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10254" w14:textId="2F93B204" w:rsidR="002973F2" w:rsidRPr="00295BC9" w:rsidRDefault="002973F2" w:rsidP="00295BC9">
      <w:pPr>
        <w:jc w:val="center"/>
        <w:rPr>
          <w:b/>
          <w:sz w:val="28"/>
          <w:szCs w:val="28"/>
          <w:lang w:val="en-US"/>
        </w:rPr>
      </w:pPr>
      <w:r w:rsidRPr="00295BC9">
        <w:rPr>
          <w:b/>
          <w:sz w:val="28"/>
          <w:szCs w:val="28"/>
          <w:lang w:val="en-US"/>
        </w:rPr>
        <w:t>THE REPUBLIC OF MOLDOVA</w:t>
      </w:r>
    </w:p>
    <w:p w14:paraId="479307BD" w14:textId="77777777" w:rsidR="002973F2" w:rsidRDefault="002973F2" w:rsidP="002973F2">
      <w:pPr>
        <w:spacing w:before="240"/>
        <w:jc w:val="center"/>
        <w:rPr>
          <w:b/>
          <w:bCs/>
          <w:lang w:val="en-US"/>
        </w:rPr>
      </w:pPr>
    </w:p>
    <w:p w14:paraId="6E9CB27A" w14:textId="77777777" w:rsidR="002973F2" w:rsidRDefault="002973F2" w:rsidP="002973F2">
      <w:pPr>
        <w:spacing w:before="240" w:after="120"/>
        <w:jc w:val="center"/>
        <w:rPr>
          <w:b/>
          <w:bCs/>
          <w:lang w:val="en-US"/>
        </w:rPr>
      </w:pPr>
      <w:r w:rsidRPr="00BF5D41">
        <w:rPr>
          <w:b/>
          <w:bCs/>
          <w:caps/>
          <w:noProof/>
          <w:sz w:val="28"/>
          <w:szCs w:val="28"/>
          <w:lang w:val="en-US" w:eastAsia="en-US"/>
        </w:rPr>
        <w:drawing>
          <wp:inline distT="0" distB="0" distL="0" distR="0" wp14:anchorId="23E398B9" wp14:editId="6D66AE0C">
            <wp:extent cx="1304925" cy="1645454"/>
            <wp:effectExtent l="1905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307003" cy="1648075"/>
                    </a:xfrm>
                    <a:prstGeom prst="rect">
                      <a:avLst/>
                    </a:prstGeom>
                    <a:noFill/>
                    <a:ln w="9525">
                      <a:noFill/>
                      <a:miter lim="800000"/>
                      <a:headEnd/>
                      <a:tailEnd/>
                    </a:ln>
                  </pic:spPr>
                </pic:pic>
              </a:graphicData>
            </a:graphic>
          </wp:inline>
        </w:drawing>
      </w:r>
    </w:p>
    <w:p w14:paraId="0C77E3D7" w14:textId="77777777" w:rsidR="002973F2" w:rsidRPr="000A675A" w:rsidRDefault="002973F2" w:rsidP="002973F2">
      <w:pPr>
        <w:widowControl w:val="0"/>
        <w:tabs>
          <w:tab w:val="left" w:pos="-720"/>
        </w:tabs>
        <w:spacing w:before="240"/>
        <w:jc w:val="center"/>
        <w:rPr>
          <w:b/>
          <w:spacing w:val="20"/>
          <w:lang w:val="en-US"/>
        </w:rPr>
      </w:pPr>
    </w:p>
    <w:p w14:paraId="6E6C69C6" w14:textId="77777777" w:rsidR="002973F2" w:rsidRPr="00295BC9" w:rsidRDefault="002973F2" w:rsidP="002973F2">
      <w:pPr>
        <w:widowControl w:val="0"/>
        <w:tabs>
          <w:tab w:val="left" w:pos="-720"/>
        </w:tabs>
        <w:spacing w:before="240"/>
        <w:jc w:val="center"/>
        <w:rPr>
          <w:b/>
          <w:spacing w:val="20"/>
          <w:sz w:val="28"/>
          <w:szCs w:val="28"/>
          <w:lang w:val="en-US"/>
        </w:rPr>
      </w:pPr>
      <w:r w:rsidRPr="00295BC9">
        <w:rPr>
          <w:b/>
          <w:spacing w:val="20"/>
          <w:sz w:val="28"/>
          <w:szCs w:val="28"/>
          <w:lang w:val="en-US"/>
        </w:rPr>
        <w:t>PROJECT OPERATIONAL MANUAL</w:t>
      </w:r>
    </w:p>
    <w:p w14:paraId="5022B363" w14:textId="77777777" w:rsidR="002973F2" w:rsidRPr="000A675A" w:rsidRDefault="002973F2" w:rsidP="002973F2">
      <w:pPr>
        <w:widowControl w:val="0"/>
        <w:tabs>
          <w:tab w:val="left" w:pos="-720"/>
        </w:tabs>
        <w:spacing w:before="240"/>
        <w:jc w:val="center"/>
        <w:rPr>
          <w:lang w:val="en-US"/>
        </w:rPr>
      </w:pPr>
      <w:r w:rsidRPr="000A675A">
        <w:rPr>
          <w:lang w:val="en-US"/>
        </w:rPr>
        <w:t>FOR THE IMPLEMENTATION OF</w:t>
      </w:r>
    </w:p>
    <w:p w14:paraId="5E48AA84" w14:textId="77777777" w:rsidR="002973F2" w:rsidRPr="00295BC9" w:rsidRDefault="002973F2" w:rsidP="002973F2">
      <w:pPr>
        <w:spacing w:before="240"/>
        <w:jc w:val="center"/>
        <w:rPr>
          <w:b/>
          <w:sz w:val="28"/>
          <w:szCs w:val="28"/>
          <w:lang w:val="en-US"/>
        </w:rPr>
      </w:pPr>
      <w:r w:rsidRPr="00295BC9">
        <w:rPr>
          <w:b/>
          <w:noProof/>
          <w:sz w:val="28"/>
          <w:szCs w:val="28"/>
          <w:lang w:val="en-US"/>
        </w:rPr>
        <w:t>MOLDOVA WATER SECURITY AND SANITATION PROJECT</w:t>
      </w:r>
    </w:p>
    <w:p w14:paraId="24C263B8" w14:textId="77777777" w:rsidR="002973F2" w:rsidRPr="000A675A" w:rsidRDefault="002973F2" w:rsidP="002973F2">
      <w:pPr>
        <w:widowControl w:val="0"/>
        <w:tabs>
          <w:tab w:val="left" w:pos="-720"/>
        </w:tabs>
        <w:spacing w:before="240"/>
        <w:jc w:val="center"/>
        <w:rPr>
          <w:lang w:val="en-US"/>
        </w:rPr>
      </w:pPr>
      <w:r w:rsidRPr="000A675A">
        <w:rPr>
          <w:lang w:val="en-US"/>
        </w:rPr>
        <w:t>FINANCED BY</w:t>
      </w:r>
    </w:p>
    <w:p w14:paraId="5078548C" w14:textId="77777777" w:rsidR="002973F2" w:rsidRPr="000A675A" w:rsidRDefault="002973F2" w:rsidP="002973F2">
      <w:pPr>
        <w:spacing w:before="240"/>
        <w:jc w:val="center"/>
        <w:rPr>
          <w:b/>
          <w:bCs/>
          <w:iCs/>
          <w:color w:val="262626" w:themeColor="text1" w:themeTint="D9"/>
          <w:kern w:val="24"/>
          <w:lang w:val="en-US"/>
        </w:rPr>
      </w:pPr>
      <w:r w:rsidRPr="000A675A">
        <w:rPr>
          <w:b/>
          <w:bCs/>
          <w:color w:val="262626" w:themeColor="text1" w:themeTint="D9"/>
          <w:kern w:val="24"/>
          <w:lang w:val="en-US"/>
        </w:rPr>
        <w:t>INTERNATIONAL BANK FOR RECONSTRUCTION AND DEVELOPMENT</w:t>
      </w:r>
      <w:r w:rsidRPr="000A675A">
        <w:rPr>
          <w:b/>
          <w:bCs/>
          <w:iCs/>
          <w:color w:val="262626" w:themeColor="text1" w:themeTint="D9"/>
          <w:kern w:val="24"/>
          <w:lang w:val="en-US"/>
        </w:rPr>
        <w:t xml:space="preserve"> </w:t>
      </w:r>
    </w:p>
    <w:p w14:paraId="33505C5F" w14:textId="77777777" w:rsidR="002973F2" w:rsidRPr="000A675A" w:rsidRDefault="002973F2" w:rsidP="002973F2">
      <w:pPr>
        <w:spacing w:before="240"/>
        <w:jc w:val="center"/>
        <w:rPr>
          <w:bCs/>
          <w:i/>
          <w:color w:val="262626" w:themeColor="text1" w:themeTint="D9"/>
          <w:kern w:val="24"/>
          <w:lang w:val="en-US"/>
        </w:rPr>
      </w:pPr>
      <w:r w:rsidRPr="000A675A">
        <w:rPr>
          <w:bCs/>
          <w:iCs/>
          <w:color w:val="262626" w:themeColor="text1" w:themeTint="D9"/>
          <w:kern w:val="24"/>
          <w:lang w:val="en-US"/>
        </w:rPr>
        <w:t>AND</w:t>
      </w:r>
    </w:p>
    <w:p w14:paraId="2CF4765D" w14:textId="77777777" w:rsidR="002973F2" w:rsidRPr="000A675A" w:rsidRDefault="002973F2" w:rsidP="002973F2">
      <w:pPr>
        <w:spacing w:before="240"/>
        <w:jc w:val="center"/>
        <w:rPr>
          <w:b/>
          <w:bCs/>
          <w:color w:val="262626" w:themeColor="text1" w:themeTint="D9"/>
          <w:kern w:val="24"/>
          <w:lang w:val="en-US"/>
        </w:rPr>
      </w:pPr>
      <w:r w:rsidRPr="000A675A">
        <w:rPr>
          <w:b/>
          <w:bCs/>
          <w:color w:val="262626" w:themeColor="text1" w:themeTint="D9"/>
          <w:kern w:val="24"/>
          <w:lang w:val="en-US"/>
        </w:rPr>
        <w:t>INTERNATIONAL DEVELOPMENT ASSOCIATION</w:t>
      </w:r>
    </w:p>
    <w:p w14:paraId="396D9D0F" w14:textId="77777777" w:rsidR="002973F2" w:rsidRDefault="002973F2" w:rsidP="002973F2">
      <w:pPr>
        <w:widowControl w:val="0"/>
        <w:tabs>
          <w:tab w:val="left" w:pos="-720"/>
        </w:tabs>
        <w:spacing w:before="240"/>
        <w:jc w:val="center"/>
        <w:rPr>
          <w:lang w:val="en-US"/>
        </w:rPr>
      </w:pPr>
      <w:r w:rsidRPr="000A675A">
        <w:rPr>
          <w:lang w:val="en-US"/>
        </w:rPr>
        <w:t>IMPLEMENTED BY</w:t>
      </w:r>
    </w:p>
    <w:p w14:paraId="3D2F2908" w14:textId="77777777" w:rsidR="002973F2" w:rsidRPr="00622F31" w:rsidRDefault="002973F2" w:rsidP="002973F2">
      <w:pPr>
        <w:widowControl w:val="0"/>
        <w:tabs>
          <w:tab w:val="left" w:pos="-720"/>
        </w:tabs>
        <w:spacing w:before="240"/>
        <w:jc w:val="center"/>
        <w:rPr>
          <w:b/>
          <w:lang w:val="en-US"/>
        </w:rPr>
      </w:pPr>
      <w:r w:rsidRPr="00622F31">
        <w:rPr>
          <w:b/>
          <w:lang w:val="en-US"/>
        </w:rPr>
        <w:t xml:space="preserve">MINISTRY OF INFRASTRUCTURE AND REGIONAL DEVELOPMENT </w:t>
      </w:r>
    </w:p>
    <w:p w14:paraId="5545F6EA" w14:textId="77777777" w:rsidR="002973F2" w:rsidRPr="000A675A" w:rsidRDefault="002973F2" w:rsidP="002973F2">
      <w:pPr>
        <w:widowControl w:val="0"/>
        <w:tabs>
          <w:tab w:val="left" w:pos="-720"/>
        </w:tabs>
        <w:spacing w:before="240"/>
        <w:jc w:val="center"/>
        <w:rPr>
          <w:b/>
          <w:bCs/>
          <w:lang w:val="en-US"/>
        </w:rPr>
      </w:pPr>
      <w:r w:rsidRPr="000A675A">
        <w:rPr>
          <w:b/>
          <w:bCs/>
          <w:lang w:val="en-US"/>
        </w:rPr>
        <w:t>GOVERNMENT OF THE REPUBLIC OF MOLDOVA</w:t>
      </w:r>
    </w:p>
    <w:p w14:paraId="781E5522" w14:textId="77777777" w:rsidR="002973F2" w:rsidRDefault="002973F2" w:rsidP="002973F2">
      <w:pPr>
        <w:widowControl w:val="0"/>
        <w:tabs>
          <w:tab w:val="left" w:pos="-720"/>
        </w:tabs>
        <w:spacing w:before="240"/>
        <w:jc w:val="center"/>
        <w:rPr>
          <w:bCs/>
          <w:lang w:val="en-US"/>
        </w:rPr>
      </w:pPr>
    </w:p>
    <w:p w14:paraId="3EB4E94B" w14:textId="77777777" w:rsidR="002973F2" w:rsidRDefault="002973F2" w:rsidP="002973F2">
      <w:pPr>
        <w:widowControl w:val="0"/>
        <w:tabs>
          <w:tab w:val="left" w:pos="-720"/>
        </w:tabs>
        <w:spacing w:before="240"/>
        <w:jc w:val="center"/>
        <w:rPr>
          <w:bCs/>
          <w:lang w:val="en-US"/>
        </w:rPr>
      </w:pPr>
    </w:p>
    <w:p w14:paraId="3D66CA79" w14:textId="77777777" w:rsidR="002973F2" w:rsidRDefault="002973F2" w:rsidP="002973F2">
      <w:pPr>
        <w:widowControl w:val="0"/>
        <w:tabs>
          <w:tab w:val="left" w:pos="-720"/>
        </w:tabs>
        <w:spacing w:before="240"/>
        <w:jc w:val="center"/>
        <w:rPr>
          <w:bCs/>
          <w:lang w:val="en-US"/>
        </w:rPr>
      </w:pPr>
    </w:p>
    <w:p w14:paraId="2B7250D6" w14:textId="77777777" w:rsidR="002973F2" w:rsidRDefault="002973F2" w:rsidP="002973F2">
      <w:pPr>
        <w:widowControl w:val="0"/>
        <w:tabs>
          <w:tab w:val="left" w:pos="-720"/>
        </w:tabs>
        <w:spacing w:before="240"/>
        <w:jc w:val="center"/>
        <w:rPr>
          <w:bCs/>
          <w:lang w:val="en-US"/>
        </w:rPr>
      </w:pPr>
    </w:p>
    <w:p w14:paraId="5B93E327" w14:textId="77777777" w:rsidR="002973F2" w:rsidRDefault="002973F2" w:rsidP="002973F2">
      <w:pPr>
        <w:widowControl w:val="0"/>
        <w:tabs>
          <w:tab w:val="left" w:pos="-720"/>
        </w:tabs>
        <w:spacing w:before="240"/>
        <w:jc w:val="center"/>
        <w:rPr>
          <w:bCs/>
          <w:lang w:val="en-US"/>
        </w:rPr>
      </w:pPr>
    </w:p>
    <w:p w14:paraId="537E3EF6" w14:textId="77777777" w:rsidR="002973F2" w:rsidRDefault="002973F2" w:rsidP="002973F2">
      <w:pPr>
        <w:widowControl w:val="0"/>
        <w:tabs>
          <w:tab w:val="left" w:pos="-720"/>
        </w:tabs>
        <w:spacing w:before="240"/>
        <w:jc w:val="center"/>
        <w:rPr>
          <w:bCs/>
          <w:lang w:val="en-US"/>
        </w:rPr>
      </w:pPr>
    </w:p>
    <w:p w14:paraId="2D423D82" w14:textId="77777777" w:rsidR="002973F2" w:rsidRPr="000A675A" w:rsidRDefault="002973F2" w:rsidP="002973F2">
      <w:pPr>
        <w:widowControl w:val="0"/>
        <w:tabs>
          <w:tab w:val="left" w:pos="-720"/>
        </w:tabs>
        <w:spacing w:before="240"/>
        <w:jc w:val="center"/>
        <w:rPr>
          <w:bCs/>
          <w:lang w:val="en-US"/>
        </w:rPr>
      </w:pPr>
    </w:p>
    <w:p w14:paraId="613E6B68" w14:textId="77777777" w:rsidR="002973F2" w:rsidRPr="00622F31" w:rsidRDefault="002973F2" w:rsidP="002973F2">
      <w:pPr>
        <w:autoSpaceDE w:val="0"/>
        <w:autoSpaceDN w:val="0"/>
        <w:adjustRightInd w:val="0"/>
        <w:spacing w:line="480" w:lineRule="auto"/>
        <w:jc w:val="center"/>
        <w:rPr>
          <w:b/>
          <w:bCs/>
          <w:i/>
          <w:iCs/>
          <w:sz w:val="26"/>
          <w:szCs w:val="26"/>
          <w:lang w:val="en-US"/>
        </w:rPr>
      </w:pPr>
      <w:r w:rsidRPr="00622F31">
        <w:rPr>
          <w:b/>
          <w:bCs/>
          <w:lang w:val="en-US"/>
        </w:rPr>
        <w:t>JULY 2022</w:t>
      </w:r>
      <w:r w:rsidRPr="00622F31">
        <w:rPr>
          <w:b/>
          <w:bCs/>
          <w:i/>
          <w:iCs/>
          <w:sz w:val="26"/>
          <w:szCs w:val="26"/>
          <w:lang w:val="en-US"/>
        </w:rPr>
        <w:br w:type="page"/>
      </w:r>
    </w:p>
    <w:tbl>
      <w:tblPr>
        <w:tblW w:w="9684" w:type="dxa"/>
        <w:jc w:val="center"/>
        <w:tblLook w:val="04A0" w:firstRow="1" w:lastRow="0" w:firstColumn="1" w:lastColumn="0" w:noHBand="0" w:noVBand="1"/>
      </w:tblPr>
      <w:tblGrid>
        <w:gridCol w:w="9684"/>
      </w:tblGrid>
      <w:tr w:rsidR="002973F2" w:rsidRPr="00A36C8F" w14:paraId="742A1672" w14:textId="77777777" w:rsidTr="00C50124">
        <w:trPr>
          <w:jc w:val="center"/>
        </w:trPr>
        <w:tc>
          <w:tcPr>
            <w:tcW w:w="9684" w:type="dxa"/>
            <w:vAlign w:val="center"/>
            <w:hideMark/>
          </w:tcPr>
          <w:p w14:paraId="32AB640D" w14:textId="77777777" w:rsidR="002973F2" w:rsidRPr="00A36C8F" w:rsidRDefault="002973F2" w:rsidP="00C50124">
            <w:pPr>
              <w:ind w:left="-900" w:firstLine="900"/>
              <w:rPr>
                <w:b/>
                <w:lang w:val="en-US"/>
              </w:rPr>
            </w:pPr>
            <w:r w:rsidRPr="00A36C8F">
              <w:rPr>
                <w:b/>
                <w:lang w:val="en-US"/>
              </w:rPr>
              <w:lastRenderedPageBreak/>
              <w:t>ABBREVIATIONS AND ACRONYMS</w:t>
            </w:r>
          </w:p>
        </w:tc>
      </w:tr>
      <w:tr w:rsidR="002973F2" w:rsidRPr="00A36C8F" w14:paraId="194096C6" w14:textId="77777777" w:rsidTr="00C50124">
        <w:trPr>
          <w:jc w:val="center"/>
        </w:trPr>
        <w:tc>
          <w:tcPr>
            <w:tcW w:w="9684" w:type="dxa"/>
          </w:tcPr>
          <w:p w14:paraId="0DABF772" w14:textId="77777777" w:rsidR="002973F2" w:rsidRPr="00A36C8F" w:rsidRDefault="002973F2" w:rsidP="00C50124">
            <w:pPr>
              <w:rPr>
                <w:b/>
                <w:sz w:val="22"/>
                <w:szCs w:val="22"/>
                <w:lang w:val="en-US"/>
              </w:rPr>
            </w:pPr>
          </w:p>
        </w:tc>
      </w:tr>
    </w:tbl>
    <w:p w14:paraId="5DE4F2E9" w14:textId="77777777" w:rsidR="002973F2" w:rsidRPr="00A36C8F" w:rsidRDefault="002973F2" w:rsidP="002973F2">
      <w:pPr>
        <w:spacing w:line="14" w:lineRule="exact"/>
        <w:ind w:left="-907"/>
        <w:rPr>
          <w:lang w:val="en-U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22"/>
      </w:tblGrid>
      <w:tr w:rsidR="002973F2" w:rsidRPr="005C2483" w14:paraId="07E4B8D4" w14:textId="77777777" w:rsidTr="00C50124">
        <w:tc>
          <w:tcPr>
            <w:tcW w:w="2093" w:type="dxa"/>
            <w:shd w:val="clear" w:color="auto" w:fill="auto"/>
          </w:tcPr>
          <w:p w14:paraId="3347AB56" w14:textId="77777777" w:rsidR="002973F2" w:rsidRPr="000A675A" w:rsidRDefault="002973F2" w:rsidP="00C50124">
            <w:pPr>
              <w:rPr>
                <w:lang w:val="en-US"/>
              </w:rPr>
            </w:pPr>
            <w:bookmarkStart w:id="0" w:name="SECTION2"/>
            <w:bookmarkEnd w:id="0"/>
            <w:r w:rsidRPr="000A675A">
              <w:rPr>
                <w:lang w:val="en-US"/>
              </w:rPr>
              <w:t>AAM</w:t>
            </w:r>
          </w:p>
        </w:tc>
        <w:tc>
          <w:tcPr>
            <w:tcW w:w="7622" w:type="dxa"/>
            <w:shd w:val="clear" w:color="auto" w:fill="auto"/>
          </w:tcPr>
          <w:p w14:paraId="5F84E226" w14:textId="77777777" w:rsidR="002973F2" w:rsidRPr="005C2483" w:rsidRDefault="002973F2" w:rsidP="00C50124">
            <w:pPr>
              <w:rPr>
                <w:lang w:val="en-US"/>
              </w:rPr>
            </w:pPr>
            <w:r w:rsidRPr="000A675A">
              <w:rPr>
                <w:lang w:val="en-US"/>
              </w:rPr>
              <w:t>Agency “Apele Moldovei”</w:t>
            </w:r>
          </w:p>
        </w:tc>
      </w:tr>
      <w:tr w:rsidR="002973F2" w:rsidRPr="005C2483" w14:paraId="2E5C93CF" w14:textId="77777777" w:rsidTr="00C50124">
        <w:tc>
          <w:tcPr>
            <w:tcW w:w="2093" w:type="dxa"/>
            <w:shd w:val="clear" w:color="auto" w:fill="auto"/>
          </w:tcPr>
          <w:p w14:paraId="6C935B81" w14:textId="77777777" w:rsidR="002973F2" w:rsidRPr="005C2483" w:rsidRDefault="002973F2" w:rsidP="00C50124">
            <w:pPr>
              <w:rPr>
                <w:lang w:val="en-US"/>
              </w:rPr>
            </w:pPr>
            <w:r w:rsidRPr="005C2483">
              <w:rPr>
                <w:lang w:val="en-US"/>
              </w:rPr>
              <w:t>ADA</w:t>
            </w:r>
          </w:p>
        </w:tc>
        <w:tc>
          <w:tcPr>
            <w:tcW w:w="7622" w:type="dxa"/>
            <w:shd w:val="clear" w:color="auto" w:fill="auto"/>
          </w:tcPr>
          <w:p w14:paraId="6C2A506F" w14:textId="77777777" w:rsidR="002973F2" w:rsidRPr="005C2483" w:rsidRDefault="002973F2" w:rsidP="00C50124">
            <w:pPr>
              <w:rPr>
                <w:bCs/>
                <w:lang w:val="en-US" w:eastAsia="en-NZ"/>
              </w:rPr>
            </w:pPr>
            <w:r w:rsidRPr="005C2483">
              <w:rPr>
                <w:bCs/>
                <w:lang w:val="en-US" w:eastAsia="en-NZ"/>
              </w:rPr>
              <w:t>Austrian Development Agency</w:t>
            </w:r>
          </w:p>
        </w:tc>
      </w:tr>
      <w:tr w:rsidR="002973F2" w:rsidRPr="00961336" w14:paraId="48C926FE" w14:textId="77777777" w:rsidTr="00C50124">
        <w:tc>
          <w:tcPr>
            <w:tcW w:w="2093" w:type="dxa"/>
            <w:shd w:val="clear" w:color="auto" w:fill="auto"/>
          </w:tcPr>
          <w:p w14:paraId="309F2BD1" w14:textId="77777777" w:rsidR="002973F2" w:rsidRPr="00961336" w:rsidRDefault="002973F2" w:rsidP="00C50124">
            <w:pPr>
              <w:rPr>
                <w:lang w:val="en-US"/>
              </w:rPr>
            </w:pPr>
            <w:r>
              <w:rPr>
                <w:lang w:val="en-US"/>
              </w:rPr>
              <w:t>AMAC</w:t>
            </w:r>
          </w:p>
        </w:tc>
        <w:tc>
          <w:tcPr>
            <w:tcW w:w="7622" w:type="dxa"/>
            <w:shd w:val="clear" w:color="auto" w:fill="auto"/>
          </w:tcPr>
          <w:p w14:paraId="6560AC91" w14:textId="77777777" w:rsidR="002973F2" w:rsidRPr="00961336" w:rsidRDefault="002973F2" w:rsidP="00C50124">
            <w:pPr>
              <w:rPr>
                <w:bCs/>
                <w:lang w:val="en-US" w:eastAsia="en-NZ"/>
              </w:rPr>
            </w:pPr>
            <w:r>
              <w:rPr>
                <w:lang w:val="en-US"/>
              </w:rPr>
              <w:t>Association</w:t>
            </w:r>
            <w:r w:rsidRPr="000A675A">
              <w:rPr>
                <w:lang w:val="en-US"/>
              </w:rPr>
              <w:t xml:space="preserve"> </w:t>
            </w:r>
            <w:r>
              <w:rPr>
                <w:lang w:val="en-US"/>
              </w:rPr>
              <w:t>“</w:t>
            </w:r>
            <w:r w:rsidRPr="000A675A">
              <w:rPr>
                <w:lang w:val="en-US"/>
              </w:rPr>
              <w:t>Moldova Apa-Canal</w:t>
            </w:r>
            <w:r>
              <w:rPr>
                <w:lang w:val="en-US"/>
              </w:rPr>
              <w:t>”</w:t>
            </w:r>
          </w:p>
        </w:tc>
      </w:tr>
      <w:tr w:rsidR="002973F2" w:rsidRPr="000A675A" w14:paraId="013BAB03" w14:textId="77777777" w:rsidTr="00C50124">
        <w:tc>
          <w:tcPr>
            <w:tcW w:w="2093" w:type="dxa"/>
            <w:shd w:val="clear" w:color="auto" w:fill="auto"/>
          </w:tcPr>
          <w:p w14:paraId="67E9C2D3" w14:textId="77777777" w:rsidR="002973F2" w:rsidRPr="005C2483" w:rsidRDefault="002973F2" w:rsidP="00C50124">
            <w:pPr>
              <w:rPr>
                <w:lang w:val="en-US"/>
              </w:rPr>
            </w:pPr>
            <w:r w:rsidRPr="005C2483">
              <w:rPr>
                <w:lang w:val="en-US"/>
              </w:rPr>
              <w:t>ANRE</w:t>
            </w:r>
          </w:p>
        </w:tc>
        <w:tc>
          <w:tcPr>
            <w:tcW w:w="7622" w:type="dxa"/>
            <w:shd w:val="clear" w:color="auto" w:fill="auto"/>
          </w:tcPr>
          <w:p w14:paraId="0DE40FB7" w14:textId="77777777" w:rsidR="002973F2" w:rsidRPr="000A675A" w:rsidRDefault="002973F2" w:rsidP="00C50124">
            <w:pPr>
              <w:rPr>
                <w:lang w:val="en-US"/>
              </w:rPr>
            </w:pPr>
            <w:r w:rsidRPr="000A675A">
              <w:rPr>
                <w:lang w:val="en-US"/>
              </w:rPr>
              <w:t>National Energy Regulatory Agency</w:t>
            </w:r>
          </w:p>
        </w:tc>
      </w:tr>
      <w:tr w:rsidR="002973F2" w:rsidRPr="005C2483" w14:paraId="25C61EF0" w14:textId="77777777" w:rsidTr="00C50124">
        <w:tc>
          <w:tcPr>
            <w:tcW w:w="2093" w:type="dxa"/>
            <w:shd w:val="clear" w:color="auto" w:fill="auto"/>
          </w:tcPr>
          <w:p w14:paraId="691C4929" w14:textId="77777777" w:rsidR="002973F2" w:rsidRPr="005C2483" w:rsidRDefault="002973F2" w:rsidP="00C50124">
            <w:pPr>
              <w:rPr>
                <w:lang w:val="en-US"/>
              </w:rPr>
            </w:pPr>
            <w:r w:rsidRPr="005C2483">
              <w:rPr>
                <w:lang w:val="en-US"/>
              </w:rPr>
              <w:t>ATU</w:t>
            </w:r>
          </w:p>
        </w:tc>
        <w:tc>
          <w:tcPr>
            <w:tcW w:w="7622" w:type="dxa"/>
            <w:shd w:val="clear" w:color="auto" w:fill="auto"/>
          </w:tcPr>
          <w:p w14:paraId="7D2F9723" w14:textId="77777777" w:rsidR="002973F2" w:rsidRPr="005C2483" w:rsidRDefault="002973F2" w:rsidP="00C50124">
            <w:pPr>
              <w:rPr>
                <w:lang w:val="en-US"/>
              </w:rPr>
            </w:pPr>
            <w:r w:rsidRPr="005C2483">
              <w:rPr>
                <w:lang w:val="en-US"/>
              </w:rPr>
              <w:t>Autonomous Territorial Unit</w:t>
            </w:r>
          </w:p>
        </w:tc>
      </w:tr>
      <w:tr w:rsidR="002973F2" w:rsidRPr="005C2483" w14:paraId="7182268E" w14:textId="77777777" w:rsidTr="00C50124">
        <w:tc>
          <w:tcPr>
            <w:tcW w:w="2093" w:type="dxa"/>
            <w:shd w:val="clear" w:color="auto" w:fill="auto"/>
          </w:tcPr>
          <w:p w14:paraId="3C9DB587" w14:textId="77777777" w:rsidR="002973F2" w:rsidRPr="005C2483" w:rsidRDefault="002973F2" w:rsidP="00C50124">
            <w:pPr>
              <w:rPr>
                <w:lang w:val="en-US"/>
              </w:rPr>
            </w:pPr>
            <w:r w:rsidRPr="005C2483">
              <w:rPr>
                <w:lang w:val="en-US"/>
              </w:rPr>
              <w:t>BOD</w:t>
            </w:r>
          </w:p>
        </w:tc>
        <w:tc>
          <w:tcPr>
            <w:tcW w:w="7622" w:type="dxa"/>
            <w:shd w:val="clear" w:color="auto" w:fill="auto"/>
          </w:tcPr>
          <w:p w14:paraId="0949DBCE" w14:textId="77777777" w:rsidR="002973F2" w:rsidRPr="005C2483" w:rsidRDefault="002973F2" w:rsidP="00C50124">
            <w:pPr>
              <w:rPr>
                <w:lang w:val="en-US"/>
              </w:rPr>
            </w:pPr>
            <w:r w:rsidRPr="005C2483">
              <w:rPr>
                <w:lang w:val="en-US"/>
              </w:rPr>
              <w:t>Biological Oxygen Demand</w:t>
            </w:r>
          </w:p>
        </w:tc>
      </w:tr>
      <w:tr w:rsidR="002973F2" w:rsidRPr="005C2483" w14:paraId="538C505B" w14:textId="77777777" w:rsidTr="00C50124">
        <w:tc>
          <w:tcPr>
            <w:tcW w:w="2093" w:type="dxa"/>
            <w:shd w:val="clear" w:color="auto" w:fill="auto"/>
          </w:tcPr>
          <w:p w14:paraId="290E02AF" w14:textId="77777777" w:rsidR="002973F2" w:rsidRPr="005C2483" w:rsidRDefault="002973F2" w:rsidP="00C50124">
            <w:pPr>
              <w:rPr>
                <w:lang w:val="en-US"/>
              </w:rPr>
            </w:pPr>
            <w:r w:rsidRPr="005C2483">
              <w:rPr>
                <w:lang w:val="en-US"/>
              </w:rPr>
              <w:t>CAPEX</w:t>
            </w:r>
          </w:p>
        </w:tc>
        <w:tc>
          <w:tcPr>
            <w:tcW w:w="7622" w:type="dxa"/>
            <w:shd w:val="clear" w:color="auto" w:fill="auto"/>
          </w:tcPr>
          <w:p w14:paraId="1989B909" w14:textId="77777777" w:rsidR="002973F2" w:rsidRPr="005C2483" w:rsidRDefault="002973F2" w:rsidP="00C50124">
            <w:pPr>
              <w:rPr>
                <w:lang w:val="en-US"/>
              </w:rPr>
            </w:pPr>
            <w:r w:rsidRPr="005C2483">
              <w:rPr>
                <w:lang w:val="en-US"/>
              </w:rPr>
              <w:t>Capital Expenditures</w:t>
            </w:r>
          </w:p>
        </w:tc>
      </w:tr>
      <w:tr w:rsidR="002973F2" w:rsidRPr="005C2483" w14:paraId="32D5D3DF" w14:textId="77777777" w:rsidTr="00C50124">
        <w:tc>
          <w:tcPr>
            <w:tcW w:w="2093" w:type="dxa"/>
            <w:shd w:val="clear" w:color="auto" w:fill="auto"/>
          </w:tcPr>
          <w:p w14:paraId="48F394D7" w14:textId="77777777" w:rsidR="002973F2" w:rsidRPr="005C2483" w:rsidRDefault="002973F2" w:rsidP="00C50124">
            <w:pPr>
              <w:rPr>
                <w:lang w:val="en-US"/>
              </w:rPr>
            </w:pPr>
            <w:r w:rsidRPr="005C2483">
              <w:rPr>
                <w:lang w:val="en-US"/>
              </w:rPr>
              <w:t>CE</w:t>
            </w:r>
          </w:p>
        </w:tc>
        <w:tc>
          <w:tcPr>
            <w:tcW w:w="7622" w:type="dxa"/>
            <w:shd w:val="clear" w:color="auto" w:fill="auto"/>
          </w:tcPr>
          <w:p w14:paraId="43A1D785" w14:textId="77777777" w:rsidR="002973F2" w:rsidRPr="005C2483" w:rsidRDefault="002973F2" w:rsidP="00C50124">
            <w:pPr>
              <w:rPr>
                <w:lang w:val="en-US"/>
              </w:rPr>
            </w:pPr>
            <w:r w:rsidRPr="005C2483">
              <w:rPr>
                <w:lang w:val="en-US"/>
              </w:rPr>
              <w:t>Citizen Engagement</w:t>
            </w:r>
          </w:p>
        </w:tc>
      </w:tr>
      <w:tr w:rsidR="002973F2" w:rsidRPr="00025A02" w14:paraId="66FA0204" w14:textId="77777777" w:rsidTr="00C50124">
        <w:tc>
          <w:tcPr>
            <w:tcW w:w="2093" w:type="dxa"/>
            <w:shd w:val="clear" w:color="auto" w:fill="auto"/>
          </w:tcPr>
          <w:p w14:paraId="502DE196" w14:textId="77777777" w:rsidR="002973F2" w:rsidRPr="00A36C8F" w:rsidRDefault="002973F2" w:rsidP="00C50124">
            <w:pPr>
              <w:rPr>
                <w:lang w:val="en-US"/>
              </w:rPr>
            </w:pPr>
            <w:r w:rsidRPr="00A36C8F">
              <w:rPr>
                <w:lang w:val="en-US"/>
              </w:rPr>
              <w:t>CERC</w:t>
            </w:r>
          </w:p>
        </w:tc>
        <w:tc>
          <w:tcPr>
            <w:tcW w:w="7622" w:type="dxa"/>
            <w:shd w:val="clear" w:color="auto" w:fill="auto"/>
          </w:tcPr>
          <w:p w14:paraId="0B340D97" w14:textId="77777777" w:rsidR="002973F2" w:rsidRPr="00A36C8F" w:rsidRDefault="002973F2" w:rsidP="00C50124">
            <w:pPr>
              <w:rPr>
                <w:lang w:val="en-US"/>
              </w:rPr>
            </w:pPr>
            <w:r w:rsidRPr="00A36C8F">
              <w:rPr>
                <w:lang w:val="en-US"/>
              </w:rPr>
              <w:t>Contingent Emergency Response Component</w:t>
            </w:r>
          </w:p>
        </w:tc>
      </w:tr>
      <w:tr w:rsidR="002973F2" w:rsidRPr="00025A02" w14:paraId="3A8597A5" w14:textId="77777777" w:rsidTr="00C50124">
        <w:tc>
          <w:tcPr>
            <w:tcW w:w="2093" w:type="dxa"/>
            <w:shd w:val="clear" w:color="auto" w:fill="auto"/>
          </w:tcPr>
          <w:p w14:paraId="202C3B15" w14:textId="77777777" w:rsidR="002973F2" w:rsidRPr="00A36C8F" w:rsidRDefault="002973F2" w:rsidP="00C50124">
            <w:pPr>
              <w:rPr>
                <w:lang w:val="en-US"/>
              </w:rPr>
            </w:pPr>
            <w:r>
              <w:rPr>
                <w:lang w:val="en-US"/>
              </w:rPr>
              <w:t>CMP</w:t>
            </w:r>
          </w:p>
        </w:tc>
        <w:tc>
          <w:tcPr>
            <w:tcW w:w="7622" w:type="dxa"/>
            <w:shd w:val="clear" w:color="auto" w:fill="auto"/>
          </w:tcPr>
          <w:p w14:paraId="5BE3501F" w14:textId="77777777" w:rsidR="002973F2" w:rsidRPr="00025A02" w:rsidRDefault="002973F2" w:rsidP="00C50124">
            <w:pPr>
              <w:rPr>
                <w:lang w:val="en-US"/>
              </w:rPr>
            </w:pPr>
            <w:r w:rsidRPr="00025A02">
              <w:rPr>
                <w:spacing w:val="-1"/>
                <w:lang w:val="en-US"/>
              </w:rPr>
              <w:t>Contract</w:t>
            </w:r>
            <w:r w:rsidRPr="00025A02">
              <w:rPr>
                <w:spacing w:val="-6"/>
                <w:lang w:val="en-US"/>
              </w:rPr>
              <w:t xml:space="preserve"> </w:t>
            </w:r>
            <w:r w:rsidRPr="00025A02">
              <w:rPr>
                <w:spacing w:val="-1"/>
                <w:lang w:val="en-US"/>
              </w:rPr>
              <w:t>Management</w:t>
            </w:r>
            <w:r w:rsidRPr="00025A02">
              <w:rPr>
                <w:spacing w:val="-5"/>
                <w:lang w:val="en-US"/>
              </w:rPr>
              <w:t xml:space="preserve"> </w:t>
            </w:r>
            <w:r w:rsidRPr="00025A02">
              <w:rPr>
                <w:lang w:val="en-US"/>
              </w:rPr>
              <w:t>Plan</w:t>
            </w:r>
          </w:p>
        </w:tc>
      </w:tr>
      <w:tr w:rsidR="002973F2" w:rsidRPr="00A36C8F" w14:paraId="74FF0E38" w14:textId="77777777" w:rsidTr="00C50124">
        <w:tc>
          <w:tcPr>
            <w:tcW w:w="2093" w:type="dxa"/>
            <w:shd w:val="clear" w:color="auto" w:fill="auto"/>
          </w:tcPr>
          <w:p w14:paraId="32175B60" w14:textId="77777777" w:rsidR="002973F2" w:rsidRPr="00A36C8F" w:rsidRDefault="002973F2" w:rsidP="00C50124">
            <w:pPr>
              <w:rPr>
                <w:lang w:val="en-US"/>
              </w:rPr>
            </w:pPr>
            <w:r w:rsidRPr="00A36C8F">
              <w:rPr>
                <w:lang w:val="en-US"/>
              </w:rPr>
              <w:t>COD</w:t>
            </w:r>
          </w:p>
        </w:tc>
        <w:tc>
          <w:tcPr>
            <w:tcW w:w="7622" w:type="dxa"/>
            <w:shd w:val="clear" w:color="auto" w:fill="auto"/>
          </w:tcPr>
          <w:p w14:paraId="451941D3" w14:textId="77777777" w:rsidR="002973F2" w:rsidRPr="00A36C8F" w:rsidRDefault="002973F2" w:rsidP="00C50124">
            <w:pPr>
              <w:rPr>
                <w:lang w:val="en-US"/>
              </w:rPr>
            </w:pPr>
            <w:r w:rsidRPr="00A36C8F">
              <w:rPr>
                <w:lang w:val="en-US"/>
              </w:rPr>
              <w:t>Chemical Oxygen Demand</w:t>
            </w:r>
          </w:p>
        </w:tc>
      </w:tr>
      <w:tr w:rsidR="002973F2" w:rsidRPr="0067010B" w14:paraId="46E59357" w14:textId="77777777" w:rsidTr="00C50124">
        <w:tc>
          <w:tcPr>
            <w:tcW w:w="2093" w:type="dxa"/>
            <w:shd w:val="clear" w:color="auto" w:fill="auto"/>
          </w:tcPr>
          <w:p w14:paraId="77D180FD" w14:textId="77777777" w:rsidR="002973F2" w:rsidRPr="00A36C8F" w:rsidRDefault="002973F2" w:rsidP="00C50124">
            <w:pPr>
              <w:rPr>
                <w:lang w:val="en-US"/>
              </w:rPr>
            </w:pPr>
            <w:r w:rsidRPr="00A36C8F">
              <w:rPr>
                <w:lang w:val="en-US"/>
              </w:rPr>
              <w:t>CWSC</w:t>
            </w:r>
          </w:p>
        </w:tc>
        <w:tc>
          <w:tcPr>
            <w:tcW w:w="7622" w:type="dxa"/>
            <w:shd w:val="clear" w:color="auto" w:fill="auto"/>
          </w:tcPr>
          <w:p w14:paraId="3B4E537C" w14:textId="77777777" w:rsidR="002973F2" w:rsidRPr="000A675A" w:rsidRDefault="002973F2" w:rsidP="00C50124">
            <w:pPr>
              <w:rPr>
                <w:lang w:val="en-US"/>
              </w:rPr>
            </w:pPr>
            <w:r w:rsidRPr="000A675A">
              <w:rPr>
                <w:lang w:val="en-US"/>
              </w:rPr>
              <w:t>Citizen Water and Sanitation Committees</w:t>
            </w:r>
          </w:p>
        </w:tc>
      </w:tr>
      <w:tr w:rsidR="002973F2" w:rsidRPr="00A36C8F" w14:paraId="53B8DA37" w14:textId="77777777" w:rsidTr="00C50124">
        <w:tc>
          <w:tcPr>
            <w:tcW w:w="2093" w:type="dxa"/>
            <w:shd w:val="clear" w:color="auto" w:fill="auto"/>
          </w:tcPr>
          <w:p w14:paraId="70523B88" w14:textId="77777777" w:rsidR="002973F2" w:rsidRPr="00A36C8F" w:rsidRDefault="002973F2" w:rsidP="00C50124">
            <w:pPr>
              <w:rPr>
                <w:lang w:val="en-US"/>
              </w:rPr>
            </w:pPr>
            <w:r w:rsidRPr="00A36C8F">
              <w:rPr>
                <w:lang w:val="en-US"/>
              </w:rPr>
              <w:t>DA</w:t>
            </w:r>
          </w:p>
        </w:tc>
        <w:tc>
          <w:tcPr>
            <w:tcW w:w="7622" w:type="dxa"/>
            <w:shd w:val="clear" w:color="auto" w:fill="auto"/>
          </w:tcPr>
          <w:p w14:paraId="1DC2C2D3" w14:textId="77777777" w:rsidR="002973F2" w:rsidRPr="00A36C8F" w:rsidRDefault="002973F2" w:rsidP="00C50124">
            <w:pPr>
              <w:rPr>
                <w:lang w:val="en-US"/>
              </w:rPr>
            </w:pPr>
            <w:r w:rsidRPr="00A36C8F">
              <w:rPr>
                <w:lang w:val="en-US"/>
              </w:rPr>
              <w:t>Designated Account</w:t>
            </w:r>
          </w:p>
        </w:tc>
      </w:tr>
      <w:tr w:rsidR="002973F2" w:rsidRPr="0067010B" w14:paraId="0F80E671" w14:textId="77777777" w:rsidTr="00C50124">
        <w:tc>
          <w:tcPr>
            <w:tcW w:w="2093" w:type="dxa"/>
            <w:shd w:val="clear" w:color="auto" w:fill="auto"/>
          </w:tcPr>
          <w:p w14:paraId="75984758" w14:textId="77777777" w:rsidR="002973F2" w:rsidRPr="00A36C8F" w:rsidRDefault="002973F2" w:rsidP="00C50124">
            <w:pPr>
              <w:rPr>
                <w:lang w:val="en-US"/>
              </w:rPr>
            </w:pPr>
            <w:r w:rsidRPr="00A36C8F">
              <w:rPr>
                <w:lang w:val="en-US"/>
              </w:rPr>
              <w:t>DFIL</w:t>
            </w:r>
          </w:p>
        </w:tc>
        <w:tc>
          <w:tcPr>
            <w:tcW w:w="7622" w:type="dxa"/>
            <w:shd w:val="clear" w:color="auto" w:fill="auto"/>
          </w:tcPr>
          <w:p w14:paraId="6DF5F33A" w14:textId="77777777" w:rsidR="002973F2" w:rsidRPr="000A675A" w:rsidRDefault="002973F2" w:rsidP="00C50124">
            <w:pPr>
              <w:rPr>
                <w:lang w:val="en-US"/>
              </w:rPr>
            </w:pPr>
            <w:r w:rsidRPr="000A675A">
              <w:rPr>
                <w:lang w:val="en-US"/>
              </w:rPr>
              <w:t>Disbursement and Financial Information Letter</w:t>
            </w:r>
          </w:p>
        </w:tc>
      </w:tr>
      <w:tr w:rsidR="002973F2" w:rsidRPr="00A36C8F" w14:paraId="2CAE9E9A" w14:textId="77777777" w:rsidTr="00C50124">
        <w:tc>
          <w:tcPr>
            <w:tcW w:w="2093" w:type="dxa"/>
            <w:shd w:val="clear" w:color="auto" w:fill="auto"/>
          </w:tcPr>
          <w:p w14:paraId="5F1545F4" w14:textId="77777777" w:rsidR="002973F2" w:rsidRPr="00A36C8F" w:rsidRDefault="002973F2" w:rsidP="00C50124">
            <w:pPr>
              <w:rPr>
                <w:lang w:val="en-US"/>
              </w:rPr>
            </w:pPr>
            <w:r w:rsidRPr="00A36C8F">
              <w:rPr>
                <w:lang w:val="en-US"/>
              </w:rPr>
              <w:t>DWP</w:t>
            </w:r>
          </w:p>
        </w:tc>
        <w:tc>
          <w:tcPr>
            <w:tcW w:w="7622" w:type="dxa"/>
            <w:shd w:val="clear" w:color="auto" w:fill="auto"/>
          </w:tcPr>
          <w:p w14:paraId="4E2997BA" w14:textId="77777777" w:rsidR="002973F2" w:rsidRPr="00A36C8F" w:rsidRDefault="002973F2" w:rsidP="00C50124">
            <w:pPr>
              <w:rPr>
                <w:lang w:val="en-US"/>
              </w:rPr>
            </w:pPr>
            <w:r w:rsidRPr="00A36C8F">
              <w:rPr>
                <w:lang w:val="en-US"/>
              </w:rPr>
              <w:t>Danube Water Program</w:t>
            </w:r>
          </w:p>
        </w:tc>
      </w:tr>
      <w:tr w:rsidR="002973F2" w:rsidRPr="00A36C8F" w14:paraId="189DC53B" w14:textId="77777777" w:rsidTr="00C50124">
        <w:tc>
          <w:tcPr>
            <w:tcW w:w="2093" w:type="dxa"/>
            <w:shd w:val="clear" w:color="auto" w:fill="auto"/>
          </w:tcPr>
          <w:p w14:paraId="4207403A" w14:textId="77777777" w:rsidR="002973F2" w:rsidRPr="00A36C8F" w:rsidRDefault="002973F2" w:rsidP="00C50124">
            <w:pPr>
              <w:rPr>
                <w:lang w:val="en-US"/>
              </w:rPr>
            </w:pPr>
            <w:r w:rsidRPr="00A36C8F">
              <w:rPr>
                <w:lang w:val="en-US"/>
              </w:rPr>
              <w:t>DWTP</w:t>
            </w:r>
          </w:p>
        </w:tc>
        <w:tc>
          <w:tcPr>
            <w:tcW w:w="7622" w:type="dxa"/>
            <w:shd w:val="clear" w:color="auto" w:fill="auto"/>
          </w:tcPr>
          <w:p w14:paraId="2B37D972" w14:textId="77777777" w:rsidR="002973F2" w:rsidRPr="00A36C8F" w:rsidRDefault="002973F2" w:rsidP="00C50124">
            <w:pPr>
              <w:rPr>
                <w:lang w:val="en-US"/>
              </w:rPr>
            </w:pPr>
            <w:r w:rsidRPr="00A36C8F">
              <w:rPr>
                <w:lang w:val="en-US"/>
              </w:rPr>
              <w:t>Drinking Water Treatment Plant</w:t>
            </w:r>
          </w:p>
        </w:tc>
      </w:tr>
      <w:tr w:rsidR="002973F2" w:rsidRPr="00A36C8F" w14:paraId="0B07EBA9" w14:textId="77777777" w:rsidTr="00C50124">
        <w:tc>
          <w:tcPr>
            <w:tcW w:w="2093" w:type="dxa"/>
            <w:shd w:val="clear" w:color="auto" w:fill="auto"/>
          </w:tcPr>
          <w:p w14:paraId="77A4219A" w14:textId="77777777" w:rsidR="002973F2" w:rsidRPr="00A36C8F" w:rsidRDefault="002973F2" w:rsidP="00C50124">
            <w:pPr>
              <w:rPr>
                <w:lang w:val="en-US"/>
              </w:rPr>
            </w:pPr>
            <w:r w:rsidRPr="00A36C8F">
              <w:rPr>
                <w:lang w:val="en-US"/>
              </w:rPr>
              <w:t>EAP</w:t>
            </w:r>
          </w:p>
        </w:tc>
        <w:tc>
          <w:tcPr>
            <w:tcW w:w="7622" w:type="dxa"/>
            <w:shd w:val="clear" w:color="auto" w:fill="auto"/>
          </w:tcPr>
          <w:p w14:paraId="6EAA017C" w14:textId="77777777" w:rsidR="002973F2" w:rsidRPr="00A36C8F" w:rsidRDefault="002973F2" w:rsidP="00C50124">
            <w:pPr>
              <w:rPr>
                <w:lang w:val="en-US"/>
              </w:rPr>
            </w:pPr>
            <w:r w:rsidRPr="00A36C8F">
              <w:rPr>
                <w:lang w:val="en-US"/>
              </w:rPr>
              <w:t>Emergency Action Plan</w:t>
            </w:r>
          </w:p>
        </w:tc>
      </w:tr>
      <w:tr w:rsidR="002973F2" w:rsidRPr="0067010B" w14:paraId="3961CEE6" w14:textId="77777777" w:rsidTr="00C50124">
        <w:tc>
          <w:tcPr>
            <w:tcW w:w="2093" w:type="dxa"/>
            <w:shd w:val="clear" w:color="auto" w:fill="auto"/>
          </w:tcPr>
          <w:p w14:paraId="49E85E61" w14:textId="77777777" w:rsidR="002973F2" w:rsidRPr="00A36C8F" w:rsidRDefault="002973F2" w:rsidP="00C50124">
            <w:pPr>
              <w:rPr>
                <w:lang w:val="en-US"/>
              </w:rPr>
            </w:pPr>
            <w:r w:rsidRPr="00A36C8F">
              <w:rPr>
                <w:lang w:val="en-US"/>
              </w:rPr>
              <w:t>EBRD</w:t>
            </w:r>
          </w:p>
        </w:tc>
        <w:tc>
          <w:tcPr>
            <w:tcW w:w="7622" w:type="dxa"/>
            <w:shd w:val="clear" w:color="auto" w:fill="auto"/>
          </w:tcPr>
          <w:p w14:paraId="72797A9D" w14:textId="77777777" w:rsidR="002973F2" w:rsidRPr="000A675A" w:rsidRDefault="002973F2" w:rsidP="00C50124">
            <w:pPr>
              <w:rPr>
                <w:lang w:val="en-US"/>
              </w:rPr>
            </w:pPr>
            <w:r w:rsidRPr="000A675A">
              <w:rPr>
                <w:lang w:val="en-US"/>
              </w:rPr>
              <w:t xml:space="preserve">European Bank of Reconstruction and Development </w:t>
            </w:r>
          </w:p>
        </w:tc>
      </w:tr>
      <w:tr w:rsidR="002973F2" w:rsidRPr="0067010B" w14:paraId="77384FB3" w14:textId="77777777" w:rsidTr="00C50124">
        <w:tc>
          <w:tcPr>
            <w:tcW w:w="2093" w:type="dxa"/>
            <w:shd w:val="clear" w:color="auto" w:fill="auto"/>
          </w:tcPr>
          <w:p w14:paraId="784B1CC0" w14:textId="77777777" w:rsidR="002973F2" w:rsidRPr="00A36C8F" w:rsidRDefault="002973F2" w:rsidP="00C50124">
            <w:pPr>
              <w:rPr>
                <w:lang w:val="en-US"/>
              </w:rPr>
            </w:pPr>
            <w:r w:rsidRPr="00A36C8F">
              <w:rPr>
                <w:lang w:val="en-US"/>
              </w:rPr>
              <w:t>ECAPDEV</w:t>
            </w:r>
          </w:p>
        </w:tc>
        <w:tc>
          <w:tcPr>
            <w:tcW w:w="7622" w:type="dxa"/>
            <w:shd w:val="clear" w:color="auto" w:fill="auto"/>
          </w:tcPr>
          <w:p w14:paraId="749AF1BA" w14:textId="77777777" w:rsidR="002973F2" w:rsidRPr="000A675A" w:rsidRDefault="002973F2" w:rsidP="00C50124">
            <w:pPr>
              <w:rPr>
                <w:lang w:val="en-US"/>
              </w:rPr>
            </w:pPr>
            <w:r w:rsidRPr="000A675A">
              <w:rPr>
                <w:lang w:val="en-US"/>
              </w:rPr>
              <w:t>Europe and Central Asia Capacity Development Trust Fund</w:t>
            </w:r>
          </w:p>
        </w:tc>
      </w:tr>
      <w:tr w:rsidR="002973F2" w:rsidRPr="000A675A" w14:paraId="1D13C68F" w14:textId="77777777" w:rsidTr="00C50124">
        <w:tc>
          <w:tcPr>
            <w:tcW w:w="2093" w:type="dxa"/>
            <w:shd w:val="clear" w:color="auto" w:fill="auto"/>
          </w:tcPr>
          <w:p w14:paraId="46566BDB" w14:textId="77777777" w:rsidR="002973F2" w:rsidRPr="00D60797" w:rsidRDefault="002973F2" w:rsidP="00C50124">
            <w:pPr>
              <w:rPr>
                <w:lang w:val="en-US"/>
              </w:rPr>
            </w:pPr>
            <w:r>
              <w:rPr>
                <w:lang w:val="en-US"/>
              </w:rPr>
              <w:t>EIA</w:t>
            </w:r>
          </w:p>
        </w:tc>
        <w:tc>
          <w:tcPr>
            <w:tcW w:w="7622" w:type="dxa"/>
            <w:shd w:val="clear" w:color="auto" w:fill="auto"/>
          </w:tcPr>
          <w:p w14:paraId="7C7484B3" w14:textId="77777777" w:rsidR="002973F2" w:rsidRPr="000A675A" w:rsidRDefault="002973F2" w:rsidP="00C50124">
            <w:pPr>
              <w:rPr>
                <w:lang w:val="en-US"/>
              </w:rPr>
            </w:pPr>
            <w:r w:rsidRPr="00525BFB">
              <w:rPr>
                <w:rFonts w:eastAsia="Calibri"/>
                <w:lang w:val="en-US" w:eastAsia="en-US"/>
              </w:rPr>
              <w:t>Environmental Impact Assessment</w:t>
            </w:r>
          </w:p>
        </w:tc>
      </w:tr>
      <w:tr w:rsidR="002973F2" w:rsidRPr="00A36C8F" w14:paraId="13B539B6" w14:textId="77777777" w:rsidTr="00C50124">
        <w:tc>
          <w:tcPr>
            <w:tcW w:w="2093" w:type="dxa"/>
            <w:shd w:val="clear" w:color="auto" w:fill="auto"/>
          </w:tcPr>
          <w:p w14:paraId="1AB5156C" w14:textId="77777777" w:rsidR="002973F2" w:rsidRPr="00A36C8F" w:rsidRDefault="002973F2" w:rsidP="00C50124">
            <w:pPr>
              <w:rPr>
                <w:lang w:val="en-US"/>
              </w:rPr>
            </w:pPr>
            <w:r w:rsidRPr="00A36C8F">
              <w:rPr>
                <w:lang w:val="en-US"/>
              </w:rPr>
              <w:t>EIB</w:t>
            </w:r>
          </w:p>
        </w:tc>
        <w:tc>
          <w:tcPr>
            <w:tcW w:w="7622" w:type="dxa"/>
            <w:shd w:val="clear" w:color="auto" w:fill="auto"/>
          </w:tcPr>
          <w:p w14:paraId="30038FED" w14:textId="77777777" w:rsidR="002973F2" w:rsidRPr="00A36C8F" w:rsidRDefault="002973F2" w:rsidP="00C50124">
            <w:pPr>
              <w:rPr>
                <w:lang w:val="en-US"/>
              </w:rPr>
            </w:pPr>
            <w:r w:rsidRPr="00A36C8F">
              <w:rPr>
                <w:lang w:val="en-US"/>
              </w:rPr>
              <w:t>European Investment Bank</w:t>
            </w:r>
          </w:p>
        </w:tc>
      </w:tr>
      <w:tr w:rsidR="002973F2" w:rsidRPr="0067010B" w14:paraId="575A316E" w14:textId="77777777" w:rsidTr="00C50124">
        <w:tc>
          <w:tcPr>
            <w:tcW w:w="2093" w:type="dxa"/>
            <w:shd w:val="clear" w:color="auto" w:fill="auto"/>
          </w:tcPr>
          <w:p w14:paraId="2A73C0F4" w14:textId="77777777" w:rsidR="002973F2" w:rsidRPr="00A36C8F" w:rsidRDefault="002973F2" w:rsidP="00C50124">
            <w:pPr>
              <w:rPr>
                <w:lang w:val="en-US"/>
              </w:rPr>
            </w:pPr>
            <w:r w:rsidRPr="00A36C8F">
              <w:rPr>
                <w:lang w:val="en-US"/>
              </w:rPr>
              <w:t>EIRR</w:t>
            </w:r>
          </w:p>
        </w:tc>
        <w:tc>
          <w:tcPr>
            <w:tcW w:w="7622" w:type="dxa"/>
            <w:shd w:val="clear" w:color="auto" w:fill="auto"/>
          </w:tcPr>
          <w:p w14:paraId="35BE0F35" w14:textId="77777777" w:rsidR="002973F2" w:rsidRPr="000A675A" w:rsidRDefault="002973F2" w:rsidP="00C50124">
            <w:pPr>
              <w:rPr>
                <w:lang w:val="en-US"/>
              </w:rPr>
            </w:pPr>
            <w:r w:rsidRPr="000A675A">
              <w:rPr>
                <w:lang w:val="en-US"/>
              </w:rPr>
              <w:t xml:space="preserve">Economic Internal Rate of Return </w:t>
            </w:r>
          </w:p>
        </w:tc>
      </w:tr>
      <w:tr w:rsidR="002973F2" w:rsidRPr="0067010B" w14:paraId="2BDA3FCE" w14:textId="77777777" w:rsidTr="00C50124">
        <w:tc>
          <w:tcPr>
            <w:tcW w:w="2093" w:type="dxa"/>
            <w:shd w:val="clear" w:color="auto" w:fill="auto"/>
          </w:tcPr>
          <w:p w14:paraId="3A27263F" w14:textId="77777777" w:rsidR="002973F2" w:rsidRPr="00A36C8F" w:rsidRDefault="002973F2" w:rsidP="00C50124">
            <w:pPr>
              <w:rPr>
                <w:lang w:val="en-US"/>
              </w:rPr>
            </w:pPr>
            <w:r>
              <w:rPr>
                <w:lang w:val="en-US"/>
              </w:rPr>
              <w:t>PIU</w:t>
            </w:r>
          </w:p>
        </w:tc>
        <w:tc>
          <w:tcPr>
            <w:tcW w:w="7622" w:type="dxa"/>
            <w:shd w:val="clear" w:color="auto" w:fill="auto"/>
          </w:tcPr>
          <w:p w14:paraId="0AF31E33" w14:textId="77777777" w:rsidR="002973F2" w:rsidRPr="000A675A" w:rsidRDefault="002973F2" w:rsidP="00C50124">
            <w:pPr>
              <w:rPr>
                <w:lang w:val="en-US"/>
              </w:rPr>
            </w:pPr>
            <w:r w:rsidRPr="000A675A">
              <w:rPr>
                <w:lang w:val="en-US"/>
              </w:rPr>
              <w:t>Public Institution "Environmental Projects Implementation Unit"</w:t>
            </w:r>
          </w:p>
        </w:tc>
      </w:tr>
      <w:tr w:rsidR="002973F2" w:rsidRPr="0067010B" w14:paraId="27DBBE90" w14:textId="77777777" w:rsidTr="00C50124">
        <w:tc>
          <w:tcPr>
            <w:tcW w:w="2093" w:type="dxa"/>
            <w:shd w:val="clear" w:color="auto" w:fill="auto"/>
          </w:tcPr>
          <w:p w14:paraId="6ECE7AEE" w14:textId="77777777" w:rsidR="002973F2" w:rsidRPr="00A36C8F" w:rsidRDefault="002973F2" w:rsidP="00C50124">
            <w:pPr>
              <w:rPr>
                <w:lang w:val="en-US"/>
              </w:rPr>
            </w:pPr>
            <w:r w:rsidRPr="00A36C8F">
              <w:rPr>
                <w:lang w:val="en-US"/>
              </w:rPr>
              <w:t>ESCP</w:t>
            </w:r>
          </w:p>
        </w:tc>
        <w:tc>
          <w:tcPr>
            <w:tcW w:w="7622" w:type="dxa"/>
            <w:shd w:val="clear" w:color="auto" w:fill="auto"/>
          </w:tcPr>
          <w:p w14:paraId="024EE60A" w14:textId="77777777" w:rsidR="002973F2" w:rsidRPr="000A675A" w:rsidRDefault="002973F2" w:rsidP="00C50124">
            <w:pPr>
              <w:rPr>
                <w:lang w:val="en-US"/>
              </w:rPr>
            </w:pPr>
            <w:r w:rsidRPr="000A675A">
              <w:rPr>
                <w:lang w:val="en-US"/>
              </w:rPr>
              <w:t>Environmental and Social Commitment Plan</w:t>
            </w:r>
          </w:p>
        </w:tc>
      </w:tr>
      <w:tr w:rsidR="002973F2" w:rsidRPr="00A36C8F" w14:paraId="59B9B28C" w14:textId="77777777" w:rsidTr="00C50124">
        <w:tc>
          <w:tcPr>
            <w:tcW w:w="2093" w:type="dxa"/>
            <w:shd w:val="clear" w:color="auto" w:fill="auto"/>
          </w:tcPr>
          <w:p w14:paraId="342A653F" w14:textId="77777777" w:rsidR="002973F2" w:rsidRPr="00A36C8F" w:rsidRDefault="002973F2" w:rsidP="00C50124">
            <w:pPr>
              <w:rPr>
                <w:lang w:val="en-US"/>
              </w:rPr>
            </w:pPr>
            <w:r w:rsidRPr="00A36C8F">
              <w:rPr>
                <w:lang w:val="en-US"/>
              </w:rPr>
              <w:t>ESF</w:t>
            </w:r>
          </w:p>
        </w:tc>
        <w:tc>
          <w:tcPr>
            <w:tcW w:w="7622" w:type="dxa"/>
            <w:shd w:val="clear" w:color="auto" w:fill="auto"/>
          </w:tcPr>
          <w:p w14:paraId="597ADE94" w14:textId="77777777" w:rsidR="002973F2" w:rsidRPr="00A36C8F" w:rsidRDefault="002973F2" w:rsidP="00C50124">
            <w:pPr>
              <w:rPr>
                <w:lang w:val="en-US"/>
              </w:rPr>
            </w:pPr>
            <w:r w:rsidRPr="00A36C8F">
              <w:rPr>
                <w:lang w:val="en-US"/>
              </w:rPr>
              <w:t>Environmental and Social Framework</w:t>
            </w:r>
          </w:p>
        </w:tc>
      </w:tr>
      <w:tr w:rsidR="002973F2" w:rsidRPr="0067010B" w14:paraId="5ADC6502" w14:textId="77777777" w:rsidTr="00C50124">
        <w:tc>
          <w:tcPr>
            <w:tcW w:w="2093" w:type="dxa"/>
            <w:shd w:val="clear" w:color="auto" w:fill="auto"/>
          </w:tcPr>
          <w:p w14:paraId="44039C72" w14:textId="77777777" w:rsidR="002973F2" w:rsidRPr="00A36C8F" w:rsidRDefault="002973F2" w:rsidP="00C50124">
            <w:pPr>
              <w:rPr>
                <w:lang w:val="en-US"/>
              </w:rPr>
            </w:pPr>
            <w:r w:rsidRPr="00A36C8F">
              <w:rPr>
                <w:lang w:val="en-US"/>
              </w:rPr>
              <w:t>ESIA</w:t>
            </w:r>
          </w:p>
        </w:tc>
        <w:tc>
          <w:tcPr>
            <w:tcW w:w="7622" w:type="dxa"/>
            <w:shd w:val="clear" w:color="auto" w:fill="auto"/>
          </w:tcPr>
          <w:p w14:paraId="5995975B" w14:textId="77777777" w:rsidR="002973F2" w:rsidRPr="000A675A" w:rsidRDefault="002973F2" w:rsidP="00C50124">
            <w:pPr>
              <w:rPr>
                <w:lang w:val="en-US"/>
              </w:rPr>
            </w:pPr>
            <w:r w:rsidRPr="000A675A">
              <w:rPr>
                <w:lang w:val="en-US"/>
              </w:rPr>
              <w:t>Environmental and Social Impact Assessment</w:t>
            </w:r>
          </w:p>
        </w:tc>
      </w:tr>
      <w:tr w:rsidR="002973F2" w:rsidRPr="0067010B" w14:paraId="3CE37694" w14:textId="77777777" w:rsidTr="00C50124">
        <w:tc>
          <w:tcPr>
            <w:tcW w:w="2093" w:type="dxa"/>
            <w:shd w:val="clear" w:color="auto" w:fill="auto"/>
          </w:tcPr>
          <w:p w14:paraId="541BED98" w14:textId="77777777" w:rsidR="002973F2" w:rsidRPr="00A36C8F" w:rsidRDefault="002973F2" w:rsidP="00C50124">
            <w:pPr>
              <w:rPr>
                <w:lang w:val="en-US"/>
              </w:rPr>
            </w:pPr>
            <w:r w:rsidRPr="00A36C8F">
              <w:rPr>
                <w:lang w:val="en-US"/>
              </w:rPr>
              <w:t>ESMF</w:t>
            </w:r>
          </w:p>
        </w:tc>
        <w:tc>
          <w:tcPr>
            <w:tcW w:w="7622" w:type="dxa"/>
            <w:shd w:val="clear" w:color="auto" w:fill="auto"/>
          </w:tcPr>
          <w:p w14:paraId="4E76C153" w14:textId="77777777" w:rsidR="002973F2" w:rsidRPr="000A675A" w:rsidRDefault="002973F2" w:rsidP="00C50124">
            <w:pPr>
              <w:rPr>
                <w:lang w:val="en-US"/>
              </w:rPr>
            </w:pPr>
            <w:r w:rsidRPr="000A675A">
              <w:rPr>
                <w:lang w:val="en-US"/>
              </w:rPr>
              <w:t>Environmental and Social Management Framework</w:t>
            </w:r>
          </w:p>
        </w:tc>
      </w:tr>
      <w:tr w:rsidR="002973F2" w:rsidRPr="0067010B" w14:paraId="286FD8D0" w14:textId="77777777" w:rsidTr="00C50124">
        <w:tc>
          <w:tcPr>
            <w:tcW w:w="2093" w:type="dxa"/>
            <w:shd w:val="clear" w:color="auto" w:fill="auto"/>
          </w:tcPr>
          <w:p w14:paraId="7D48D50B" w14:textId="77777777" w:rsidR="002973F2" w:rsidRPr="00D60797" w:rsidRDefault="002973F2" w:rsidP="00C50124">
            <w:pPr>
              <w:rPr>
                <w:lang w:val="en-US"/>
              </w:rPr>
            </w:pPr>
            <w:r>
              <w:rPr>
                <w:lang w:val="en-US"/>
              </w:rPr>
              <w:t>ESMP</w:t>
            </w:r>
          </w:p>
        </w:tc>
        <w:tc>
          <w:tcPr>
            <w:tcW w:w="7622" w:type="dxa"/>
            <w:shd w:val="clear" w:color="auto" w:fill="auto"/>
          </w:tcPr>
          <w:p w14:paraId="6E21F98F" w14:textId="77777777" w:rsidR="002973F2" w:rsidRPr="000A675A" w:rsidRDefault="002973F2" w:rsidP="00C50124">
            <w:pPr>
              <w:rPr>
                <w:lang w:val="en-US"/>
              </w:rPr>
            </w:pPr>
            <w:r w:rsidRPr="00525BFB">
              <w:rPr>
                <w:rFonts w:eastAsia="Calibri"/>
                <w:lang w:val="en-US" w:eastAsia="en-US"/>
              </w:rPr>
              <w:t>Environmental and Social Management Plan</w:t>
            </w:r>
          </w:p>
        </w:tc>
      </w:tr>
      <w:tr w:rsidR="002973F2" w:rsidRPr="00A36C8F" w14:paraId="3E1B5145" w14:textId="77777777" w:rsidTr="00C50124">
        <w:tc>
          <w:tcPr>
            <w:tcW w:w="2093" w:type="dxa"/>
            <w:shd w:val="clear" w:color="auto" w:fill="auto"/>
          </w:tcPr>
          <w:p w14:paraId="65DD72C2" w14:textId="77777777" w:rsidR="002973F2" w:rsidRPr="00A36C8F" w:rsidRDefault="002973F2" w:rsidP="00C50124">
            <w:pPr>
              <w:rPr>
                <w:lang w:val="en-US"/>
              </w:rPr>
            </w:pPr>
            <w:r w:rsidRPr="00A36C8F">
              <w:rPr>
                <w:lang w:val="en-US"/>
              </w:rPr>
              <w:t>ESS</w:t>
            </w:r>
          </w:p>
        </w:tc>
        <w:tc>
          <w:tcPr>
            <w:tcW w:w="7622" w:type="dxa"/>
            <w:shd w:val="clear" w:color="auto" w:fill="auto"/>
          </w:tcPr>
          <w:p w14:paraId="7B887C73" w14:textId="77777777" w:rsidR="002973F2" w:rsidRPr="00A36C8F" w:rsidRDefault="002973F2" w:rsidP="00C50124">
            <w:pPr>
              <w:rPr>
                <w:lang w:val="en-US"/>
              </w:rPr>
            </w:pPr>
            <w:r w:rsidRPr="00A36C8F">
              <w:rPr>
                <w:lang w:val="en-US"/>
              </w:rPr>
              <w:t>Environmental and Social Standards</w:t>
            </w:r>
          </w:p>
        </w:tc>
      </w:tr>
      <w:tr w:rsidR="002973F2" w:rsidRPr="00A36C8F" w14:paraId="7C0FFE88" w14:textId="77777777" w:rsidTr="00C50124">
        <w:tc>
          <w:tcPr>
            <w:tcW w:w="2093" w:type="dxa"/>
            <w:shd w:val="clear" w:color="auto" w:fill="auto"/>
          </w:tcPr>
          <w:p w14:paraId="3909A9E5" w14:textId="77777777" w:rsidR="002973F2" w:rsidRPr="00A36C8F" w:rsidRDefault="002973F2" w:rsidP="00C50124">
            <w:pPr>
              <w:rPr>
                <w:lang w:val="en-US"/>
              </w:rPr>
            </w:pPr>
            <w:r w:rsidRPr="00A36C8F">
              <w:rPr>
                <w:lang w:val="en-US"/>
              </w:rPr>
              <w:t>EU</w:t>
            </w:r>
          </w:p>
        </w:tc>
        <w:tc>
          <w:tcPr>
            <w:tcW w:w="7622" w:type="dxa"/>
            <w:shd w:val="clear" w:color="auto" w:fill="auto"/>
          </w:tcPr>
          <w:p w14:paraId="42C78A43" w14:textId="77777777" w:rsidR="002973F2" w:rsidRPr="00A36C8F" w:rsidRDefault="002973F2" w:rsidP="00C50124">
            <w:pPr>
              <w:rPr>
                <w:lang w:val="en-US"/>
              </w:rPr>
            </w:pPr>
            <w:r w:rsidRPr="00A36C8F">
              <w:rPr>
                <w:lang w:val="en-US"/>
              </w:rPr>
              <w:t>European Union</w:t>
            </w:r>
          </w:p>
        </w:tc>
      </w:tr>
      <w:tr w:rsidR="002973F2" w:rsidRPr="00A36C8F" w14:paraId="36D355D1" w14:textId="77777777" w:rsidTr="00C50124">
        <w:tc>
          <w:tcPr>
            <w:tcW w:w="2093" w:type="dxa"/>
            <w:shd w:val="clear" w:color="auto" w:fill="auto"/>
          </w:tcPr>
          <w:p w14:paraId="0CA4B194" w14:textId="77777777" w:rsidR="002973F2" w:rsidRPr="00A36C8F" w:rsidRDefault="002973F2" w:rsidP="00C50124">
            <w:pPr>
              <w:rPr>
                <w:lang w:val="en-US"/>
              </w:rPr>
            </w:pPr>
            <w:r w:rsidRPr="00A36C8F">
              <w:rPr>
                <w:lang w:val="en-US"/>
              </w:rPr>
              <w:t>EUR</w:t>
            </w:r>
          </w:p>
        </w:tc>
        <w:tc>
          <w:tcPr>
            <w:tcW w:w="7622" w:type="dxa"/>
            <w:shd w:val="clear" w:color="auto" w:fill="auto"/>
          </w:tcPr>
          <w:p w14:paraId="253D2C25" w14:textId="77777777" w:rsidR="002973F2" w:rsidRPr="00A36C8F" w:rsidRDefault="002973F2" w:rsidP="00C50124">
            <w:pPr>
              <w:rPr>
                <w:lang w:val="en-US"/>
              </w:rPr>
            </w:pPr>
            <w:r w:rsidRPr="00A36C8F">
              <w:rPr>
                <w:lang w:val="en-US"/>
              </w:rPr>
              <w:t>Euro</w:t>
            </w:r>
          </w:p>
        </w:tc>
      </w:tr>
      <w:tr w:rsidR="002973F2" w:rsidRPr="00A36C8F" w14:paraId="220A72FC" w14:textId="77777777" w:rsidTr="00C50124">
        <w:tc>
          <w:tcPr>
            <w:tcW w:w="2093" w:type="dxa"/>
            <w:shd w:val="clear" w:color="auto" w:fill="auto"/>
          </w:tcPr>
          <w:p w14:paraId="64900C9D" w14:textId="77777777" w:rsidR="002973F2" w:rsidRPr="00A36C8F" w:rsidRDefault="002973F2" w:rsidP="00C50124">
            <w:pPr>
              <w:rPr>
                <w:lang w:val="en-US"/>
              </w:rPr>
            </w:pPr>
            <w:r w:rsidRPr="00A36C8F">
              <w:rPr>
                <w:lang w:val="en-US"/>
              </w:rPr>
              <w:t>FM</w:t>
            </w:r>
          </w:p>
        </w:tc>
        <w:tc>
          <w:tcPr>
            <w:tcW w:w="7622" w:type="dxa"/>
            <w:shd w:val="clear" w:color="auto" w:fill="auto"/>
          </w:tcPr>
          <w:p w14:paraId="0540CD23" w14:textId="77777777" w:rsidR="002973F2" w:rsidRPr="00A36C8F" w:rsidRDefault="002973F2" w:rsidP="00C50124">
            <w:pPr>
              <w:rPr>
                <w:lang w:val="en-US"/>
              </w:rPr>
            </w:pPr>
            <w:r w:rsidRPr="00A36C8F">
              <w:rPr>
                <w:lang w:val="en-US"/>
              </w:rPr>
              <w:t>Financial Management</w:t>
            </w:r>
          </w:p>
        </w:tc>
      </w:tr>
      <w:tr w:rsidR="002973F2" w:rsidRPr="00A36C8F" w14:paraId="208330A6" w14:textId="77777777" w:rsidTr="00C50124">
        <w:tc>
          <w:tcPr>
            <w:tcW w:w="2093" w:type="dxa"/>
            <w:shd w:val="clear" w:color="auto" w:fill="auto"/>
          </w:tcPr>
          <w:p w14:paraId="05E9FB07" w14:textId="77777777" w:rsidR="002973F2" w:rsidRPr="00A36C8F" w:rsidRDefault="002973F2" w:rsidP="00C50124">
            <w:pPr>
              <w:rPr>
                <w:lang w:val="en-US"/>
              </w:rPr>
            </w:pPr>
            <w:r w:rsidRPr="00A36C8F">
              <w:rPr>
                <w:lang w:val="en-US"/>
              </w:rPr>
              <w:t>GBV</w:t>
            </w:r>
          </w:p>
        </w:tc>
        <w:tc>
          <w:tcPr>
            <w:tcW w:w="7622" w:type="dxa"/>
            <w:shd w:val="clear" w:color="auto" w:fill="auto"/>
          </w:tcPr>
          <w:p w14:paraId="7C4FE7F9" w14:textId="77777777" w:rsidR="002973F2" w:rsidRPr="00A36C8F" w:rsidRDefault="002973F2" w:rsidP="00C50124">
            <w:pPr>
              <w:rPr>
                <w:lang w:val="en-US"/>
              </w:rPr>
            </w:pPr>
            <w:r w:rsidRPr="00A36C8F">
              <w:rPr>
                <w:lang w:val="en-US"/>
              </w:rPr>
              <w:t>Gender Based Violence</w:t>
            </w:r>
          </w:p>
        </w:tc>
      </w:tr>
      <w:tr w:rsidR="002973F2" w:rsidRPr="00A36C8F" w14:paraId="32D26018" w14:textId="77777777" w:rsidTr="00C50124">
        <w:tc>
          <w:tcPr>
            <w:tcW w:w="2093" w:type="dxa"/>
            <w:shd w:val="clear" w:color="auto" w:fill="auto"/>
          </w:tcPr>
          <w:p w14:paraId="63EE0713" w14:textId="77777777" w:rsidR="002973F2" w:rsidRPr="00A36C8F" w:rsidRDefault="002973F2" w:rsidP="00C50124">
            <w:pPr>
              <w:rPr>
                <w:lang w:val="en-US"/>
              </w:rPr>
            </w:pPr>
            <w:r w:rsidRPr="00A36C8F">
              <w:rPr>
                <w:lang w:val="en-US"/>
              </w:rPr>
              <w:t>GDP</w:t>
            </w:r>
          </w:p>
        </w:tc>
        <w:tc>
          <w:tcPr>
            <w:tcW w:w="7622" w:type="dxa"/>
            <w:shd w:val="clear" w:color="auto" w:fill="auto"/>
          </w:tcPr>
          <w:p w14:paraId="3D925BA3" w14:textId="77777777" w:rsidR="002973F2" w:rsidRPr="00A36C8F" w:rsidRDefault="002973F2" w:rsidP="00C50124">
            <w:pPr>
              <w:rPr>
                <w:lang w:val="en-US"/>
              </w:rPr>
            </w:pPr>
            <w:r w:rsidRPr="00A36C8F">
              <w:rPr>
                <w:lang w:val="en-US"/>
              </w:rPr>
              <w:t xml:space="preserve">Gross Domestic Product </w:t>
            </w:r>
          </w:p>
        </w:tc>
      </w:tr>
      <w:tr w:rsidR="002973F2" w:rsidRPr="00A36C8F" w14:paraId="76FFD50B" w14:textId="77777777" w:rsidTr="00C50124">
        <w:tc>
          <w:tcPr>
            <w:tcW w:w="2093" w:type="dxa"/>
            <w:shd w:val="clear" w:color="auto" w:fill="auto"/>
          </w:tcPr>
          <w:p w14:paraId="4BBD576D" w14:textId="77777777" w:rsidR="002973F2" w:rsidRPr="00A36C8F" w:rsidRDefault="002973F2" w:rsidP="00C50124">
            <w:pPr>
              <w:rPr>
                <w:lang w:val="en-US"/>
              </w:rPr>
            </w:pPr>
            <w:r w:rsidRPr="00A36C8F">
              <w:rPr>
                <w:lang w:val="en-US"/>
              </w:rPr>
              <w:t>GHG</w:t>
            </w:r>
          </w:p>
        </w:tc>
        <w:tc>
          <w:tcPr>
            <w:tcW w:w="7622" w:type="dxa"/>
            <w:shd w:val="clear" w:color="auto" w:fill="auto"/>
          </w:tcPr>
          <w:p w14:paraId="39CFE137" w14:textId="77777777" w:rsidR="002973F2" w:rsidRPr="00A36C8F" w:rsidRDefault="002973F2" w:rsidP="00C50124">
            <w:pPr>
              <w:rPr>
                <w:lang w:val="en-US"/>
              </w:rPr>
            </w:pPr>
            <w:r w:rsidRPr="00A36C8F">
              <w:rPr>
                <w:lang w:val="en-US"/>
              </w:rPr>
              <w:t>Greenhouse Gas</w:t>
            </w:r>
          </w:p>
        </w:tc>
      </w:tr>
      <w:tr w:rsidR="002973F2" w:rsidRPr="0067010B" w14:paraId="526E442E" w14:textId="77777777" w:rsidTr="00C50124">
        <w:tc>
          <w:tcPr>
            <w:tcW w:w="2093" w:type="dxa"/>
            <w:shd w:val="clear" w:color="auto" w:fill="auto"/>
          </w:tcPr>
          <w:p w14:paraId="4F9CED93" w14:textId="77777777" w:rsidR="002973F2" w:rsidRPr="00A36C8F" w:rsidRDefault="002973F2" w:rsidP="00C50124">
            <w:pPr>
              <w:rPr>
                <w:lang w:val="en-US"/>
              </w:rPr>
            </w:pPr>
            <w:r w:rsidRPr="00A36C8F">
              <w:rPr>
                <w:lang w:val="en-US"/>
              </w:rPr>
              <w:t>GIES</w:t>
            </w:r>
          </w:p>
        </w:tc>
        <w:tc>
          <w:tcPr>
            <w:tcW w:w="7622" w:type="dxa"/>
            <w:shd w:val="clear" w:color="auto" w:fill="auto"/>
          </w:tcPr>
          <w:p w14:paraId="5252ED81" w14:textId="77777777" w:rsidR="002973F2" w:rsidRPr="00A36C8F" w:rsidRDefault="002973F2" w:rsidP="00C50124">
            <w:pPr>
              <w:rPr>
                <w:lang w:val="en-US"/>
              </w:rPr>
            </w:pPr>
            <w:r w:rsidRPr="00A36C8F">
              <w:rPr>
                <w:lang w:val="en-US"/>
              </w:rPr>
              <w:t>General Inspectorate for Emergency Situations</w:t>
            </w:r>
          </w:p>
        </w:tc>
      </w:tr>
      <w:tr w:rsidR="002973F2" w:rsidRPr="0067010B" w14:paraId="08B288BD" w14:textId="77777777" w:rsidTr="00C50124">
        <w:tc>
          <w:tcPr>
            <w:tcW w:w="2093" w:type="dxa"/>
            <w:shd w:val="clear" w:color="auto" w:fill="auto"/>
          </w:tcPr>
          <w:p w14:paraId="6B3A7C23" w14:textId="77777777" w:rsidR="002973F2" w:rsidRPr="00A36C8F" w:rsidRDefault="002973F2" w:rsidP="00C50124">
            <w:pPr>
              <w:rPr>
                <w:lang w:val="en-US"/>
              </w:rPr>
            </w:pPr>
            <w:r w:rsidRPr="00A36C8F">
              <w:rPr>
                <w:lang w:val="en-US"/>
              </w:rPr>
              <w:t>GIZ</w:t>
            </w:r>
          </w:p>
        </w:tc>
        <w:tc>
          <w:tcPr>
            <w:tcW w:w="7622" w:type="dxa"/>
            <w:shd w:val="clear" w:color="auto" w:fill="auto"/>
          </w:tcPr>
          <w:p w14:paraId="3DB94C57" w14:textId="77777777" w:rsidR="002973F2" w:rsidRPr="004A4C4B" w:rsidRDefault="002973F2" w:rsidP="00C50124">
            <w:pPr>
              <w:rPr>
                <w:lang w:val="de-DE"/>
              </w:rPr>
            </w:pPr>
            <w:r w:rsidRPr="004A4C4B">
              <w:rPr>
                <w:lang w:val="de-DE"/>
              </w:rPr>
              <w:t>Deutsche Gesellschaft für Internationale Zusammenarbeit</w:t>
            </w:r>
          </w:p>
        </w:tc>
      </w:tr>
      <w:tr w:rsidR="002973F2" w:rsidRPr="00A36C8F" w14:paraId="7127A1F8" w14:textId="77777777" w:rsidTr="00C50124">
        <w:tc>
          <w:tcPr>
            <w:tcW w:w="2093" w:type="dxa"/>
            <w:shd w:val="clear" w:color="auto" w:fill="auto"/>
          </w:tcPr>
          <w:p w14:paraId="44347A0D" w14:textId="77777777" w:rsidR="002973F2" w:rsidRPr="00A36C8F" w:rsidRDefault="002973F2" w:rsidP="00C50124">
            <w:pPr>
              <w:rPr>
                <w:lang w:val="en-US"/>
              </w:rPr>
            </w:pPr>
            <w:r w:rsidRPr="00A36C8F">
              <w:rPr>
                <w:lang w:val="en-US"/>
              </w:rPr>
              <w:t>GMI</w:t>
            </w:r>
          </w:p>
        </w:tc>
        <w:tc>
          <w:tcPr>
            <w:tcW w:w="7622" w:type="dxa"/>
            <w:shd w:val="clear" w:color="auto" w:fill="auto"/>
          </w:tcPr>
          <w:p w14:paraId="2C3B11D3" w14:textId="77777777" w:rsidR="002973F2" w:rsidRPr="00A36C8F" w:rsidRDefault="002973F2" w:rsidP="00C50124">
            <w:pPr>
              <w:rPr>
                <w:lang w:val="en-US"/>
              </w:rPr>
            </w:pPr>
            <w:r w:rsidRPr="00A36C8F">
              <w:rPr>
                <w:lang w:val="en-US"/>
              </w:rPr>
              <w:t>Guaranteed Minimum Income</w:t>
            </w:r>
          </w:p>
        </w:tc>
      </w:tr>
      <w:tr w:rsidR="002973F2" w:rsidRPr="00A36C8F" w14:paraId="39180D67" w14:textId="77777777" w:rsidTr="00C50124">
        <w:tc>
          <w:tcPr>
            <w:tcW w:w="2093" w:type="dxa"/>
            <w:shd w:val="clear" w:color="auto" w:fill="auto"/>
          </w:tcPr>
          <w:p w14:paraId="187D8A87" w14:textId="77777777" w:rsidR="002973F2" w:rsidRPr="00A36C8F" w:rsidRDefault="002973F2" w:rsidP="00C50124">
            <w:pPr>
              <w:rPr>
                <w:lang w:val="en-US"/>
              </w:rPr>
            </w:pPr>
            <w:r w:rsidRPr="00A36C8F">
              <w:rPr>
                <w:lang w:val="en-US"/>
              </w:rPr>
              <w:t>GNI</w:t>
            </w:r>
          </w:p>
        </w:tc>
        <w:tc>
          <w:tcPr>
            <w:tcW w:w="7622" w:type="dxa"/>
            <w:shd w:val="clear" w:color="auto" w:fill="auto"/>
          </w:tcPr>
          <w:p w14:paraId="23381205" w14:textId="77777777" w:rsidR="002973F2" w:rsidRPr="00A36C8F" w:rsidRDefault="002973F2" w:rsidP="00C50124">
            <w:pPr>
              <w:rPr>
                <w:lang w:val="en-US"/>
              </w:rPr>
            </w:pPr>
            <w:r w:rsidRPr="00A36C8F">
              <w:rPr>
                <w:lang w:val="en-US"/>
              </w:rPr>
              <w:t>Gross National Income</w:t>
            </w:r>
          </w:p>
        </w:tc>
      </w:tr>
      <w:tr w:rsidR="002973F2" w:rsidRPr="00A36C8F" w14:paraId="3F7021A9" w14:textId="77777777" w:rsidTr="00C50124">
        <w:tc>
          <w:tcPr>
            <w:tcW w:w="2093" w:type="dxa"/>
            <w:shd w:val="clear" w:color="auto" w:fill="auto"/>
          </w:tcPr>
          <w:p w14:paraId="6AC6FC1C" w14:textId="77777777" w:rsidR="002973F2" w:rsidRPr="00A36C8F" w:rsidRDefault="002973F2" w:rsidP="00C50124">
            <w:pPr>
              <w:rPr>
                <w:lang w:val="en-US"/>
              </w:rPr>
            </w:pPr>
            <w:r w:rsidRPr="00A36C8F">
              <w:rPr>
                <w:lang w:val="en-US"/>
              </w:rPr>
              <w:t>GoM</w:t>
            </w:r>
          </w:p>
        </w:tc>
        <w:tc>
          <w:tcPr>
            <w:tcW w:w="7622" w:type="dxa"/>
            <w:shd w:val="clear" w:color="auto" w:fill="auto"/>
          </w:tcPr>
          <w:p w14:paraId="6EC2BA40" w14:textId="77777777" w:rsidR="002973F2" w:rsidRPr="00A36C8F" w:rsidRDefault="002973F2" w:rsidP="00C50124">
            <w:pPr>
              <w:rPr>
                <w:lang w:val="en-US"/>
              </w:rPr>
            </w:pPr>
            <w:r w:rsidRPr="00A36C8F">
              <w:rPr>
                <w:lang w:val="en-US"/>
              </w:rPr>
              <w:t>Government of Moldova</w:t>
            </w:r>
          </w:p>
        </w:tc>
      </w:tr>
      <w:tr w:rsidR="002973F2" w:rsidRPr="0067010B" w14:paraId="65A27FAB" w14:textId="77777777" w:rsidTr="00C50124">
        <w:tc>
          <w:tcPr>
            <w:tcW w:w="2093" w:type="dxa"/>
            <w:shd w:val="clear" w:color="auto" w:fill="auto"/>
          </w:tcPr>
          <w:p w14:paraId="4BC82656" w14:textId="77777777" w:rsidR="002973F2" w:rsidRPr="00A36C8F" w:rsidRDefault="002973F2" w:rsidP="00C50124">
            <w:pPr>
              <w:rPr>
                <w:lang w:val="en-US"/>
              </w:rPr>
            </w:pPr>
            <w:r w:rsidRPr="00A36C8F">
              <w:rPr>
                <w:lang w:val="en-US"/>
              </w:rPr>
              <w:t>GRID</w:t>
            </w:r>
          </w:p>
        </w:tc>
        <w:tc>
          <w:tcPr>
            <w:tcW w:w="7622" w:type="dxa"/>
            <w:shd w:val="clear" w:color="auto" w:fill="auto"/>
          </w:tcPr>
          <w:p w14:paraId="58739831" w14:textId="77777777" w:rsidR="002973F2" w:rsidRPr="000A675A" w:rsidRDefault="002973F2" w:rsidP="00C50124">
            <w:pPr>
              <w:rPr>
                <w:lang w:val="en-US"/>
              </w:rPr>
            </w:pPr>
            <w:r w:rsidRPr="000A675A">
              <w:rPr>
                <w:lang w:val="en-US"/>
              </w:rPr>
              <w:t xml:space="preserve">Green Resilient an Inclusive Development </w:t>
            </w:r>
          </w:p>
        </w:tc>
      </w:tr>
      <w:tr w:rsidR="002973F2" w:rsidRPr="0067010B" w14:paraId="40B1876B" w14:textId="77777777" w:rsidTr="00C50124">
        <w:tc>
          <w:tcPr>
            <w:tcW w:w="2093" w:type="dxa"/>
            <w:shd w:val="clear" w:color="auto" w:fill="auto"/>
          </w:tcPr>
          <w:p w14:paraId="2608A43B" w14:textId="77777777" w:rsidR="002973F2" w:rsidRPr="00A36C8F" w:rsidRDefault="002973F2" w:rsidP="00C50124">
            <w:pPr>
              <w:rPr>
                <w:lang w:val="en-US"/>
              </w:rPr>
            </w:pPr>
            <w:r w:rsidRPr="00A36C8F">
              <w:rPr>
                <w:lang w:val="en-US"/>
              </w:rPr>
              <w:t>GWSP</w:t>
            </w:r>
          </w:p>
        </w:tc>
        <w:tc>
          <w:tcPr>
            <w:tcW w:w="7622" w:type="dxa"/>
            <w:shd w:val="clear" w:color="auto" w:fill="auto"/>
          </w:tcPr>
          <w:p w14:paraId="34912E7F" w14:textId="77777777" w:rsidR="002973F2" w:rsidRPr="000A675A" w:rsidRDefault="002973F2" w:rsidP="00C50124">
            <w:pPr>
              <w:rPr>
                <w:lang w:val="en-US"/>
              </w:rPr>
            </w:pPr>
            <w:r w:rsidRPr="000A675A">
              <w:rPr>
                <w:lang w:val="en-US"/>
              </w:rPr>
              <w:t>Global Water Security and Sanitation Partnership</w:t>
            </w:r>
          </w:p>
        </w:tc>
      </w:tr>
      <w:tr w:rsidR="002973F2" w:rsidRPr="00A36C8F" w14:paraId="7A8D46AB" w14:textId="77777777" w:rsidTr="00C50124">
        <w:tc>
          <w:tcPr>
            <w:tcW w:w="2093" w:type="dxa"/>
            <w:shd w:val="clear" w:color="auto" w:fill="auto"/>
          </w:tcPr>
          <w:p w14:paraId="75A4E012" w14:textId="77777777" w:rsidR="002973F2" w:rsidRPr="00A36C8F" w:rsidRDefault="002973F2" w:rsidP="00C50124">
            <w:pPr>
              <w:rPr>
                <w:lang w:val="en-US"/>
              </w:rPr>
            </w:pPr>
            <w:r w:rsidRPr="00A36C8F">
              <w:rPr>
                <w:lang w:val="en-US"/>
              </w:rPr>
              <w:t>HBS</w:t>
            </w:r>
          </w:p>
        </w:tc>
        <w:tc>
          <w:tcPr>
            <w:tcW w:w="7622" w:type="dxa"/>
            <w:shd w:val="clear" w:color="auto" w:fill="auto"/>
          </w:tcPr>
          <w:p w14:paraId="51350853" w14:textId="77777777" w:rsidR="002973F2" w:rsidRPr="00A36C8F" w:rsidRDefault="002973F2" w:rsidP="00C50124">
            <w:pPr>
              <w:rPr>
                <w:lang w:val="en-US"/>
              </w:rPr>
            </w:pPr>
            <w:r w:rsidRPr="00A36C8F">
              <w:rPr>
                <w:lang w:val="en-US"/>
              </w:rPr>
              <w:t>Household Budget Survey</w:t>
            </w:r>
          </w:p>
        </w:tc>
      </w:tr>
      <w:tr w:rsidR="002973F2" w:rsidRPr="00A36C8F" w14:paraId="34A3DD44" w14:textId="77777777" w:rsidTr="00C50124">
        <w:tc>
          <w:tcPr>
            <w:tcW w:w="2093" w:type="dxa"/>
            <w:shd w:val="clear" w:color="auto" w:fill="auto"/>
          </w:tcPr>
          <w:p w14:paraId="18DD0B41" w14:textId="77777777" w:rsidR="002973F2" w:rsidRPr="00A36C8F" w:rsidRDefault="002973F2" w:rsidP="00C50124">
            <w:pPr>
              <w:rPr>
                <w:lang w:val="en-US"/>
              </w:rPr>
            </w:pPr>
            <w:r w:rsidRPr="00A36C8F">
              <w:rPr>
                <w:lang w:val="en-US"/>
              </w:rPr>
              <w:t>HCF</w:t>
            </w:r>
          </w:p>
        </w:tc>
        <w:tc>
          <w:tcPr>
            <w:tcW w:w="7622" w:type="dxa"/>
            <w:shd w:val="clear" w:color="auto" w:fill="auto"/>
          </w:tcPr>
          <w:p w14:paraId="73057D46" w14:textId="77777777" w:rsidR="002973F2" w:rsidRPr="00A36C8F" w:rsidRDefault="002973F2" w:rsidP="00C50124">
            <w:pPr>
              <w:rPr>
                <w:lang w:val="en-US"/>
              </w:rPr>
            </w:pPr>
            <w:r w:rsidRPr="00A36C8F">
              <w:rPr>
                <w:lang w:val="en-US"/>
              </w:rPr>
              <w:t>Health Care Facility</w:t>
            </w:r>
          </w:p>
        </w:tc>
      </w:tr>
      <w:tr w:rsidR="002973F2" w:rsidRPr="00A36C8F" w14:paraId="595EF733" w14:textId="77777777" w:rsidTr="00C50124">
        <w:tc>
          <w:tcPr>
            <w:tcW w:w="2093" w:type="dxa"/>
            <w:shd w:val="clear" w:color="auto" w:fill="auto"/>
          </w:tcPr>
          <w:p w14:paraId="0D6C56D8" w14:textId="77777777" w:rsidR="002973F2" w:rsidRPr="00A36C8F" w:rsidRDefault="002973F2" w:rsidP="00C50124">
            <w:pPr>
              <w:rPr>
                <w:lang w:val="en-US"/>
              </w:rPr>
            </w:pPr>
            <w:r w:rsidRPr="00A36C8F">
              <w:rPr>
                <w:lang w:val="en-US"/>
              </w:rPr>
              <w:t>IAS</w:t>
            </w:r>
          </w:p>
        </w:tc>
        <w:tc>
          <w:tcPr>
            <w:tcW w:w="7622" w:type="dxa"/>
            <w:shd w:val="clear" w:color="auto" w:fill="auto"/>
          </w:tcPr>
          <w:p w14:paraId="104C477B" w14:textId="77777777" w:rsidR="002973F2" w:rsidRPr="00A36C8F" w:rsidRDefault="002973F2" w:rsidP="00C50124">
            <w:pPr>
              <w:rPr>
                <w:lang w:val="en-US"/>
              </w:rPr>
            </w:pPr>
            <w:r w:rsidRPr="00A36C8F">
              <w:rPr>
                <w:lang w:val="en-US"/>
              </w:rPr>
              <w:t>Individual Appropriate Sanitation</w:t>
            </w:r>
          </w:p>
        </w:tc>
      </w:tr>
      <w:tr w:rsidR="002973F2" w:rsidRPr="0067010B" w14:paraId="5D0CE092" w14:textId="77777777" w:rsidTr="00C50124">
        <w:tc>
          <w:tcPr>
            <w:tcW w:w="2093" w:type="dxa"/>
            <w:shd w:val="clear" w:color="auto" w:fill="auto"/>
          </w:tcPr>
          <w:p w14:paraId="2B3E3E3D" w14:textId="77777777" w:rsidR="002973F2" w:rsidRPr="00A36C8F" w:rsidRDefault="002973F2" w:rsidP="00C50124">
            <w:pPr>
              <w:rPr>
                <w:lang w:val="en-US"/>
              </w:rPr>
            </w:pPr>
            <w:r w:rsidRPr="00A36C8F">
              <w:rPr>
                <w:lang w:val="en-US"/>
              </w:rPr>
              <w:t>IBRD</w:t>
            </w:r>
          </w:p>
        </w:tc>
        <w:tc>
          <w:tcPr>
            <w:tcW w:w="7622" w:type="dxa"/>
            <w:shd w:val="clear" w:color="auto" w:fill="auto"/>
          </w:tcPr>
          <w:p w14:paraId="0DE6746B" w14:textId="77777777" w:rsidR="002973F2" w:rsidRPr="000A675A" w:rsidRDefault="002973F2" w:rsidP="00C50124">
            <w:pPr>
              <w:rPr>
                <w:lang w:val="en-US"/>
              </w:rPr>
            </w:pPr>
            <w:r w:rsidRPr="000A675A">
              <w:rPr>
                <w:lang w:val="en-US"/>
              </w:rPr>
              <w:t>International Bank for Reconstruction and Development</w:t>
            </w:r>
          </w:p>
        </w:tc>
      </w:tr>
      <w:tr w:rsidR="002973F2" w:rsidRPr="00A36C8F" w14:paraId="55F315F2" w14:textId="77777777" w:rsidTr="00C50124">
        <w:tc>
          <w:tcPr>
            <w:tcW w:w="2093" w:type="dxa"/>
            <w:shd w:val="clear" w:color="auto" w:fill="auto"/>
          </w:tcPr>
          <w:p w14:paraId="5210279D" w14:textId="77777777" w:rsidR="002973F2" w:rsidRPr="00A36C8F" w:rsidRDefault="002973F2" w:rsidP="00C50124">
            <w:pPr>
              <w:rPr>
                <w:lang w:val="en-US"/>
              </w:rPr>
            </w:pPr>
            <w:r w:rsidRPr="00A36C8F">
              <w:rPr>
                <w:lang w:val="en-US"/>
              </w:rPr>
              <w:t>IDA</w:t>
            </w:r>
          </w:p>
        </w:tc>
        <w:tc>
          <w:tcPr>
            <w:tcW w:w="7622" w:type="dxa"/>
            <w:shd w:val="clear" w:color="auto" w:fill="auto"/>
          </w:tcPr>
          <w:p w14:paraId="50CCA56D" w14:textId="77777777" w:rsidR="002973F2" w:rsidRPr="00A36C8F" w:rsidRDefault="002973F2" w:rsidP="00C50124">
            <w:pPr>
              <w:rPr>
                <w:lang w:val="en-US"/>
              </w:rPr>
            </w:pPr>
            <w:r w:rsidRPr="00A36C8F">
              <w:rPr>
                <w:lang w:val="en-US"/>
              </w:rPr>
              <w:t>International Development Association</w:t>
            </w:r>
          </w:p>
        </w:tc>
      </w:tr>
      <w:tr w:rsidR="002973F2" w:rsidRPr="0067010B" w14:paraId="23D88167" w14:textId="77777777" w:rsidTr="00C50124">
        <w:tc>
          <w:tcPr>
            <w:tcW w:w="2093" w:type="dxa"/>
            <w:shd w:val="clear" w:color="auto" w:fill="auto"/>
          </w:tcPr>
          <w:p w14:paraId="699DCC76" w14:textId="77777777" w:rsidR="002973F2" w:rsidRPr="00A36C8F" w:rsidRDefault="002973F2" w:rsidP="00C50124">
            <w:pPr>
              <w:rPr>
                <w:lang w:val="en-US"/>
              </w:rPr>
            </w:pPr>
            <w:r w:rsidRPr="00A36C8F">
              <w:rPr>
                <w:lang w:val="en-US"/>
              </w:rPr>
              <w:lastRenderedPageBreak/>
              <w:t>IFSP</w:t>
            </w:r>
          </w:p>
        </w:tc>
        <w:tc>
          <w:tcPr>
            <w:tcW w:w="7622" w:type="dxa"/>
            <w:shd w:val="clear" w:color="auto" w:fill="auto"/>
          </w:tcPr>
          <w:p w14:paraId="65B9CC1E" w14:textId="77777777" w:rsidR="002973F2" w:rsidRPr="00A36C8F" w:rsidRDefault="002973F2" w:rsidP="00C50124">
            <w:pPr>
              <w:rPr>
                <w:lang w:val="en-US"/>
              </w:rPr>
            </w:pPr>
            <w:r w:rsidRPr="000A675A">
              <w:rPr>
                <w:lang w:val="en-US"/>
              </w:rPr>
              <w:t>Institutional Framework Strengthening Project for the WSS sector</w:t>
            </w:r>
          </w:p>
        </w:tc>
      </w:tr>
      <w:tr w:rsidR="002973F2" w:rsidRPr="0067010B" w14:paraId="65C31D8F" w14:textId="77777777" w:rsidTr="00C50124">
        <w:tc>
          <w:tcPr>
            <w:tcW w:w="2093" w:type="dxa"/>
            <w:shd w:val="clear" w:color="auto" w:fill="auto"/>
          </w:tcPr>
          <w:p w14:paraId="43E9127A" w14:textId="77777777" w:rsidR="002973F2" w:rsidRPr="000A675A" w:rsidRDefault="002973F2" w:rsidP="00C50124">
            <w:pPr>
              <w:rPr>
                <w:lang w:val="en-US"/>
              </w:rPr>
            </w:pPr>
            <w:r w:rsidRPr="000A675A">
              <w:rPr>
                <w:lang w:val="en-US"/>
              </w:rPr>
              <w:t>IWRMD</w:t>
            </w:r>
          </w:p>
        </w:tc>
        <w:tc>
          <w:tcPr>
            <w:tcW w:w="7622" w:type="dxa"/>
            <w:shd w:val="clear" w:color="auto" w:fill="auto"/>
          </w:tcPr>
          <w:p w14:paraId="5F76A5CA" w14:textId="77777777" w:rsidR="002973F2" w:rsidRPr="000A675A" w:rsidRDefault="002973F2" w:rsidP="00C50124">
            <w:pPr>
              <w:rPr>
                <w:lang w:val="en-US"/>
              </w:rPr>
            </w:pPr>
            <w:r w:rsidRPr="000A675A">
              <w:rPr>
                <w:lang w:val="en-US"/>
              </w:rPr>
              <w:t>Integrated Water Resource</w:t>
            </w:r>
            <w:r>
              <w:rPr>
                <w:lang w:val="en-US"/>
              </w:rPr>
              <w:t>s</w:t>
            </w:r>
            <w:r w:rsidRPr="000A675A">
              <w:rPr>
                <w:lang w:val="en-US"/>
              </w:rPr>
              <w:t xml:space="preserve"> Management Department of M</w:t>
            </w:r>
            <w:r>
              <w:rPr>
                <w:lang w:val="en-US"/>
              </w:rPr>
              <w:t>oE</w:t>
            </w:r>
          </w:p>
        </w:tc>
      </w:tr>
      <w:tr w:rsidR="002973F2" w:rsidRPr="0067010B" w14:paraId="0DB3D8CF" w14:textId="77777777" w:rsidTr="00C50124">
        <w:tc>
          <w:tcPr>
            <w:tcW w:w="2093" w:type="dxa"/>
            <w:shd w:val="clear" w:color="auto" w:fill="auto"/>
          </w:tcPr>
          <w:p w14:paraId="0951D55D" w14:textId="77777777" w:rsidR="002973F2" w:rsidRPr="00A36C8F" w:rsidRDefault="002973F2" w:rsidP="00C50124">
            <w:pPr>
              <w:rPr>
                <w:lang w:val="en-US"/>
              </w:rPr>
            </w:pPr>
            <w:r w:rsidRPr="00A36C8F">
              <w:rPr>
                <w:lang w:val="en-US"/>
              </w:rPr>
              <w:t>JMP</w:t>
            </w:r>
          </w:p>
        </w:tc>
        <w:tc>
          <w:tcPr>
            <w:tcW w:w="7622" w:type="dxa"/>
            <w:shd w:val="clear" w:color="auto" w:fill="auto"/>
          </w:tcPr>
          <w:p w14:paraId="2372FF2B" w14:textId="77777777" w:rsidR="002973F2" w:rsidRPr="000A675A" w:rsidRDefault="002973F2" w:rsidP="00C50124">
            <w:pPr>
              <w:rPr>
                <w:lang w:val="en-US"/>
              </w:rPr>
            </w:pPr>
            <w:r w:rsidRPr="000A675A">
              <w:rPr>
                <w:lang w:val="en-US"/>
              </w:rPr>
              <w:t>Joint Monitoring program by WHO/UNICEF</w:t>
            </w:r>
          </w:p>
        </w:tc>
      </w:tr>
      <w:tr w:rsidR="002973F2" w:rsidRPr="00A36C8F" w14:paraId="0718894F" w14:textId="77777777" w:rsidTr="00C50124">
        <w:tc>
          <w:tcPr>
            <w:tcW w:w="2093" w:type="dxa"/>
            <w:shd w:val="clear" w:color="auto" w:fill="auto"/>
          </w:tcPr>
          <w:p w14:paraId="47913BEA" w14:textId="77777777" w:rsidR="002973F2" w:rsidRPr="00A36C8F" w:rsidRDefault="002973F2" w:rsidP="00C50124">
            <w:pPr>
              <w:rPr>
                <w:lang w:val="en-US"/>
              </w:rPr>
            </w:pPr>
            <w:r w:rsidRPr="00A36C8F">
              <w:rPr>
                <w:lang w:val="en-US"/>
              </w:rPr>
              <w:t>JSC</w:t>
            </w:r>
          </w:p>
        </w:tc>
        <w:tc>
          <w:tcPr>
            <w:tcW w:w="7622" w:type="dxa"/>
            <w:shd w:val="clear" w:color="auto" w:fill="auto"/>
          </w:tcPr>
          <w:p w14:paraId="29B45B1F" w14:textId="77777777" w:rsidR="002973F2" w:rsidRPr="00A36C8F" w:rsidRDefault="002973F2" w:rsidP="00C50124">
            <w:pPr>
              <w:rPr>
                <w:lang w:val="en-US"/>
              </w:rPr>
            </w:pPr>
            <w:r w:rsidRPr="00A36C8F">
              <w:rPr>
                <w:lang w:val="en-US"/>
              </w:rPr>
              <w:t>Joint Stock Company</w:t>
            </w:r>
          </w:p>
        </w:tc>
      </w:tr>
      <w:tr w:rsidR="002973F2" w:rsidRPr="0067010B" w14:paraId="2D064522" w14:textId="77777777" w:rsidTr="00C50124">
        <w:tc>
          <w:tcPr>
            <w:tcW w:w="2093" w:type="dxa"/>
            <w:shd w:val="clear" w:color="auto" w:fill="auto"/>
          </w:tcPr>
          <w:p w14:paraId="53585565" w14:textId="77777777" w:rsidR="002973F2" w:rsidRPr="00A36C8F" w:rsidRDefault="002973F2" w:rsidP="00C50124">
            <w:pPr>
              <w:rPr>
                <w:lang w:val="en-US"/>
              </w:rPr>
            </w:pPr>
            <w:r w:rsidRPr="00A36C8F">
              <w:rPr>
                <w:lang w:val="en-US"/>
              </w:rPr>
              <w:t>KFW</w:t>
            </w:r>
          </w:p>
        </w:tc>
        <w:tc>
          <w:tcPr>
            <w:tcW w:w="7622" w:type="dxa"/>
            <w:shd w:val="clear" w:color="auto" w:fill="auto"/>
          </w:tcPr>
          <w:p w14:paraId="7ED0D848" w14:textId="77777777" w:rsidR="002973F2" w:rsidRPr="004A4C4B" w:rsidRDefault="002973F2" w:rsidP="00C50124">
            <w:pPr>
              <w:rPr>
                <w:lang w:val="de-DE"/>
              </w:rPr>
            </w:pPr>
            <w:r w:rsidRPr="004A4C4B">
              <w:rPr>
                <w:lang w:val="de-DE"/>
              </w:rPr>
              <w:t>German Development Bank (Kreditanstalt für Wiederaufbau)</w:t>
            </w:r>
          </w:p>
        </w:tc>
      </w:tr>
      <w:tr w:rsidR="002973F2" w:rsidRPr="00B4040D" w14:paraId="16FFFEE7" w14:textId="77777777" w:rsidTr="00C50124">
        <w:tc>
          <w:tcPr>
            <w:tcW w:w="2093" w:type="dxa"/>
            <w:shd w:val="clear" w:color="auto" w:fill="auto"/>
          </w:tcPr>
          <w:p w14:paraId="6496F04F" w14:textId="77777777" w:rsidR="002973F2" w:rsidRPr="00B4040D" w:rsidRDefault="002973F2" w:rsidP="00C50124">
            <w:pPr>
              <w:rPr>
                <w:lang w:val="en-US"/>
              </w:rPr>
            </w:pPr>
            <w:r>
              <w:rPr>
                <w:lang w:val="en-US"/>
              </w:rPr>
              <w:t>KPI</w:t>
            </w:r>
          </w:p>
        </w:tc>
        <w:tc>
          <w:tcPr>
            <w:tcW w:w="7622" w:type="dxa"/>
            <w:shd w:val="clear" w:color="auto" w:fill="auto"/>
          </w:tcPr>
          <w:p w14:paraId="0D8DE111" w14:textId="77777777" w:rsidR="002973F2" w:rsidRPr="00B4040D" w:rsidRDefault="002973F2" w:rsidP="00C50124">
            <w:pPr>
              <w:rPr>
                <w:lang w:val="en-US"/>
              </w:rPr>
            </w:pPr>
            <w:r>
              <w:rPr>
                <w:lang w:val="en-US"/>
              </w:rPr>
              <w:t>Key Performance Indicator</w:t>
            </w:r>
          </w:p>
        </w:tc>
      </w:tr>
      <w:tr w:rsidR="002973F2" w:rsidRPr="00A36C8F" w14:paraId="3B260905" w14:textId="77777777" w:rsidTr="00C50124">
        <w:tc>
          <w:tcPr>
            <w:tcW w:w="2093" w:type="dxa"/>
            <w:shd w:val="clear" w:color="auto" w:fill="auto"/>
          </w:tcPr>
          <w:p w14:paraId="75E2A075" w14:textId="77777777" w:rsidR="002973F2" w:rsidRPr="00A36C8F" w:rsidRDefault="002973F2" w:rsidP="00C50124">
            <w:pPr>
              <w:rPr>
                <w:lang w:val="en-US"/>
              </w:rPr>
            </w:pPr>
            <w:r w:rsidRPr="00A36C8F">
              <w:rPr>
                <w:lang w:val="en-US"/>
              </w:rPr>
              <w:t>LMP</w:t>
            </w:r>
          </w:p>
        </w:tc>
        <w:tc>
          <w:tcPr>
            <w:tcW w:w="7622" w:type="dxa"/>
            <w:shd w:val="clear" w:color="auto" w:fill="auto"/>
          </w:tcPr>
          <w:p w14:paraId="12329FB8" w14:textId="77777777" w:rsidR="002973F2" w:rsidRPr="00A36C8F" w:rsidRDefault="002973F2" w:rsidP="00C50124">
            <w:pPr>
              <w:rPr>
                <w:lang w:val="en-US"/>
              </w:rPr>
            </w:pPr>
            <w:r w:rsidRPr="00A36C8F">
              <w:rPr>
                <w:lang w:val="en-US"/>
              </w:rPr>
              <w:t>Labor Management Procedures</w:t>
            </w:r>
          </w:p>
        </w:tc>
      </w:tr>
      <w:tr w:rsidR="002973F2" w:rsidRPr="00A36C8F" w14:paraId="2E983964" w14:textId="77777777" w:rsidTr="00C50124">
        <w:tc>
          <w:tcPr>
            <w:tcW w:w="2093" w:type="dxa"/>
            <w:shd w:val="clear" w:color="auto" w:fill="auto"/>
          </w:tcPr>
          <w:p w14:paraId="3D34E0FB" w14:textId="77777777" w:rsidR="002973F2" w:rsidRPr="00A36C8F" w:rsidRDefault="002973F2" w:rsidP="00C50124">
            <w:pPr>
              <w:rPr>
                <w:lang w:val="en-US"/>
              </w:rPr>
            </w:pPr>
            <w:r w:rsidRPr="00A36C8F">
              <w:rPr>
                <w:lang w:val="en-US"/>
              </w:rPr>
              <w:t>LPA</w:t>
            </w:r>
          </w:p>
        </w:tc>
        <w:tc>
          <w:tcPr>
            <w:tcW w:w="7622" w:type="dxa"/>
            <w:shd w:val="clear" w:color="auto" w:fill="auto"/>
          </w:tcPr>
          <w:p w14:paraId="30A7C0B2" w14:textId="77777777" w:rsidR="002973F2" w:rsidRPr="00A36C8F" w:rsidRDefault="002973F2" w:rsidP="00C50124">
            <w:pPr>
              <w:rPr>
                <w:lang w:val="en-US"/>
              </w:rPr>
            </w:pPr>
            <w:r w:rsidRPr="00A36C8F">
              <w:rPr>
                <w:lang w:val="en-US"/>
              </w:rPr>
              <w:t>Local Public Authority</w:t>
            </w:r>
          </w:p>
        </w:tc>
      </w:tr>
      <w:tr w:rsidR="002973F2" w:rsidRPr="0067010B" w14:paraId="1D6390A3" w14:textId="77777777" w:rsidTr="00C50124">
        <w:tc>
          <w:tcPr>
            <w:tcW w:w="2093" w:type="dxa"/>
            <w:shd w:val="clear" w:color="auto" w:fill="auto"/>
          </w:tcPr>
          <w:p w14:paraId="20DE8B2B" w14:textId="77777777" w:rsidR="002973F2" w:rsidRPr="00A36C8F" w:rsidRDefault="002973F2" w:rsidP="00C50124">
            <w:pPr>
              <w:rPr>
                <w:lang w:val="en-US"/>
              </w:rPr>
            </w:pPr>
            <w:r w:rsidRPr="00A36C8F">
              <w:rPr>
                <w:lang w:val="en-US"/>
              </w:rPr>
              <w:t>M</w:t>
            </w:r>
            <w:r>
              <w:rPr>
                <w:lang w:val="en-US"/>
              </w:rPr>
              <w:t>I</w:t>
            </w:r>
            <w:r w:rsidRPr="00A36C8F">
              <w:rPr>
                <w:lang w:val="en-US"/>
              </w:rPr>
              <w:t>RD</w:t>
            </w:r>
            <w:r w:rsidRPr="00A36C8F" w:rsidDel="00F95942">
              <w:rPr>
                <w:lang w:val="en-US"/>
              </w:rPr>
              <w:t xml:space="preserve"> </w:t>
            </w:r>
          </w:p>
        </w:tc>
        <w:tc>
          <w:tcPr>
            <w:tcW w:w="7622" w:type="dxa"/>
            <w:shd w:val="clear" w:color="auto" w:fill="auto"/>
          </w:tcPr>
          <w:p w14:paraId="148DC24C" w14:textId="77777777" w:rsidR="002973F2" w:rsidRPr="000A675A" w:rsidRDefault="002973F2" w:rsidP="00C50124">
            <w:pPr>
              <w:rPr>
                <w:lang w:val="en-US"/>
              </w:rPr>
            </w:pPr>
            <w:r w:rsidRPr="000A675A">
              <w:rPr>
                <w:lang w:val="en-US"/>
              </w:rPr>
              <w:t xml:space="preserve">Ministry of </w:t>
            </w:r>
            <w:r>
              <w:rPr>
                <w:lang w:val="en-US"/>
              </w:rPr>
              <w:t>Infrastructure and</w:t>
            </w:r>
            <w:r w:rsidRPr="000A675A">
              <w:rPr>
                <w:lang w:val="en-US"/>
              </w:rPr>
              <w:t xml:space="preserve"> Regional Development </w:t>
            </w:r>
          </w:p>
        </w:tc>
      </w:tr>
      <w:tr w:rsidR="002973F2" w:rsidRPr="0067010B" w14:paraId="3BD05FD0" w14:textId="77777777" w:rsidTr="00C50124">
        <w:tc>
          <w:tcPr>
            <w:tcW w:w="2093" w:type="dxa"/>
            <w:shd w:val="clear" w:color="auto" w:fill="auto"/>
          </w:tcPr>
          <w:p w14:paraId="0FB08B71" w14:textId="77777777" w:rsidR="002973F2" w:rsidRPr="00A36C8F" w:rsidRDefault="002973F2" w:rsidP="00C50124">
            <w:pPr>
              <w:rPr>
                <w:lang w:val="en-US"/>
              </w:rPr>
            </w:pPr>
            <w:r>
              <w:rPr>
                <w:lang w:val="en-US"/>
              </w:rPr>
              <w:t>MAFI</w:t>
            </w:r>
          </w:p>
        </w:tc>
        <w:tc>
          <w:tcPr>
            <w:tcW w:w="7622" w:type="dxa"/>
            <w:shd w:val="clear" w:color="auto" w:fill="auto"/>
          </w:tcPr>
          <w:p w14:paraId="02E239CF" w14:textId="77777777" w:rsidR="002973F2" w:rsidRPr="000A675A" w:rsidRDefault="002973F2" w:rsidP="00C50124">
            <w:pPr>
              <w:rPr>
                <w:lang w:val="en-US"/>
              </w:rPr>
            </w:pPr>
            <w:r w:rsidRPr="000A675A">
              <w:rPr>
                <w:lang w:val="en-US"/>
              </w:rPr>
              <w:t>Ministry of</w:t>
            </w:r>
            <w:r>
              <w:rPr>
                <w:lang w:val="en-US"/>
              </w:rPr>
              <w:t xml:space="preserve"> Agriculture and Food Industry</w:t>
            </w:r>
          </w:p>
        </w:tc>
      </w:tr>
      <w:tr w:rsidR="002973F2" w:rsidRPr="00A36C8F" w14:paraId="79D20AC3" w14:textId="77777777" w:rsidTr="00C50124">
        <w:tc>
          <w:tcPr>
            <w:tcW w:w="2093" w:type="dxa"/>
            <w:shd w:val="clear" w:color="auto" w:fill="auto"/>
          </w:tcPr>
          <w:p w14:paraId="43F88F72" w14:textId="77777777" w:rsidR="002973F2" w:rsidRPr="00A36C8F" w:rsidRDefault="002973F2" w:rsidP="00C50124">
            <w:pPr>
              <w:rPr>
                <w:lang w:val="en-US"/>
              </w:rPr>
            </w:pPr>
            <w:r w:rsidRPr="00A36C8F">
              <w:rPr>
                <w:lang w:val="en-US"/>
              </w:rPr>
              <w:t>M&amp;E</w:t>
            </w:r>
          </w:p>
        </w:tc>
        <w:tc>
          <w:tcPr>
            <w:tcW w:w="7622" w:type="dxa"/>
            <w:shd w:val="clear" w:color="auto" w:fill="auto"/>
          </w:tcPr>
          <w:p w14:paraId="31A3F3F0" w14:textId="77777777" w:rsidR="002973F2" w:rsidRPr="00A36C8F" w:rsidRDefault="002973F2" w:rsidP="00C50124">
            <w:pPr>
              <w:rPr>
                <w:lang w:val="en-US"/>
              </w:rPr>
            </w:pPr>
            <w:r w:rsidRPr="00A36C8F">
              <w:rPr>
                <w:lang w:val="en-US"/>
              </w:rPr>
              <w:t>Monitoring and Evaluation</w:t>
            </w:r>
          </w:p>
        </w:tc>
      </w:tr>
      <w:tr w:rsidR="002973F2" w:rsidRPr="00A36C8F" w14:paraId="341197B8" w14:textId="77777777" w:rsidTr="00C50124">
        <w:tc>
          <w:tcPr>
            <w:tcW w:w="2093" w:type="dxa"/>
            <w:shd w:val="clear" w:color="auto" w:fill="auto"/>
          </w:tcPr>
          <w:p w14:paraId="09F3CD1C" w14:textId="77777777" w:rsidR="002973F2" w:rsidRPr="00A36C8F" w:rsidRDefault="002973F2" w:rsidP="00C50124">
            <w:pPr>
              <w:rPr>
                <w:lang w:val="en-US"/>
              </w:rPr>
            </w:pPr>
            <w:r w:rsidRPr="00A36C8F">
              <w:rPr>
                <w:lang w:val="en-US"/>
              </w:rPr>
              <w:t>MDL</w:t>
            </w:r>
          </w:p>
        </w:tc>
        <w:tc>
          <w:tcPr>
            <w:tcW w:w="7622" w:type="dxa"/>
            <w:shd w:val="clear" w:color="auto" w:fill="auto"/>
          </w:tcPr>
          <w:p w14:paraId="69105ECC" w14:textId="77777777" w:rsidR="002973F2" w:rsidRPr="00A36C8F" w:rsidRDefault="002973F2" w:rsidP="00C50124">
            <w:pPr>
              <w:rPr>
                <w:lang w:val="en-US"/>
              </w:rPr>
            </w:pPr>
            <w:r w:rsidRPr="00A36C8F">
              <w:rPr>
                <w:lang w:val="en-US"/>
              </w:rPr>
              <w:t>Moldovan Leu</w:t>
            </w:r>
          </w:p>
        </w:tc>
      </w:tr>
      <w:tr w:rsidR="002973F2" w:rsidRPr="00A36C8F" w14:paraId="41C80CF6" w14:textId="77777777" w:rsidTr="00C50124">
        <w:tc>
          <w:tcPr>
            <w:tcW w:w="2093" w:type="dxa"/>
            <w:shd w:val="clear" w:color="auto" w:fill="auto"/>
          </w:tcPr>
          <w:p w14:paraId="21F63EFE" w14:textId="77777777" w:rsidR="002973F2" w:rsidRPr="00A36C8F" w:rsidRDefault="002973F2" w:rsidP="00C50124">
            <w:pPr>
              <w:rPr>
                <w:lang w:val="en-US"/>
              </w:rPr>
            </w:pPr>
            <w:r w:rsidRPr="00A36C8F">
              <w:rPr>
                <w:lang w:val="en-US"/>
              </w:rPr>
              <w:t>ME</w:t>
            </w:r>
          </w:p>
        </w:tc>
        <w:tc>
          <w:tcPr>
            <w:tcW w:w="7622" w:type="dxa"/>
            <w:shd w:val="clear" w:color="auto" w:fill="auto"/>
          </w:tcPr>
          <w:p w14:paraId="7EDB653F" w14:textId="77777777" w:rsidR="002973F2" w:rsidRPr="00A36C8F" w:rsidRDefault="002973F2" w:rsidP="00C50124">
            <w:pPr>
              <w:rPr>
                <w:lang w:val="en-US"/>
              </w:rPr>
            </w:pPr>
            <w:r w:rsidRPr="00A36C8F">
              <w:rPr>
                <w:lang w:val="en-US"/>
              </w:rPr>
              <w:t>Municipal Enterprise</w:t>
            </w:r>
          </w:p>
        </w:tc>
      </w:tr>
      <w:tr w:rsidR="002973F2" w:rsidRPr="00472A4F" w14:paraId="72E2EEC2" w14:textId="77777777" w:rsidTr="00C50124">
        <w:tc>
          <w:tcPr>
            <w:tcW w:w="2093" w:type="dxa"/>
            <w:shd w:val="clear" w:color="auto" w:fill="auto"/>
          </w:tcPr>
          <w:p w14:paraId="32A60293" w14:textId="77777777" w:rsidR="002973F2" w:rsidRPr="00A36C8F" w:rsidRDefault="002973F2" w:rsidP="00C50124">
            <w:pPr>
              <w:rPr>
                <w:lang w:val="en-US"/>
              </w:rPr>
            </w:pPr>
            <w:r>
              <w:rPr>
                <w:lang w:val="en-US"/>
              </w:rPr>
              <w:t>MEc</w:t>
            </w:r>
          </w:p>
        </w:tc>
        <w:tc>
          <w:tcPr>
            <w:tcW w:w="7622" w:type="dxa"/>
            <w:shd w:val="clear" w:color="auto" w:fill="auto"/>
          </w:tcPr>
          <w:p w14:paraId="25BD86A3" w14:textId="77777777" w:rsidR="002973F2" w:rsidRPr="00A36C8F" w:rsidRDefault="002973F2" w:rsidP="00C50124">
            <w:pPr>
              <w:rPr>
                <w:lang w:val="en-US"/>
              </w:rPr>
            </w:pPr>
            <w:r>
              <w:rPr>
                <w:lang w:val="en-US"/>
              </w:rPr>
              <w:t xml:space="preserve">Ministry of Economy </w:t>
            </w:r>
          </w:p>
        </w:tc>
      </w:tr>
      <w:tr w:rsidR="002973F2" w:rsidRPr="0067010B" w14:paraId="71946394" w14:textId="77777777" w:rsidTr="00C50124">
        <w:tc>
          <w:tcPr>
            <w:tcW w:w="2093" w:type="dxa"/>
            <w:shd w:val="clear" w:color="auto" w:fill="auto"/>
          </w:tcPr>
          <w:p w14:paraId="06EE76A0" w14:textId="77777777" w:rsidR="002973F2" w:rsidRPr="00A36C8F" w:rsidRDefault="002973F2" w:rsidP="00C50124">
            <w:pPr>
              <w:rPr>
                <w:lang w:val="en-US"/>
              </w:rPr>
            </w:pPr>
            <w:r w:rsidRPr="00A36C8F">
              <w:rPr>
                <w:lang w:val="en-US"/>
              </w:rPr>
              <w:t>MER</w:t>
            </w:r>
          </w:p>
        </w:tc>
        <w:tc>
          <w:tcPr>
            <w:tcW w:w="7622" w:type="dxa"/>
            <w:shd w:val="clear" w:color="auto" w:fill="auto"/>
          </w:tcPr>
          <w:p w14:paraId="05498C34" w14:textId="77777777" w:rsidR="002973F2" w:rsidRPr="000A675A" w:rsidRDefault="002973F2" w:rsidP="00C50124">
            <w:pPr>
              <w:rPr>
                <w:lang w:val="en-US"/>
              </w:rPr>
            </w:pPr>
            <w:r w:rsidRPr="000A675A">
              <w:rPr>
                <w:lang w:val="en-US"/>
              </w:rPr>
              <w:t>Ministry of Education</w:t>
            </w:r>
            <w:r>
              <w:rPr>
                <w:lang w:val="en-US"/>
              </w:rPr>
              <w:t xml:space="preserve"> and</w:t>
            </w:r>
            <w:r w:rsidRPr="000A675A">
              <w:rPr>
                <w:lang w:val="en-US"/>
              </w:rPr>
              <w:t xml:space="preserve"> Research </w:t>
            </w:r>
          </w:p>
        </w:tc>
      </w:tr>
      <w:tr w:rsidR="002973F2" w:rsidRPr="000A675A" w14:paraId="6DD3D83F" w14:textId="77777777" w:rsidTr="00C50124">
        <w:tc>
          <w:tcPr>
            <w:tcW w:w="2093" w:type="dxa"/>
            <w:shd w:val="clear" w:color="auto" w:fill="auto"/>
          </w:tcPr>
          <w:p w14:paraId="64BD29E9" w14:textId="77777777" w:rsidR="002973F2" w:rsidRPr="00A36C8F" w:rsidRDefault="002973F2" w:rsidP="00C50124">
            <w:pPr>
              <w:rPr>
                <w:lang w:val="en-US"/>
              </w:rPr>
            </w:pPr>
            <w:r w:rsidRPr="00A36C8F">
              <w:rPr>
                <w:lang w:val="en-US"/>
              </w:rPr>
              <w:t>MFD</w:t>
            </w:r>
          </w:p>
        </w:tc>
        <w:tc>
          <w:tcPr>
            <w:tcW w:w="7622" w:type="dxa"/>
            <w:shd w:val="clear" w:color="auto" w:fill="auto"/>
          </w:tcPr>
          <w:p w14:paraId="47FDC74E" w14:textId="77777777" w:rsidR="002973F2" w:rsidRPr="000A675A" w:rsidRDefault="002973F2" w:rsidP="00C50124">
            <w:pPr>
              <w:rPr>
                <w:lang w:val="en-US"/>
              </w:rPr>
            </w:pPr>
            <w:r w:rsidRPr="00A36C8F">
              <w:rPr>
                <w:lang w:val="en-US"/>
              </w:rPr>
              <w:t>Maximizing Finance for Development</w:t>
            </w:r>
          </w:p>
        </w:tc>
      </w:tr>
      <w:tr w:rsidR="002973F2" w:rsidRPr="00A36C8F" w14:paraId="512E45BD" w14:textId="77777777" w:rsidTr="00C50124">
        <w:tc>
          <w:tcPr>
            <w:tcW w:w="2093" w:type="dxa"/>
            <w:shd w:val="clear" w:color="auto" w:fill="auto"/>
          </w:tcPr>
          <w:p w14:paraId="731BCBB7" w14:textId="77777777" w:rsidR="002973F2" w:rsidRPr="00A36C8F" w:rsidRDefault="002973F2" w:rsidP="00C50124">
            <w:pPr>
              <w:rPr>
                <w:lang w:val="en-US"/>
              </w:rPr>
            </w:pPr>
            <w:r w:rsidRPr="00A36C8F">
              <w:rPr>
                <w:lang w:val="en-US"/>
              </w:rPr>
              <w:t>MHM</w:t>
            </w:r>
          </w:p>
        </w:tc>
        <w:tc>
          <w:tcPr>
            <w:tcW w:w="7622" w:type="dxa"/>
            <w:shd w:val="clear" w:color="auto" w:fill="auto"/>
          </w:tcPr>
          <w:p w14:paraId="0C631BCD" w14:textId="77777777" w:rsidR="002973F2" w:rsidRPr="00A36C8F" w:rsidRDefault="002973F2" w:rsidP="00C50124">
            <w:pPr>
              <w:rPr>
                <w:lang w:val="en-US"/>
              </w:rPr>
            </w:pPr>
            <w:r w:rsidRPr="00A36C8F">
              <w:rPr>
                <w:lang w:val="en-US"/>
              </w:rPr>
              <w:t>Menstrual Hygiene Management</w:t>
            </w:r>
          </w:p>
        </w:tc>
      </w:tr>
      <w:tr w:rsidR="002973F2" w:rsidRPr="009504EA" w14:paraId="5F58579E" w14:textId="77777777" w:rsidTr="00C50124">
        <w:tc>
          <w:tcPr>
            <w:tcW w:w="2093" w:type="dxa"/>
            <w:shd w:val="clear" w:color="auto" w:fill="auto"/>
          </w:tcPr>
          <w:p w14:paraId="77363B53" w14:textId="77777777" w:rsidR="002973F2" w:rsidRPr="00A36C8F" w:rsidRDefault="002973F2" w:rsidP="00C50124">
            <w:pPr>
              <w:rPr>
                <w:lang w:val="en-US"/>
              </w:rPr>
            </w:pPr>
            <w:r w:rsidRPr="00A36C8F">
              <w:rPr>
                <w:lang w:val="en-US"/>
              </w:rPr>
              <w:t>MH</w:t>
            </w:r>
          </w:p>
        </w:tc>
        <w:tc>
          <w:tcPr>
            <w:tcW w:w="7622" w:type="dxa"/>
            <w:shd w:val="clear" w:color="auto" w:fill="auto"/>
          </w:tcPr>
          <w:p w14:paraId="768ECCEB" w14:textId="77777777" w:rsidR="002973F2" w:rsidRPr="00A36C8F" w:rsidRDefault="002973F2" w:rsidP="00C50124">
            <w:pPr>
              <w:rPr>
                <w:lang w:val="en-US"/>
              </w:rPr>
            </w:pPr>
            <w:r w:rsidRPr="000A675A">
              <w:rPr>
                <w:lang w:val="en-US"/>
              </w:rPr>
              <w:t>Ministry of Hea</w:t>
            </w:r>
            <w:r>
              <w:rPr>
                <w:lang w:val="en-US"/>
              </w:rPr>
              <w:t>lth</w:t>
            </w:r>
          </w:p>
        </w:tc>
      </w:tr>
      <w:tr w:rsidR="002973F2" w:rsidRPr="00A36C8F" w14:paraId="1ABA0A50" w14:textId="77777777" w:rsidTr="00C50124">
        <w:tc>
          <w:tcPr>
            <w:tcW w:w="2093" w:type="dxa"/>
            <w:shd w:val="clear" w:color="auto" w:fill="auto"/>
          </w:tcPr>
          <w:p w14:paraId="5B26392A" w14:textId="77777777" w:rsidR="002973F2" w:rsidRPr="00A36C8F" w:rsidRDefault="002973F2" w:rsidP="00C50124">
            <w:pPr>
              <w:rPr>
                <w:lang w:val="en-US"/>
              </w:rPr>
            </w:pPr>
            <w:r w:rsidRPr="00A36C8F">
              <w:rPr>
                <w:lang w:val="en-US"/>
              </w:rPr>
              <w:t>MIA</w:t>
            </w:r>
          </w:p>
        </w:tc>
        <w:tc>
          <w:tcPr>
            <w:tcW w:w="7622" w:type="dxa"/>
            <w:shd w:val="clear" w:color="auto" w:fill="auto"/>
          </w:tcPr>
          <w:p w14:paraId="646BE842" w14:textId="77777777" w:rsidR="002973F2" w:rsidRPr="00A36C8F" w:rsidRDefault="002973F2" w:rsidP="00C50124">
            <w:pPr>
              <w:rPr>
                <w:lang w:val="en-US"/>
              </w:rPr>
            </w:pPr>
            <w:r w:rsidRPr="00A36C8F">
              <w:rPr>
                <w:lang w:val="en-US"/>
              </w:rPr>
              <w:t>Ministry of Internal Affairs</w:t>
            </w:r>
          </w:p>
        </w:tc>
      </w:tr>
      <w:tr w:rsidR="002973F2" w:rsidRPr="00B4040D" w14:paraId="0D806CED" w14:textId="77777777" w:rsidTr="00C50124">
        <w:tc>
          <w:tcPr>
            <w:tcW w:w="2093" w:type="dxa"/>
            <w:shd w:val="clear" w:color="auto" w:fill="auto"/>
          </w:tcPr>
          <w:p w14:paraId="6E2A6CD6" w14:textId="77777777" w:rsidR="002973F2" w:rsidRPr="00B4040D" w:rsidRDefault="002973F2" w:rsidP="00C50124">
            <w:pPr>
              <w:rPr>
                <w:lang w:val="en-US"/>
              </w:rPr>
            </w:pPr>
            <w:r>
              <w:rPr>
                <w:lang w:val="en-US"/>
              </w:rPr>
              <w:t>MIS</w:t>
            </w:r>
          </w:p>
        </w:tc>
        <w:tc>
          <w:tcPr>
            <w:tcW w:w="7622" w:type="dxa"/>
            <w:shd w:val="clear" w:color="auto" w:fill="auto"/>
          </w:tcPr>
          <w:p w14:paraId="6C9E3C69" w14:textId="77777777" w:rsidR="002973F2" w:rsidRPr="00B4040D" w:rsidRDefault="002973F2" w:rsidP="00C50124">
            <w:pPr>
              <w:rPr>
                <w:lang w:val="en-US"/>
              </w:rPr>
            </w:pPr>
            <w:r w:rsidRPr="00B4040D">
              <w:rPr>
                <w:lang w:val="en-US"/>
              </w:rPr>
              <w:t>Management Information System</w:t>
            </w:r>
          </w:p>
        </w:tc>
      </w:tr>
      <w:tr w:rsidR="002973F2" w:rsidRPr="00A36C8F" w14:paraId="48BC2D04" w14:textId="77777777" w:rsidTr="00C50124">
        <w:tc>
          <w:tcPr>
            <w:tcW w:w="2093" w:type="dxa"/>
            <w:shd w:val="clear" w:color="auto" w:fill="auto"/>
          </w:tcPr>
          <w:p w14:paraId="12DF7F6A" w14:textId="77777777" w:rsidR="002973F2" w:rsidRPr="00A36C8F" w:rsidRDefault="002973F2" w:rsidP="00C50124">
            <w:pPr>
              <w:rPr>
                <w:lang w:val="en-US"/>
              </w:rPr>
            </w:pPr>
            <w:r w:rsidRPr="00A36C8F">
              <w:rPr>
                <w:lang w:val="en-US"/>
              </w:rPr>
              <w:t>MoF</w:t>
            </w:r>
          </w:p>
        </w:tc>
        <w:tc>
          <w:tcPr>
            <w:tcW w:w="7622" w:type="dxa"/>
            <w:shd w:val="clear" w:color="auto" w:fill="auto"/>
          </w:tcPr>
          <w:p w14:paraId="2327CBA5" w14:textId="77777777" w:rsidR="002973F2" w:rsidRPr="00A36C8F" w:rsidRDefault="002973F2" w:rsidP="00C50124">
            <w:pPr>
              <w:rPr>
                <w:lang w:val="en-US"/>
              </w:rPr>
            </w:pPr>
            <w:r w:rsidRPr="00A36C8F">
              <w:rPr>
                <w:lang w:val="en-US"/>
              </w:rPr>
              <w:t>Ministry of Finance</w:t>
            </w:r>
          </w:p>
        </w:tc>
      </w:tr>
      <w:tr w:rsidR="002973F2" w:rsidRPr="0067010B" w14:paraId="7F213362" w14:textId="77777777" w:rsidTr="00C50124">
        <w:tc>
          <w:tcPr>
            <w:tcW w:w="2093" w:type="dxa"/>
            <w:shd w:val="clear" w:color="auto" w:fill="auto"/>
          </w:tcPr>
          <w:p w14:paraId="7617D581" w14:textId="77777777" w:rsidR="002973F2" w:rsidRPr="00A36C8F" w:rsidRDefault="002973F2" w:rsidP="00C50124">
            <w:pPr>
              <w:rPr>
                <w:lang w:val="en-US"/>
              </w:rPr>
            </w:pPr>
            <w:r>
              <w:rPr>
                <w:lang w:val="en-US"/>
              </w:rPr>
              <w:t>MLSP</w:t>
            </w:r>
          </w:p>
        </w:tc>
        <w:tc>
          <w:tcPr>
            <w:tcW w:w="7622" w:type="dxa"/>
            <w:shd w:val="clear" w:color="auto" w:fill="auto"/>
          </w:tcPr>
          <w:p w14:paraId="0B66BB04" w14:textId="77777777" w:rsidR="002973F2" w:rsidRPr="00A36C8F" w:rsidRDefault="002973F2" w:rsidP="00C50124">
            <w:pPr>
              <w:rPr>
                <w:lang w:val="en-US"/>
              </w:rPr>
            </w:pPr>
            <w:r>
              <w:rPr>
                <w:lang w:val="en-US"/>
              </w:rPr>
              <w:t>Ministry of Labor and Social Protection</w:t>
            </w:r>
          </w:p>
        </w:tc>
      </w:tr>
      <w:tr w:rsidR="002973F2" w:rsidRPr="00A36C8F" w14:paraId="5DD3A022" w14:textId="77777777" w:rsidTr="00C50124">
        <w:tc>
          <w:tcPr>
            <w:tcW w:w="2093" w:type="dxa"/>
            <w:shd w:val="clear" w:color="auto" w:fill="auto"/>
          </w:tcPr>
          <w:p w14:paraId="37BD39E0" w14:textId="77777777" w:rsidR="002973F2" w:rsidRPr="00A36C8F" w:rsidRDefault="002973F2" w:rsidP="00C50124">
            <w:pPr>
              <w:rPr>
                <w:lang w:val="en-US"/>
              </w:rPr>
            </w:pPr>
            <w:r w:rsidRPr="00A36C8F">
              <w:rPr>
                <w:lang w:val="en-US"/>
              </w:rPr>
              <w:t>MTR</w:t>
            </w:r>
          </w:p>
        </w:tc>
        <w:tc>
          <w:tcPr>
            <w:tcW w:w="7622" w:type="dxa"/>
            <w:shd w:val="clear" w:color="auto" w:fill="auto"/>
          </w:tcPr>
          <w:p w14:paraId="71622934" w14:textId="77777777" w:rsidR="002973F2" w:rsidRPr="00A36C8F" w:rsidRDefault="002973F2" w:rsidP="00C50124">
            <w:pPr>
              <w:rPr>
                <w:lang w:val="en-US"/>
              </w:rPr>
            </w:pPr>
            <w:r w:rsidRPr="00A36C8F">
              <w:rPr>
                <w:lang w:val="en-US"/>
              </w:rPr>
              <w:t>Mid Term Review</w:t>
            </w:r>
          </w:p>
        </w:tc>
      </w:tr>
      <w:tr w:rsidR="002973F2" w:rsidRPr="0067010B" w14:paraId="6EB884A9" w14:textId="77777777" w:rsidTr="00C50124">
        <w:tc>
          <w:tcPr>
            <w:tcW w:w="2093" w:type="dxa"/>
            <w:shd w:val="clear" w:color="auto" w:fill="auto"/>
          </w:tcPr>
          <w:p w14:paraId="1AB31617" w14:textId="77777777" w:rsidR="002973F2" w:rsidRPr="00A36C8F" w:rsidRDefault="002973F2" w:rsidP="00C50124">
            <w:pPr>
              <w:rPr>
                <w:lang w:val="en-US"/>
              </w:rPr>
            </w:pPr>
            <w:r w:rsidRPr="00A36C8F">
              <w:rPr>
                <w:lang w:val="en-US"/>
              </w:rPr>
              <w:t>MWSSP</w:t>
            </w:r>
          </w:p>
        </w:tc>
        <w:tc>
          <w:tcPr>
            <w:tcW w:w="7622" w:type="dxa"/>
            <w:shd w:val="clear" w:color="auto" w:fill="auto"/>
          </w:tcPr>
          <w:p w14:paraId="63632CBF" w14:textId="77777777" w:rsidR="002973F2" w:rsidRPr="000A675A" w:rsidRDefault="002973F2" w:rsidP="00C50124">
            <w:pPr>
              <w:rPr>
                <w:lang w:val="en-US"/>
              </w:rPr>
            </w:pPr>
            <w:r w:rsidRPr="000A675A">
              <w:rPr>
                <w:lang w:val="en-US"/>
              </w:rPr>
              <w:t>Moldova Water Security and Sanitation Project</w:t>
            </w:r>
          </w:p>
        </w:tc>
      </w:tr>
      <w:tr w:rsidR="002973F2" w:rsidRPr="00A36C8F" w14:paraId="19935F81" w14:textId="77777777" w:rsidTr="00C50124">
        <w:tc>
          <w:tcPr>
            <w:tcW w:w="2093" w:type="dxa"/>
            <w:shd w:val="clear" w:color="auto" w:fill="auto"/>
          </w:tcPr>
          <w:p w14:paraId="37C6291A" w14:textId="77777777" w:rsidR="002973F2" w:rsidRPr="00A36C8F" w:rsidRDefault="002973F2" w:rsidP="00C50124">
            <w:pPr>
              <w:rPr>
                <w:lang w:val="en-US"/>
              </w:rPr>
            </w:pPr>
            <w:r w:rsidRPr="00A36C8F">
              <w:rPr>
                <w:lang w:val="en-US"/>
              </w:rPr>
              <w:t>NEF</w:t>
            </w:r>
          </w:p>
        </w:tc>
        <w:tc>
          <w:tcPr>
            <w:tcW w:w="7622" w:type="dxa"/>
            <w:shd w:val="clear" w:color="auto" w:fill="auto"/>
          </w:tcPr>
          <w:p w14:paraId="48239EE4" w14:textId="77777777" w:rsidR="002973F2" w:rsidRPr="00A36C8F" w:rsidRDefault="002973F2" w:rsidP="00C50124">
            <w:pPr>
              <w:rPr>
                <w:lang w:val="en-US"/>
              </w:rPr>
            </w:pPr>
            <w:r w:rsidRPr="00A36C8F">
              <w:rPr>
                <w:lang w:val="en-US"/>
              </w:rPr>
              <w:t>National Environment Fund</w:t>
            </w:r>
          </w:p>
        </w:tc>
      </w:tr>
      <w:tr w:rsidR="002973F2" w:rsidRPr="00A36C8F" w14:paraId="04EA3ABB" w14:textId="77777777" w:rsidTr="00C50124">
        <w:tc>
          <w:tcPr>
            <w:tcW w:w="2093" w:type="dxa"/>
            <w:shd w:val="clear" w:color="auto" w:fill="auto"/>
          </w:tcPr>
          <w:p w14:paraId="45C3A710" w14:textId="77777777" w:rsidR="002973F2" w:rsidRPr="00A36C8F" w:rsidRDefault="002973F2" w:rsidP="00C50124">
            <w:pPr>
              <w:rPr>
                <w:lang w:val="en-US"/>
              </w:rPr>
            </w:pPr>
            <w:r w:rsidRPr="00A36C8F">
              <w:rPr>
                <w:lang w:val="en-US"/>
              </w:rPr>
              <w:t>NGO</w:t>
            </w:r>
          </w:p>
        </w:tc>
        <w:tc>
          <w:tcPr>
            <w:tcW w:w="7622" w:type="dxa"/>
            <w:shd w:val="clear" w:color="auto" w:fill="auto"/>
          </w:tcPr>
          <w:p w14:paraId="7DECEA6C" w14:textId="77777777" w:rsidR="002973F2" w:rsidRPr="00A36C8F" w:rsidRDefault="002973F2" w:rsidP="00C50124">
            <w:pPr>
              <w:rPr>
                <w:lang w:val="en-US"/>
              </w:rPr>
            </w:pPr>
            <w:r w:rsidRPr="00A36C8F">
              <w:rPr>
                <w:lang w:val="en-US"/>
              </w:rPr>
              <w:t>Non-Government Organization</w:t>
            </w:r>
          </w:p>
        </w:tc>
      </w:tr>
      <w:tr w:rsidR="002973F2" w:rsidRPr="0067010B" w14:paraId="6BECF5D2" w14:textId="77777777" w:rsidTr="00C50124">
        <w:tc>
          <w:tcPr>
            <w:tcW w:w="2093" w:type="dxa"/>
            <w:shd w:val="clear" w:color="auto" w:fill="auto"/>
          </w:tcPr>
          <w:p w14:paraId="28DBD766" w14:textId="77777777" w:rsidR="002973F2" w:rsidRPr="00A36C8F" w:rsidRDefault="002973F2" w:rsidP="00C50124">
            <w:pPr>
              <w:rPr>
                <w:lang w:val="en-US"/>
              </w:rPr>
            </w:pPr>
            <w:r>
              <w:rPr>
                <w:lang w:val="en-US"/>
              </w:rPr>
              <w:t>NORLD</w:t>
            </w:r>
          </w:p>
        </w:tc>
        <w:tc>
          <w:tcPr>
            <w:tcW w:w="7622" w:type="dxa"/>
            <w:shd w:val="clear" w:color="auto" w:fill="auto"/>
          </w:tcPr>
          <w:p w14:paraId="14E33821" w14:textId="77777777" w:rsidR="002973F2" w:rsidRPr="00A36C8F" w:rsidRDefault="002973F2" w:rsidP="00C50124">
            <w:pPr>
              <w:rPr>
                <w:lang w:val="en-US"/>
              </w:rPr>
            </w:pPr>
            <w:r>
              <w:rPr>
                <w:lang w:val="en-US"/>
              </w:rPr>
              <w:t>National Office for Regional and Local Development</w:t>
            </w:r>
          </w:p>
        </w:tc>
      </w:tr>
      <w:tr w:rsidR="002973F2" w:rsidRPr="00A36C8F" w14:paraId="44803251" w14:textId="77777777" w:rsidTr="00C50124">
        <w:tc>
          <w:tcPr>
            <w:tcW w:w="2093" w:type="dxa"/>
            <w:shd w:val="clear" w:color="auto" w:fill="auto"/>
          </w:tcPr>
          <w:p w14:paraId="7C9F5D17" w14:textId="77777777" w:rsidR="002973F2" w:rsidRPr="00A36C8F" w:rsidRDefault="002973F2" w:rsidP="00C50124">
            <w:pPr>
              <w:rPr>
                <w:lang w:val="en-US"/>
              </w:rPr>
            </w:pPr>
            <w:r w:rsidRPr="00A36C8F">
              <w:rPr>
                <w:lang w:val="en-US"/>
              </w:rPr>
              <w:t>NPP</w:t>
            </w:r>
          </w:p>
        </w:tc>
        <w:tc>
          <w:tcPr>
            <w:tcW w:w="7622" w:type="dxa"/>
            <w:shd w:val="clear" w:color="auto" w:fill="auto"/>
          </w:tcPr>
          <w:p w14:paraId="08C33977" w14:textId="77777777" w:rsidR="002973F2" w:rsidRPr="00A36C8F" w:rsidRDefault="002973F2" w:rsidP="00C50124">
            <w:pPr>
              <w:rPr>
                <w:lang w:val="en-US"/>
              </w:rPr>
            </w:pPr>
            <w:r w:rsidRPr="00A36C8F">
              <w:rPr>
                <w:lang w:val="en-US"/>
              </w:rPr>
              <w:t>National Procurement Procedures</w:t>
            </w:r>
          </w:p>
        </w:tc>
      </w:tr>
      <w:tr w:rsidR="002973F2" w:rsidRPr="00A36C8F" w14:paraId="3FC33951" w14:textId="77777777" w:rsidTr="00C50124">
        <w:tc>
          <w:tcPr>
            <w:tcW w:w="2093" w:type="dxa"/>
            <w:shd w:val="clear" w:color="auto" w:fill="auto"/>
          </w:tcPr>
          <w:p w14:paraId="05172E16" w14:textId="77777777" w:rsidR="002973F2" w:rsidRPr="00A36C8F" w:rsidRDefault="002973F2" w:rsidP="00C50124">
            <w:pPr>
              <w:rPr>
                <w:lang w:val="en-US"/>
              </w:rPr>
            </w:pPr>
            <w:r w:rsidRPr="00A36C8F">
              <w:rPr>
                <w:lang w:val="en-US"/>
              </w:rPr>
              <w:t>NPV</w:t>
            </w:r>
          </w:p>
        </w:tc>
        <w:tc>
          <w:tcPr>
            <w:tcW w:w="7622" w:type="dxa"/>
            <w:shd w:val="clear" w:color="auto" w:fill="auto"/>
          </w:tcPr>
          <w:p w14:paraId="654FC19B" w14:textId="77777777" w:rsidR="002973F2" w:rsidRPr="00A36C8F" w:rsidRDefault="002973F2" w:rsidP="00C50124">
            <w:pPr>
              <w:rPr>
                <w:lang w:val="en-US"/>
              </w:rPr>
            </w:pPr>
            <w:r w:rsidRPr="00A36C8F">
              <w:rPr>
                <w:lang w:val="en-US"/>
              </w:rPr>
              <w:t>Net Present Value</w:t>
            </w:r>
          </w:p>
        </w:tc>
      </w:tr>
      <w:tr w:rsidR="002973F2" w:rsidRPr="0067010B" w14:paraId="45330772" w14:textId="77777777" w:rsidTr="00C50124">
        <w:tc>
          <w:tcPr>
            <w:tcW w:w="2093" w:type="dxa"/>
            <w:shd w:val="clear" w:color="auto" w:fill="auto"/>
          </w:tcPr>
          <w:p w14:paraId="3F7AA261" w14:textId="77777777" w:rsidR="002973F2" w:rsidRPr="00A36C8F" w:rsidRDefault="002973F2" w:rsidP="00C50124">
            <w:pPr>
              <w:rPr>
                <w:lang w:val="en-US"/>
              </w:rPr>
            </w:pPr>
            <w:r w:rsidRPr="00A36C8F">
              <w:rPr>
                <w:lang w:val="en-US"/>
              </w:rPr>
              <w:t>NRDF</w:t>
            </w:r>
          </w:p>
        </w:tc>
        <w:tc>
          <w:tcPr>
            <w:tcW w:w="7622" w:type="dxa"/>
            <w:shd w:val="clear" w:color="auto" w:fill="auto"/>
          </w:tcPr>
          <w:p w14:paraId="5EB447CA" w14:textId="77777777" w:rsidR="002973F2" w:rsidRPr="00A36C8F" w:rsidRDefault="002973F2" w:rsidP="00C50124">
            <w:pPr>
              <w:rPr>
                <w:lang w:val="en-US"/>
              </w:rPr>
            </w:pPr>
            <w:r w:rsidRPr="00A36C8F">
              <w:rPr>
                <w:lang w:val="en-US"/>
              </w:rPr>
              <w:t xml:space="preserve">National Regional </w:t>
            </w:r>
            <w:r>
              <w:rPr>
                <w:lang w:val="en-US"/>
              </w:rPr>
              <w:t xml:space="preserve">and Local </w:t>
            </w:r>
            <w:r w:rsidRPr="00A36C8F">
              <w:rPr>
                <w:lang w:val="en-US"/>
              </w:rPr>
              <w:t>Development Fund</w:t>
            </w:r>
          </w:p>
        </w:tc>
      </w:tr>
      <w:tr w:rsidR="002973F2" w:rsidRPr="00A36C8F" w14:paraId="366585CB" w14:textId="77777777" w:rsidTr="00C50124">
        <w:tc>
          <w:tcPr>
            <w:tcW w:w="2093" w:type="dxa"/>
            <w:shd w:val="clear" w:color="auto" w:fill="auto"/>
          </w:tcPr>
          <w:p w14:paraId="51B16BF1" w14:textId="77777777" w:rsidR="002973F2" w:rsidRPr="00A36C8F" w:rsidRDefault="002973F2" w:rsidP="00C50124">
            <w:pPr>
              <w:rPr>
                <w:lang w:val="en-US"/>
              </w:rPr>
            </w:pPr>
            <w:r w:rsidRPr="00A36C8F">
              <w:rPr>
                <w:lang w:val="en-US"/>
              </w:rPr>
              <w:t>NRW</w:t>
            </w:r>
            <w:r w:rsidRPr="00A36C8F" w:rsidDel="00F95942">
              <w:rPr>
                <w:lang w:val="en-US"/>
              </w:rPr>
              <w:t xml:space="preserve"> </w:t>
            </w:r>
          </w:p>
        </w:tc>
        <w:tc>
          <w:tcPr>
            <w:tcW w:w="7622" w:type="dxa"/>
            <w:shd w:val="clear" w:color="auto" w:fill="auto"/>
          </w:tcPr>
          <w:p w14:paraId="1E86D9FD" w14:textId="77777777" w:rsidR="002973F2" w:rsidRPr="00A36C8F" w:rsidRDefault="002973F2" w:rsidP="00C50124">
            <w:pPr>
              <w:rPr>
                <w:lang w:val="en-US"/>
              </w:rPr>
            </w:pPr>
            <w:r w:rsidRPr="00A36C8F">
              <w:rPr>
                <w:lang w:val="en-US"/>
              </w:rPr>
              <w:t>Non-Revenue Water</w:t>
            </w:r>
            <w:r w:rsidRPr="00A36C8F" w:rsidDel="00F95942">
              <w:rPr>
                <w:lang w:val="en-US"/>
              </w:rPr>
              <w:t xml:space="preserve"> </w:t>
            </w:r>
          </w:p>
        </w:tc>
      </w:tr>
      <w:tr w:rsidR="002973F2" w:rsidRPr="0067010B" w14:paraId="6953F40C" w14:textId="77777777" w:rsidTr="00C50124">
        <w:tc>
          <w:tcPr>
            <w:tcW w:w="2093" w:type="dxa"/>
            <w:shd w:val="clear" w:color="auto" w:fill="auto"/>
          </w:tcPr>
          <w:p w14:paraId="6FCA9024" w14:textId="77777777" w:rsidR="002973F2" w:rsidRPr="00A36C8F" w:rsidRDefault="002973F2" w:rsidP="00C50124">
            <w:pPr>
              <w:rPr>
                <w:lang w:val="en-US"/>
              </w:rPr>
            </w:pPr>
            <w:r w:rsidRPr="00A36C8F">
              <w:rPr>
                <w:lang w:val="en-US"/>
              </w:rPr>
              <w:t>NWSSDP</w:t>
            </w:r>
          </w:p>
        </w:tc>
        <w:tc>
          <w:tcPr>
            <w:tcW w:w="7622" w:type="dxa"/>
            <w:shd w:val="clear" w:color="auto" w:fill="auto"/>
          </w:tcPr>
          <w:p w14:paraId="49089549" w14:textId="77777777" w:rsidR="002973F2" w:rsidRPr="000A675A" w:rsidRDefault="002973F2" w:rsidP="00C50124">
            <w:pPr>
              <w:rPr>
                <w:lang w:val="en-US"/>
              </w:rPr>
            </w:pPr>
            <w:r w:rsidRPr="000A675A">
              <w:rPr>
                <w:lang w:val="en-US"/>
              </w:rPr>
              <w:t>National Water Supply and Sanitation Sector Development Plan</w:t>
            </w:r>
          </w:p>
        </w:tc>
      </w:tr>
      <w:tr w:rsidR="002973F2" w:rsidRPr="0067010B" w14:paraId="40190BEB" w14:textId="77777777" w:rsidTr="00C50124">
        <w:tc>
          <w:tcPr>
            <w:tcW w:w="2093" w:type="dxa"/>
            <w:shd w:val="clear" w:color="auto" w:fill="auto"/>
          </w:tcPr>
          <w:p w14:paraId="54C66B17" w14:textId="77777777" w:rsidR="002973F2" w:rsidRPr="00A36C8F" w:rsidRDefault="002973F2" w:rsidP="00C50124">
            <w:pPr>
              <w:rPr>
                <w:lang w:val="en-US"/>
              </w:rPr>
            </w:pPr>
            <w:r w:rsidRPr="00A36C8F">
              <w:rPr>
                <w:lang w:val="en-US"/>
              </w:rPr>
              <w:t>NWSSP</w:t>
            </w:r>
          </w:p>
        </w:tc>
        <w:tc>
          <w:tcPr>
            <w:tcW w:w="7622" w:type="dxa"/>
            <w:shd w:val="clear" w:color="auto" w:fill="auto"/>
          </w:tcPr>
          <w:p w14:paraId="5B073F6C" w14:textId="77777777" w:rsidR="002973F2" w:rsidRPr="000A675A" w:rsidRDefault="002973F2" w:rsidP="00C50124">
            <w:pPr>
              <w:rPr>
                <w:lang w:val="en-US"/>
              </w:rPr>
            </w:pPr>
            <w:r w:rsidRPr="000A675A">
              <w:rPr>
                <w:lang w:val="en-US"/>
              </w:rPr>
              <w:t>National Water Supply and Sanitation Project</w:t>
            </w:r>
          </w:p>
        </w:tc>
      </w:tr>
      <w:tr w:rsidR="002973F2" w:rsidRPr="00A36C8F" w14:paraId="0072D627" w14:textId="77777777" w:rsidTr="00C50124">
        <w:tc>
          <w:tcPr>
            <w:tcW w:w="2093" w:type="dxa"/>
            <w:shd w:val="clear" w:color="auto" w:fill="auto"/>
          </w:tcPr>
          <w:p w14:paraId="1BEB0F9D" w14:textId="77777777" w:rsidR="002973F2" w:rsidRPr="00A36C8F" w:rsidRDefault="002973F2" w:rsidP="00C50124">
            <w:pPr>
              <w:rPr>
                <w:lang w:val="en-US"/>
              </w:rPr>
            </w:pPr>
            <w:r w:rsidRPr="00A36C8F">
              <w:rPr>
                <w:lang w:val="en-US"/>
              </w:rPr>
              <w:t>O&amp;M</w:t>
            </w:r>
            <w:r w:rsidRPr="00A36C8F" w:rsidDel="00F95942">
              <w:rPr>
                <w:lang w:val="en-US"/>
              </w:rPr>
              <w:t xml:space="preserve"> </w:t>
            </w:r>
          </w:p>
        </w:tc>
        <w:tc>
          <w:tcPr>
            <w:tcW w:w="7622" w:type="dxa"/>
            <w:shd w:val="clear" w:color="auto" w:fill="auto"/>
          </w:tcPr>
          <w:p w14:paraId="23C2BA53" w14:textId="77777777" w:rsidR="002973F2" w:rsidRPr="00A36C8F" w:rsidRDefault="002973F2" w:rsidP="00C50124">
            <w:pPr>
              <w:rPr>
                <w:lang w:val="en-US"/>
              </w:rPr>
            </w:pPr>
            <w:r w:rsidRPr="00A36C8F">
              <w:rPr>
                <w:lang w:val="en-US"/>
              </w:rPr>
              <w:t>Operation and Maintenance</w:t>
            </w:r>
            <w:r w:rsidRPr="00A36C8F" w:rsidDel="00F95942">
              <w:rPr>
                <w:lang w:val="en-US"/>
              </w:rPr>
              <w:t xml:space="preserve"> </w:t>
            </w:r>
          </w:p>
        </w:tc>
      </w:tr>
      <w:tr w:rsidR="002973F2" w:rsidRPr="00A36C8F" w14:paraId="4D639335" w14:textId="77777777" w:rsidTr="00C50124">
        <w:tc>
          <w:tcPr>
            <w:tcW w:w="2093" w:type="dxa"/>
            <w:shd w:val="clear" w:color="auto" w:fill="auto"/>
          </w:tcPr>
          <w:p w14:paraId="508E3B08" w14:textId="77777777" w:rsidR="002973F2" w:rsidRPr="00A36C8F" w:rsidRDefault="002973F2" w:rsidP="00C50124">
            <w:pPr>
              <w:rPr>
                <w:lang w:val="en-US"/>
              </w:rPr>
            </w:pPr>
            <w:r w:rsidRPr="00A36C8F">
              <w:rPr>
                <w:lang w:val="en-US"/>
              </w:rPr>
              <w:t>OHS</w:t>
            </w:r>
          </w:p>
        </w:tc>
        <w:tc>
          <w:tcPr>
            <w:tcW w:w="7622" w:type="dxa"/>
            <w:shd w:val="clear" w:color="auto" w:fill="auto"/>
          </w:tcPr>
          <w:p w14:paraId="7B7B89D4" w14:textId="77777777" w:rsidR="002973F2" w:rsidRPr="00A36C8F" w:rsidRDefault="002973F2" w:rsidP="00C50124">
            <w:pPr>
              <w:rPr>
                <w:lang w:val="en-US"/>
              </w:rPr>
            </w:pPr>
            <w:r w:rsidRPr="00A36C8F">
              <w:rPr>
                <w:lang w:val="en-US"/>
              </w:rPr>
              <w:t>Occupational Health and Safety</w:t>
            </w:r>
          </w:p>
        </w:tc>
      </w:tr>
      <w:tr w:rsidR="002973F2" w:rsidRPr="00A36C8F" w14:paraId="234EB0EC" w14:textId="77777777" w:rsidTr="00C50124">
        <w:tc>
          <w:tcPr>
            <w:tcW w:w="2093" w:type="dxa"/>
            <w:shd w:val="clear" w:color="auto" w:fill="auto"/>
          </w:tcPr>
          <w:p w14:paraId="00134893" w14:textId="77777777" w:rsidR="002973F2" w:rsidRPr="00A36C8F" w:rsidRDefault="002973F2" w:rsidP="00C50124">
            <w:pPr>
              <w:rPr>
                <w:lang w:val="en-US"/>
              </w:rPr>
            </w:pPr>
            <w:r w:rsidRPr="00A36C8F">
              <w:rPr>
                <w:lang w:val="en-US"/>
              </w:rPr>
              <w:t>OPEX</w:t>
            </w:r>
          </w:p>
        </w:tc>
        <w:tc>
          <w:tcPr>
            <w:tcW w:w="7622" w:type="dxa"/>
            <w:shd w:val="clear" w:color="auto" w:fill="auto"/>
          </w:tcPr>
          <w:p w14:paraId="7ED3ED97" w14:textId="77777777" w:rsidR="002973F2" w:rsidRPr="00A36C8F" w:rsidRDefault="002973F2" w:rsidP="00C50124">
            <w:pPr>
              <w:rPr>
                <w:lang w:val="en-US"/>
              </w:rPr>
            </w:pPr>
            <w:r w:rsidRPr="00A36C8F">
              <w:rPr>
                <w:lang w:val="en-US"/>
              </w:rPr>
              <w:t>Operating Expenses</w:t>
            </w:r>
          </w:p>
        </w:tc>
      </w:tr>
      <w:tr w:rsidR="002973F2" w:rsidRPr="00A36C8F" w14:paraId="58670F25" w14:textId="77777777" w:rsidTr="00C50124">
        <w:tc>
          <w:tcPr>
            <w:tcW w:w="2093" w:type="dxa"/>
            <w:shd w:val="clear" w:color="auto" w:fill="auto"/>
          </w:tcPr>
          <w:p w14:paraId="1CE6009D" w14:textId="77777777" w:rsidR="002973F2" w:rsidRPr="00A36C8F" w:rsidRDefault="002973F2" w:rsidP="00C50124">
            <w:pPr>
              <w:rPr>
                <w:lang w:val="en-US"/>
              </w:rPr>
            </w:pPr>
            <w:r>
              <w:rPr>
                <w:lang w:val="en-US"/>
              </w:rPr>
              <w:t>PAP</w:t>
            </w:r>
          </w:p>
        </w:tc>
        <w:tc>
          <w:tcPr>
            <w:tcW w:w="7622" w:type="dxa"/>
            <w:shd w:val="clear" w:color="auto" w:fill="auto"/>
          </w:tcPr>
          <w:p w14:paraId="3EB24753" w14:textId="77777777" w:rsidR="002973F2" w:rsidRPr="00A36C8F" w:rsidRDefault="002973F2" w:rsidP="00C50124">
            <w:pPr>
              <w:rPr>
                <w:lang w:val="en-US"/>
              </w:rPr>
            </w:pPr>
            <w:r>
              <w:rPr>
                <w:lang w:val="en-US"/>
              </w:rPr>
              <w:t>Project Affected People</w:t>
            </w:r>
          </w:p>
        </w:tc>
      </w:tr>
      <w:tr w:rsidR="002973F2" w:rsidRPr="00A36C8F" w14:paraId="4CB0A4BF" w14:textId="77777777" w:rsidTr="00C50124">
        <w:tc>
          <w:tcPr>
            <w:tcW w:w="2093" w:type="dxa"/>
            <w:shd w:val="clear" w:color="auto" w:fill="auto"/>
          </w:tcPr>
          <w:p w14:paraId="04BCF009" w14:textId="77777777" w:rsidR="002973F2" w:rsidRPr="00A36C8F" w:rsidRDefault="002973F2" w:rsidP="00C50124">
            <w:pPr>
              <w:rPr>
                <w:lang w:val="en-US"/>
              </w:rPr>
            </w:pPr>
            <w:r>
              <w:rPr>
                <w:lang w:val="en-US"/>
              </w:rPr>
              <w:t>PCG</w:t>
            </w:r>
          </w:p>
        </w:tc>
        <w:tc>
          <w:tcPr>
            <w:tcW w:w="7622" w:type="dxa"/>
            <w:shd w:val="clear" w:color="auto" w:fill="auto"/>
          </w:tcPr>
          <w:p w14:paraId="5F514AD5" w14:textId="77777777" w:rsidR="002973F2" w:rsidRPr="00A36C8F" w:rsidRDefault="002973F2" w:rsidP="00C50124">
            <w:pPr>
              <w:rPr>
                <w:lang w:val="en-US"/>
              </w:rPr>
            </w:pPr>
            <w:r>
              <w:rPr>
                <w:lang w:val="en-US"/>
              </w:rPr>
              <w:t>Project Coordination Group</w:t>
            </w:r>
          </w:p>
        </w:tc>
      </w:tr>
      <w:tr w:rsidR="002973F2" w:rsidRPr="00A36C8F" w14:paraId="5E95E900" w14:textId="77777777" w:rsidTr="00C50124">
        <w:tc>
          <w:tcPr>
            <w:tcW w:w="2093" w:type="dxa"/>
            <w:shd w:val="clear" w:color="auto" w:fill="auto"/>
          </w:tcPr>
          <w:p w14:paraId="2FAD0549" w14:textId="77777777" w:rsidR="002973F2" w:rsidRPr="00A36C8F" w:rsidRDefault="002973F2" w:rsidP="00C50124">
            <w:pPr>
              <w:rPr>
                <w:lang w:val="en-US"/>
              </w:rPr>
            </w:pPr>
            <w:r w:rsidRPr="00A36C8F">
              <w:rPr>
                <w:lang w:val="en-US"/>
              </w:rPr>
              <w:t>PDO</w:t>
            </w:r>
          </w:p>
        </w:tc>
        <w:tc>
          <w:tcPr>
            <w:tcW w:w="7622" w:type="dxa"/>
            <w:shd w:val="clear" w:color="auto" w:fill="auto"/>
          </w:tcPr>
          <w:p w14:paraId="1BB08974" w14:textId="77777777" w:rsidR="002973F2" w:rsidRPr="00A36C8F" w:rsidRDefault="002973F2" w:rsidP="00C50124">
            <w:pPr>
              <w:rPr>
                <w:lang w:val="en-US"/>
              </w:rPr>
            </w:pPr>
            <w:r w:rsidRPr="000A675A">
              <w:rPr>
                <w:lang w:val="en-US"/>
              </w:rPr>
              <w:t>Project Development Objective</w:t>
            </w:r>
          </w:p>
        </w:tc>
      </w:tr>
      <w:tr w:rsidR="002973F2" w:rsidRPr="00A36C8F" w14:paraId="535C179E" w14:textId="77777777" w:rsidTr="00C50124">
        <w:tc>
          <w:tcPr>
            <w:tcW w:w="2093" w:type="dxa"/>
            <w:shd w:val="clear" w:color="auto" w:fill="auto"/>
          </w:tcPr>
          <w:p w14:paraId="3818983E" w14:textId="77777777" w:rsidR="002973F2" w:rsidRPr="00A36C8F" w:rsidRDefault="002973F2" w:rsidP="00C50124">
            <w:pPr>
              <w:rPr>
                <w:lang w:val="en-US"/>
              </w:rPr>
            </w:pPr>
            <w:r w:rsidRPr="00A36C8F">
              <w:rPr>
                <w:lang w:val="en-US"/>
              </w:rPr>
              <w:t>p.e.</w:t>
            </w:r>
          </w:p>
        </w:tc>
        <w:tc>
          <w:tcPr>
            <w:tcW w:w="7622" w:type="dxa"/>
            <w:shd w:val="clear" w:color="auto" w:fill="auto"/>
          </w:tcPr>
          <w:p w14:paraId="229543F0" w14:textId="77777777" w:rsidR="002973F2" w:rsidRPr="000A675A" w:rsidRDefault="002973F2" w:rsidP="00C50124">
            <w:pPr>
              <w:rPr>
                <w:lang w:val="en-US"/>
              </w:rPr>
            </w:pPr>
            <w:r w:rsidRPr="000A675A">
              <w:rPr>
                <w:lang w:val="en-US"/>
              </w:rPr>
              <w:t>population equivalent</w:t>
            </w:r>
          </w:p>
        </w:tc>
      </w:tr>
      <w:tr w:rsidR="002973F2" w:rsidRPr="00A36C8F" w14:paraId="75BBDF54" w14:textId="77777777" w:rsidTr="00C50124">
        <w:tc>
          <w:tcPr>
            <w:tcW w:w="2093" w:type="dxa"/>
            <w:shd w:val="clear" w:color="auto" w:fill="auto"/>
          </w:tcPr>
          <w:p w14:paraId="0F02E28A" w14:textId="77777777" w:rsidR="002973F2" w:rsidRPr="00A36C8F" w:rsidRDefault="002973F2" w:rsidP="00C50124">
            <w:pPr>
              <w:rPr>
                <w:lang w:val="en-US"/>
              </w:rPr>
            </w:pPr>
            <w:r w:rsidRPr="00A36C8F">
              <w:rPr>
                <w:lang w:val="en-US"/>
              </w:rPr>
              <w:t>PIE</w:t>
            </w:r>
          </w:p>
        </w:tc>
        <w:tc>
          <w:tcPr>
            <w:tcW w:w="7622" w:type="dxa"/>
            <w:shd w:val="clear" w:color="auto" w:fill="auto"/>
          </w:tcPr>
          <w:p w14:paraId="7CB98F50" w14:textId="77777777" w:rsidR="002973F2" w:rsidRPr="000A675A" w:rsidRDefault="002973F2" w:rsidP="00C50124">
            <w:pPr>
              <w:rPr>
                <w:lang w:val="en-US"/>
              </w:rPr>
            </w:pPr>
            <w:r w:rsidRPr="00A36C8F">
              <w:rPr>
                <w:lang w:val="en-US"/>
              </w:rPr>
              <w:t xml:space="preserve">Project Implementing Entity </w:t>
            </w:r>
          </w:p>
        </w:tc>
      </w:tr>
      <w:tr w:rsidR="002973F2" w:rsidRPr="00C05FEC" w14:paraId="338488DE" w14:textId="77777777" w:rsidTr="00C50124">
        <w:tc>
          <w:tcPr>
            <w:tcW w:w="2093" w:type="dxa"/>
            <w:shd w:val="clear" w:color="auto" w:fill="auto"/>
          </w:tcPr>
          <w:p w14:paraId="43738FAD" w14:textId="77777777" w:rsidR="002973F2" w:rsidRPr="00C05FEC" w:rsidRDefault="002973F2" w:rsidP="00C50124">
            <w:pPr>
              <w:rPr>
                <w:lang w:val="en-US"/>
              </w:rPr>
            </w:pPr>
            <w:r>
              <w:rPr>
                <w:lang w:val="en-US"/>
              </w:rPr>
              <w:t>PIP</w:t>
            </w:r>
          </w:p>
        </w:tc>
        <w:tc>
          <w:tcPr>
            <w:tcW w:w="7622" w:type="dxa"/>
            <w:shd w:val="clear" w:color="auto" w:fill="auto"/>
          </w:tcPr>
          <w:p w14:paraId="435BCAEC" w14:textId="77777777" w:rsidR="002973F2" w:rsidRPr="00C05FEC" w:rsidRDefault="002973F2" w:rsidP="00C50124">
            <w:pPr>
              <w:rPr>
                <w:lang w:val="en-US"/>
              </w:rPr>
            </w:pPr>
            <w:r w:rsidRPr="000A675A">
              <w:rPr>
                <w:lang w:val="en-US"/>
              </w:rPr>
              <w:t>Performance Improvement Plan</w:t>
            </w:r>
          </w:p>
        </w:tc>
      </w:tr>
      <w:tr w:rsidR="002973F2" w:rsidRPr="00A36C8F" w14:paraId="086E3668" w14:textId="77777777" w:rsidTr="00C50124">
        <w:tc>
          <w:tcPr>
            <w:tcW w:w="2093" w:type="dxa"/>
            <w:shd w:val="clear" w:color="auto" w:fill="auto"/>
          </w:tcPr>
          <w:p w14:paraId="7E836AE9" w14:textId="77777777" w:rsidR="002973F2" w:rsidRPr="00A36C8F" w:rsidRDefault="002973F2" w:rsidP="00C50124">
            <w:pPr>
              <w:rPr>
                <w:lang w:val="en-US"/>
              </w:rPr>
            </w:pPr>
            <w:r w:rsidRPr="00A36C8F">
              <w:rPr>
                <w:lang w:val="en-US"/>
              </w:rPr>
              <w:t>PIU</w:t>
            </w:r>
          </w:p>
        </w:tc>
        <w:tc>
          <w:tcPr>
            <w:tcW w:w="7622" w:type="dxa"/>
            <w:shd w:val="clear" w:color="auto" w:fill="auto"/>
          </w:tcPr>
          <w:p w14:paraId="12A96AAD" w14:textId="77777777" w:rsidR="002973F2" w:rsidRPr="000A675A" w:rsidRDefault="002973F2" w:rsidP="00C50124">
            <w:pPr>
              <w:rPr>
                <w:lang w:val="en-US"/>
              </w:rPr>
            </w:pPr>
            <w:r w:rsidRPr="00A36C8F">
              <w:rPr>
                <w:lang w:val="en-US"/>
              </w:rPr>
              <w:t>Project Implementation Unit</w:t>
            </w:r>
          </w:p>
        </w:tc>
      </w:tr>
      <w:tr w:rsidR="002973F2" w:rsidRPr="00A36C8F" w14:paraId="2D71B590" w14:textId="77777777" w:rsidTr="00C50124">
        <w:tc>
          <w:tcPr>
            <w:tcW w:w="2093" w:type="dxa"/>
            <w:shd w:val="clear" w:color="auto" w:fill="auto"/>
          </w:tcPr>
          <w:p w14:paraId="0729F92B" w14:textId="77777777" w:rsidR="002973F2" w:rsidRPr="00A36C8F" w:rsidRDefault="002973F2" w:rsidP="00C50124">
            <w:pPr>
              <w:rPr>
                <w:lang w:val="en-US"/>
              </w:rPr>
            </w:pPr>
            <w:r w:rsidRPr="00A36C8F">
              <w:rPr>
                <w:lang w:val="en-US"/>
              </w:rPr>
              <w:t>POM</w:t>
            </w:r>
          </w:p>
        </w:tc>
        <w:tc>
          <w:tcPr>
            <w:tcW w:w="7622" w:type="dxa"/>
            <w:shd w:val="clear" w:color="auto" w:fill="auto"/>
          </w:tcPr>
          <w:p w14:paraId="7048A1BD" w14:textId="77777777" w:rsidR="002973F2" w:rsidRPr="00A36C8F" w:rsidRDefault="002973F2" w:rsidP="00C50124">
            <w:pPr>
              <w:rPr>
                <w:lang w:val="en-US"/>
              </w:rPr>
            </w:pPr>
            <w:r w:rsidRPr="00A36C8F">
              <w:rPr>
                <w:lang w:val="en-US"/>
              </w:rPr>
              <w:t>Project Operational Manual</w:t>
            </w:r>
          </w:p>
        </w:tc>
      </w:tr>
      <w:tr w:rsidR="002973F2" w:rsidRPr="00A36C8F" w14:paraId="4D4FFBE5" w14:textId="77777777" w:rsidTr="00C50124">
        <w:tc>
          <w:tcPr>
            <w:tcW w:w="2093" w:type="dxa"/>
            <w:shd w:val="clear" w:color="auto" w:fill="auto"/>
          </w:tcPr>
          <w:p w14:paraId="7E4F3059" w14:textId="77777777" w:rsidR="002973F2" w:rsidRPr="00A36C8F" w:rsidRDefault="002973F2" w:rsidP="00C50124">
            <w:pPr>
              <w:rPr>
                <w:lang w:val="en-US"/>
              </w:rPr>
            </w:pPr>
            <w:r w:rsidRPr="00A36C8F">
              <w:rPr>
                <w:lang w:val="en-US"/>
              </w:rPr>
              <w:t>PP</w:t>
            </w:r>
          </w:p>
        </w:tc>
        <w:tc>
          <w:tcPr>
            <w:tcW w:w="7622" w:type="dxa"/>
            <w:shd w:val="clear" w:color="auto" w:fill="auto"/>
          </w:tcPr>
          <w:p w14:paraId="3EFEBAC5" w14:textId="77777777" w:rsidR="002973F2" w:rsidRPr="00A36C8F" w:rsidRDefault="002973F2" w:rsidP="00C50124">
            <w:pPr>
              <w:rPr>
                <w:lang w:val="en-US"/>
              </w:rPr>
            </w:pPr>
            <w:r w:rsidRPr="00A36C8F">
              <w:rPr>
                <w:lang w:val="en-US"/>
              </w:rPr>
              <w:t xml:space="preserve">Procurement Plan </w:t>
            </w:r>
          </w:p>
        </w:tc>
      </w:tr>
      <w:tr w:rsidR="002973F2" w:rsidRPr="00A36C8F" w14:paraId="73CA0F04" w14:textId="77777777" w:rsidTr="00C50124">
        <w:tc>
          <w:tcPr>
            <w:tcW w:w="2093" w:type="dxa"/>
            <w:shd w:val="clear" w:color="auto" w:fill="auto"/>
          </w:tcPr>
          <w:p w14:paraId="107F625A" w14:textId="77777777" w:rsidR="002973F2" w:rsidRPr="00A36C8F" w:rsidRDefault="002973F2" w:rsidP="00C50124">
            <w:pPr>
              <w:rPr>
                <w:lang w:val="en-US"/>
              </w:rPr>
            </w:pPr>
            <w:r w:rsidRPr="00A36C8F">
              <w:rPr>
                <w:lang w:val="en-US"/>
              </w:rPr>
              <w:t>PPG</w:t>
            </w:r>
          </w:p>
        </w:tc>
        <w:tc>
          <w:tcPr>
            <w:tcW w:w="7622" w:type="dxa"/>
            <w:shd w:val="clear" w:color="auto" w:fill="auto"/>
          </w:tcPr>
          <w:p w14:paraId="01ECC83A" w14:textId="77777777" w:rsidR="002973F2" w:rsidRPr="00A36C8F" w:rsidRDefault="002973F2" w:rsidP="00C50124">
            <w:pPr>
              <w:rPr>
                <w:lang w:val="en-US"/>
              </w:rPr>
            </w:pPr>
            <w:r w:rsidRPr="00A36C8F">
              <w:rPr>
                <w:lang w:val="en-US"/>
              </w:rPr>
              <w:t>Project Preparation Grant</w:t>
            </w:r>
          </w:p>
        </w:tc>
      </w:tr>
      <w:tr w:rsidR="002973F2" w:rsidRPr="00A36C8F" w14:paraId="4A99A953" w14:textId="77777777" w:rsidTr="00C50124">
        <w:tc>
          <w:tcPr>
            <w:tcW w:w="2093" w:type="dxa"/>
            <w:shd w:val="clear" w:color="auto" w:fill="auto"/>
          </w:tcPr>
          <w:p w14:paraId="29AF0444" w14:textId="77777777" w:rsidR="002973F2" w:rsidRPr="00A36C8F" w:rsidRDefault="002973F2" w:rsidP="00C50124">
            <w:pPr>
              <w:rPr>
                <w:lang w:val="en-US"/>
              </w:rPr>
            </w:pPr>
            <w:r w:rsidRPr="00A36C8F">
              <w:rPr>
                <w:lang w:val="en-US"/>
              </w:rPr>
              <w:t>PPL</w:t>
            </w:r>
          </w:p>
        </w:tc>
        <w:tc>
          <w:tcPr>
            <w:tcW w:w="7622" w:type="dxa"/>
            <w:shd w:val="clear" w:color="auto" w:fill="auto"/>
          </w:tcPr>
          <w:p w14:paraId="3A438031" w14:textId="77777777" w:rsidR="002973F2" w:rsidRPr="000A675A" w:rsidRDefault="002973F2" w:rsidP="00C50124">
            <w:pPr>
              <w:rPr>
                <w:lang w:val="en-US"/>
              </w:rPr>
            </w:pPr>
            <w:r w:rsidRPr="000A675A">
              <w:rPr>
                <w:lang w:val="en-US"/>
              </w:rPr>
              <w:t>Public Procurement Law</w:t>
            </w:r>
          </w:p>
        </w:tc>
      </w:tr>
      <w:tr w:rsidR="002973F2" w:rsidRPr="0067010B" w14:paraId="0A0B0D4D" w14:textId="77777777" w:rsidTr="00C50124">
        <w:tc>
          <w:tcPr>
            <w:tcW w:w="2093" w:type="dxa"/>
            <w:shd w:val="clear" w:color="auto" w:fill="auto"/>
          </w:tcPr>
          <w:p w14:paraId="0401A09C" w14:textId="77777777" w:rsidR="002973F2" w:rsidRPr="00A36C8F" w:rsidRDefault="002973F2" w:rsidP="00C50124">
            <w:pPr>
              <w:rPr>
                <w:lang w:val="en-US"/>
              </w:rPr>
            </w:pPr>
            <w:r w:rsidRPr="00A36C8F">
              <w:rPr>
                <w:lang w:val="en-US"/>
              </w:rPr>
              <w:t>PPSD</w:t>
            </w:r>
          </w:p>
        </w:tc>
        <w:tc>
          <w:tcPr>
            <w:tcW w:w="7622" w:type="dxa"/>
            <w:shd w:val="clear" w:color="auto" w:fill="auto"/>
          </w:tcPr>
          <w:p w14:paraId="4D7B30C6" w14:textId="77777777" w:rsidR="002973F2" w:rsidRPr="000A675A" w:rsidRDefault="002973F2" w:rsidP="00C50124">
            <w:pPr>
              <w:rPr>
                <w:lang w:val="en-US"/>
              </w:rPr>
            </w:pPr>
            <w:r w:rsidRPr="000A675A">
              <w:rPr>
                <w:lang w:val="en-US"/>
              </w:rPr>
              <w:t>Project Procurement Strategy for Development</w:t>
            </w:r>
          </w:p>
        </w:tc>
      </w:tr>
      <w:tr w:rsidR="002973F2" w:rsidRPr="00A36C8F" w14:paraId="715F501D" w14:textId="77777777" w:rsidTr="00C50124">
        <w:tc>
          <w:tcPr>
            <w:tcW w:w="2093" w:type="dxa"/>
            <w:shd w:val="clear" w:color="auto" w:fill="auto"/>
          </w:tcPr>
          <w:p w14:paraId="6509EFA1" w14:textId="77777777" w:rsidR="002973F2" w:rsidRPr="00A36C8F" w:rsidRDefault="002973F2" w:rsidP="00C50124">
            <w:pPr>
              <w:rPr>
                <w:lang w:val="en-US"/>
              </w:rPr>
            </w:pPr>
            <w:r w:rsidRPr="000A675A">
              <w:rPr>
                <w:lang w:val="en-US"/>
              </w:rPr>
              <w:t>PwD</w:t>
            </w:r>
          </w:p>
        </w:tc>
        <w:tc>
          <w:tcPr>
            <w:tcW w:w="7622" w:type="dxa"/>
            <w:shd w:val="clear" w:color="auto" w:fill="auto"/>
          </w:tcPr>
          <w:p w14:paraId="493AD738" w14:textId="77777777" w:rsidR="002973F2" w:rsidRPr="00A36C8F" w:rsidRDefault="002973F2" w:rsidP="00C50124">
            <w:pPr>
              <w:rPr>
                <w:lang w:val="en-US"/>
              </w:rPr>
            </w:pPr>
            <w:r w:rsidRPr="000A675A">
              <w:rPr>
                <w:lang w:val="en-US"/>
              </w:rPr>
              <w:t xml:space="preserve">Persons with Disabilities </w:t>
            </w:r>
          </w:p>
        </w:tc>
      </w:tr>
      <w:tr w:rsidR="002973F2" w:rsidRPr="00A36C8F" w14:paraId="3164A8EE" w14:textId="77777777" w:rsidTr="00C50124">
        <w:tc>
          <w:tcPr>
            <w:tcW w:w="2093" w:type="dxa"/>
            <w:shd w:val="clear" w:color="auto" w:fill="auto"/>
          </w:tcPr>
          <w:p w14:paraId="70916164" w14:textId="77777777" w:rsidR="002973F2" w:rsidRPr="00A36C8F" w:rsidRDefault="002973F2" w:rsidP="00C50124">
            <w:pPr>
              <w:rPr>
                <w:lang w:val="en-US"/>
              </w:rPr>
            </w:pPr>
            <w:r w:rsidRPr="00A36C8F">
              <w:rPr>
                <w:lang w:val="en-US"/>
              </w:rPr>
              <w:lastRenderedPageBreak/>
              <w:t>Q1</w:t>
            </w:r>
          </w:p>
        </w:tc>
        <w:tc>
          <w:tcPr>
            <w:tcW w:w="7622" w:type="dxa"/>
            <w:shd w:val="clear" w:color="auto" w:fill="auto"/>
          </w:tcPr>
          <w:p w14:paraId="14523915" w14:textId="77777777" w:rsidR="002973F2" w:rsidRPr="00A36C8F" w:rsidRDefault="002973F2" w:rsidP="00C50124">
            <w:pPr>
              <w:rPr>
                <w:lang w:val="en-US"/>
              </w:rPr>
            </w:pPr>
            <w:r w:rsidRPr="00A36C8F">
              <w:rPr>
                <w:lang w:val="en-US"/>
              </w:rPr>
              <w:t>Poorest quintile</w:t>
            </w:r>
          </w:p>
        </w:tc>
      </w:tr>
      <w:tr w:rsidR="002973F2" w:rsidRPr="00A36C8F" w14:paraId="5D2242CB" w14:textId="77777777" w:rsidTr="00C50124">
        <w:tc>
          <w:tcPr>
            <w:tcW w:w="2093" w:type="dxa"/>
            <w:shd w:val="clear" w:color="auto" w:fill="auto"/>
          </w:tcPr>
          <w:p w14:paraId="7DB1852E" w14:textId="77777777" w:rsidR="002973F2" w:rsidRPr="00A36C8F" w:rsidRDefault="002973F2" w:rsidP="00C50124">
            <w:pPr>
              <w:rPr>
                <w:lang w:val="en-US"/>
              </w:rPr>
            </w:pPr>
            <w:r w:rsidRPr="00A36C8F">
              <w:rPr>
                <w:lang w:val="en-US"/>
              </w:rPr>
              <w:t>Q5</w:t>
            </w:r>
          </w:p>
        </w:tc>
        <w:tc>
          <w:tcPr>
            <w:tcW w:w="7622" w:type="dxa"/>
            <w:shd w:val="clear" w:color="auto" w:fill="auto"/>
          </w:tcPr>
          <w:p w14:paraId="1E4F23EF" w14:textId="77777777" w:rsidR="002973F2" w:rsidRPr="00A36C8F" w:rsidRDefault="002973F2" w:rsidP="00C50124">
            <w:pPr>
              <w:rPr>
                <w:lang w:val="en-US"/>
              </w:rPr>
            </w:pPr>
            <w:r w:rsidRPr="00A36C8F">
              <w:rPr>
                <w:lang w:val="en-US"/>
              </w:rPr>
              <w:t>Richest quintile</w:t>
            </w:r>
          </w:p>
        </w:tc>
      </w:tr>
      <w:tr w:rsidR="002973F2" w:rsidRPr="00C05FEC" w14:paraId="2C72E062" w14:textId="77777777" w:rsidTr="00C50124">
        <w:tc>
          <w:tcPr>
            <w:tcW w:w="2093" w:type="dxa"/>
            <w:shd w:val="clear" w:color="auto" w:fill="auto"/>
          </w:tcPr>
          <w:p w14:paraId="06693DB7" w14:textId="77777777" w:rsidR="002973F2" w:rsidRPr="00C05FEC" w:rsidRDefault="002973F2" w:rsidP="00C50124">
            <w:pPr>
              <w:rPr>
                <w:lang w:val="en-US"/>
              </w:rPr>
            </w:pPr>
            <w:r w:rsidRPr="00C05FEC">
              <w:rPr>
                <w:lang w:val="en-US"/>
              </w:rPr>
              <w:t>RAP</w:t>
            </w:r>
          </w:p>
        </w:tc>
        <w:tc>
          <w:tcPr>
            <w:tcW w:w="7622" w:type="dxa"/>
            <w:shd w:val="clear" w:color="auto" w:fill="auto"/>
          </w:tcPr>
          <w:p w14:paraId="0E715267" w14:textId="77777777" w:rsidR="002973F2" w:rsidRPr="00C05FEC" w:rsidRDefault="002973F2" w:rsidP="00C50124">
            <w:pPr>
              <w:rPr>
                <w:lang w:val="en-US"/>
              </w:rPr>
            </w:pPr>
            <w:r w:rsidRPr="00C05FEC">
              <w:rPr>
                <w:lang w:val="en-US"/>
              </w:rPr>
              <w:t>Resettlement Action Plan</w:t>
            </w:r>
          </w:p>
        </w:tc>
      </w:tr>
      <w:tr w:rsidR="002973F2" w:rsidRPr="00C05FEC" w14:paraId="53757236" w14:textId="77777777" w:rsidTr="00C50124">
        <w:tc>
          <w:tcPr>
            <w:tcW w:w="2093" w:type="dxa"/>
            <w:shd w:val="clear" w:color="auto" w:fill="auto"/>
          </w:tcPr>
          <w:p w14:paraId="4E16D476" w14:textId="77777777" w:rsidR="002973F2" w:rsidRPr="00C05FEC" w:rsidRDefault="002973F2" w:rsidP="00C50124">
            <w:pPr>
              <w:rPr>
                <w:lang w:val="en-US"/>
              </w:rPr>
            </w:pPr>
            <w:r w:rsidRPr="00C05FEC">
              <w:rPr>
                <w:lang w:val="en-US"/>
              </w:rPr>
              <w:t>RDA</w:t>
            </w:r>
          </w:p>
        </w:tc>
        <w:tc>
          <w:tcPr>
            <w:tcW w:w="7622" w:type="dxa"/>
            <w:shd w:val="clear" w:color="auto" w:fill="auto"/>
          </w:tcPr>
          <w:p w14:paraId="5CE189EF" w14:textId="77777777" w:rsidR="002973F2" w:rsidRPr="00C05FEC" w:rsidRDefault="002973F2" w:rsidP="00C50124">
            <w:pPr>
              <w:rPr>
                <w:lang w:val="en-US"/>
              </w:rPr>
            </w:pPr>
            <w:r w:rsidRPr="00C05FEC">
              <w:rPr>
                <w:lang w:val="en-US"/>
              </w:rPr>
              <w:t>Regional Development Agenc</w:t>
            </w:r>
            <w:r>
              <w:rPr>
                <w:lang w:val="en-US"/>
              </w:rPr>
              <w:t>y</w:t>
            </w:r>
          </w:p>
        </w:tc>
      </w:tr>
      <w:tr w:rsidR="002973F2" w:rsidRPr="00C05FEC" w14:paraId="27F5E0D1" w14:textId="77777777" w:rsidTr="00C50124">
        <w:tc>
          <w:tcPr>
            <w:tcW w:w="2093" w:type="dxa"/>
            <w:shd w:val="clear" w:color="auto" w:fill="auto"/>
          </w:tcPr>
          <w:p w14:paraId="5BAB5A08" w14:textId="77777777" w:rsidR="002973F2" w:rsidRPr="00C05FEC" w:rsidRDefault="002973F2" w:rsidP="00C50124">
            <w:pPr>
              <w:rPr>
                <w:lang w:val="en-US"/>
              </w:rPr>
            </w:pPr>
            <w:r w:rsidRPr="00D60797">
              <w:rPr>
                <w:lang w:val="en-US"/>
              </w:rPr>
              <w:t>RETF</w:t>
            </w:r>
          </w:p>
        </w:tc>
        <w:tc>
          <w:tcPr>
            <w:tcW w:w="7622" w:type="dxa"/>
            <w:shd w:val="clear" w:color="auto" w:fill="auto"/>
          </w:tcPr>
          <w:p w14:paraId="57A9CBA2" w14:textId="77777777" w:rsidR="002973F2" w:rsidRPr="00C05FEC" w:rsidRDefault="002973F2" w:rsidP="00C50124">
            <w:pPr>
              <w:rPr>
                <w:lang w:val="en-US"/>
              </w:rPr>
            </w:pPr>
            <w:r w:rsidRPr="00D60797">
              <w:rPr>
                <w:lang w:val="en-US"/>
              </w:rPr>
              <w:t>Recipient Executed Trust Fund</w:t>
            </w:r>
          </w:p>
        </w:tc>
      </w:tr>
      <w:tr w:rsidR="002973F2" w:rsidRPr="00C05FEC" w14:paraId="1118951A" w14:textId="77777777" w:rsidTr="00C50124">
        <w:tc>
          <w:tcPr>
            <w:tcW w:w="2093" w:type="dxa"/>
            <w:shd w:val="clear" w:color="auto" w:fill="auto"/>
          </w:tcPr>
          <w:p w14:paraId="1EBE7909" w14:textId="77777777" w:rsidR="002973F2" w:rsidRPr="00C05FEC" w:rsidRDefault="002973F2" w:rsidP="00C50124">
            <w:pPr>
              <w:rPr>
                <w:lang w:val="en-US"/>
              </w:rPr>
            </w:pPr>
            <w:r w:rsidRPr="00C05FEC">
              <w:rPr>
                <w:lang w:val="en-US"/>
              </w:rPr>
              <w:t>RFP</w:t>
            </w:r>
          </w:p>
        </w:tc>
        <w:tc>
          <w:tcPr>
            <w:tcW w:w="7622" w:type="dxa"/>
            <w:shd w:val="clear" w:color="auto" w:fill="auto"/>
          </w:tcPr>
          <w:p w14:paraId="0C361036" w14:textId="77777777" w:rsidR="002973F2" w:rsidRPr="00C05FEC" w:rsidRDefault="002973F2" w:rsidP="00C50124">
            <w:pPr>
              <w:rPr>
                <w:lang w:val="en-US"/>
              </w:rPr>
            </w:pPr>
            <w:r w:rsidRPr="00C05FEC">
              <w:rPr>
                <w:lang w:val="en-US"/>
              </w:rPr>
              <w:t>Resettlement Policy Framework</w:t>
            </w:r>
          </w:p>
        </w:tc>
      </w:tr>
      <w:tr w:rsidR="002973F2" w:rsidRPr="00D60797" w14:paraId="51C1F2EC" w14:textId="77777777" w:rsidTr="00C50124">
        <w:tc>
          <w:tcPr>
            <w:tcW w:w="2093" w:type="dxa"/>
            <w:shd w:val="clear" w:color="auto" w:fill="auto"/>
          </w:tcPr>
          <w:p w14:paraId="771CC3BC" w14:textId="77777777" w:rsidR="002973F2" w:rsidRPr="00D60797" w:rsidRDefault="002973F2" w:rsidP="00C50124">
            <w:pPr>
              <w:rPr>
                <w:lang w:val="en-US"/>
              </w:rPr>
            </w:pPr>
            <w:r>
              <w:rPr>
                <w:lang w:val="en-US"/>
              </w:rPr>
              <w:t>RfP</w:t>
            </w:r>
          </w:p>
        </w:tc>
        <w:tc>
          <w:tcPr>
            <w:tcW w:w="7622" w:type="dxa"/>
            <w:shd w:val="clear" w:color="auto" w:fill="auto"/>
          </w:tcPr>
          <w:p w14:paraId="258DF377" w14:textId="77777777" w:rsidR="002973F2" w:rsidRPr="00D60797" w:rsidRDefault="002973F2" w:rsidP="00C50124">
            <w:pPr>
              <w:rPr>
                <w:lang w:val="en-US"/>
              </w:rPr>
            </w:pPr>
            <w:r w:rsidRPr="00525BFB">
              <w:rPr>
                <w:rFonts w:eastAsia="Calibri"/>
                <w:lang w:val="en-US" w:eastAsia="en-US"/>
              </w:rPr>
              <w:t>Request for Proposal</w:t>
            </w:r>
          </w:p>
        </w:tc>
      </w:tr>
      <w:tr w:rsidR="002973F2" w:rsidRPr="00E77AD7" w14:paraId="1585F170" w14:textId="77777777" w:rsidTr="00C50124">
        <w:tc>
          <w:tcPr>
            <w:tcW w:w="2093" w:type="dxa"/>
            <w:shd w:val="clear" w:color="auto" w:fill="auto"/>
          </w:tcPr>
          <w:p w14:paraId="189127A5" w14:textId="77777777" w:rsidR="002973F2" w:rsidRPr="00E77AD7" w:rsidRDefault="002973F2" w:rsidP="00C50124">
            <w:pPr>
              <w:rPr>
                <w:lang w:val="en-US"/>
              </w:rPr>
            </w:pPr>
            <w:r w:rsidRPr="00E77AD7">
              <w:rPr>
                <w:lang w:val="en-US"/>
              </w:rPr>
              <w:t>SDC</w:t>
            </w:r>
          </w:p>
        </w:tc>
        <w:tc>
          <w:tcPr>
            <w:tcW w:w="7622" w:type="dxa"/>
            <w:shd w:val="clear" w:color="auto" w:fill="auto"/>
          </w:tcPr>
          <w:p w14:paraId="13AAAB9A" w14:textId="77777777" w:rsidR="002973F2" w:rsidRPr="00E77AD7" w:rsidRDefault="002973F2" w:rsidP="00C50124">
            <w:pPr>
              <w:rPr>
                <w:lang w:val="en-US"/>
              </w:rPr>
            </w:pPr>
            <w:r w:rsidRPr="00E77AD7">
              <w:rPr>
                <w:lang w:val="en-US"/>
              </w:rPr>
              <w:t>Swiss Development Cooperation</w:t>
            </w:r>
          </w:p>
        </w:tc>
      </w:tr>
      <w:tr w:rsidR="002973F2" w:rsidRPr="00E77AD7" w14:paraId="3DA52984" w14:textId="77777777" w:rsidTr="00C50124">
        <w:tc>
          <w:tcPr>
            <w:tcW w:w="2093" w:type="dxa"/>
            <w:shd w:val="clear" w:color="auto" w:fill="auto"/>
          </w:tcPr>
          <w:p w14:paraId="4E8C1BE5" w14:textId="77777777" w:rsidR="002973F2" w:rsidRPr="00E77AD7" w:rsidRDefault="002973F2" w:rsidP="00C50124">
            <w:pPr>
              <w:rPr>
                <w:lang w:val="en-US"/>
              </w:rPr>
            </w:pPr>
            <w:r w:rsidRPr="00E77AD7">
              <w:rPr>
                <w:lang w:val="en-US"/>
              </w:rPr>
              <w:t>SDG</w:t>
            </w:r>
          </w:p>
        </w:tc>
        <w:tc>
          <w:tcPr>
            <w:tcW w:w="7622" w:type="dxa"/>
            <w:shd w:val="clear" w:color="auto" w:fill="auto"/>
          </w:tcPr>
          <w:p w14:paraId="70170198" w14:textId="77777777" w:rsidR="002973F2" w:rsidRPr="00E77AD7" w:rsidRDefault="002973F2" w:rsidP="00C50124">
            <w:pPr>
              <w:rPr>
                <w:lang w:val="en-US"/>
              </w:rPr>
            </w:pPr>
            <w:r w:rsidRPr="00E77AD7">
              <w:rPr>
                <w:lang w:val="en-US"/>
              </w:rPr>
              <w:t>Sustainable Development Goals</w:t>
            </w:r>
          </w:p>
        </w:tc>
      </w:tr>
      <w:tr w:rsidR="002973F2" w:rsidRPr="0067010B" w14:paraId="726B0963" w14:textId="77777777" w:rsidTr="00C50124">
        <w:tc>
          <w:tcPr>
            <w:tcW w:w="2093" w:type="dxa"/>
            <w:shd w:val="clear" w:color="auto" w:fill="auto"/>
          </w:tcPr>
          <w:p w14:paraId="04368C31" w14:textId="77777777" w:rsidR="002973F2" w:rsidRPr="00A36C8F" w:rsidRDefault="002973F2" w:rsidP="00C50124">
            <w:pPr>
              <w:rPr>
                <w:lang w:val="en-US"/>
              </w:rPr>
            </w:pPr>
            <w:r w:rsidRPr="00A36C8F">
              <w:rPr>
                <w:lang w:val="en-US"/>
              </w:rPr>
              <w:t>SEA/SH</w:t>
            </w:r>
          </w:p>
        </w:tc>
        <w:tc>
          <w:tcPr>
            <w:tcW w:w="7622" w:type="dxa"/>
            <w:shd w:val="clear" w:color="auto" w:fill="auto"/>
          </w:tcPr>
          <w:p w14:paraId="3BACE21B" w14:textId="77777777" w:rsidR="002973F2" w:rsidRPr="000A675A" w:rsidRDefault="002973F2" w:rsidP="00C50124">
            <w:pPr>
              <w:rPr>
                <w:lang w:val="en-US"/>
              </w:rPr>
            </w:pPr>
            <w:r w:rsidRPr="000A675A">
              <w:rPr>
                <w:lang w:val="en-US"/>
              </w:rPr>
              <w:t>Sexual Exploitation and Abuse and Sexual Harassment</w:t>
            </w:r>
          </w:p>
        </w:tc>
      </w:tr>
      <w:tr w:rsidR="002973F2" w:rsidRPr="00A36C8F" w14:paraId="5490A433" w14:textId="77777777" w:rsidTr="00C50124">
        <w:tc>
          <w:tcPr>
            <w:tcW w:w="2093" w:type="dxa"/>
            <w:shd w:val="clear" w:color="auto" w:fill="auto"/>
          </w:tcPr>
          <w:p w14:paraId="0F54042B" w14:textId="77777777" w:rsidR="002973F2" w:rsidRPr="00A36C8F" w:rsidRDefault="002973F2" w:rsidP="00C50124">
            <w:pPr>
              <w:rPr>
                <w:lang w:val="en-US"/>
              </w:rPr>
            </w:pPr>
            <w:r>
              <w:rPr>
                <w:lang w:val="en-US"/>
              </w:rPr>
              <w:t>SEE</w:t>
            </w:r>
          </w:p>
        </w:tc>
        <w:tc>
          <w:tcPr>
            <w:tcW w:w="7622" w:type="dxa"/>
            <w:shd w:val="clear" w:color="auto" w:fill="auto"/>
          </w:tcPr>
          <w:p w14:paraId="253099FF" w14:textId="77777777" w:rsidR="002973F2" w:rsidRPr="00A36C8F" w:rsidRDefault="002973F2" w:rsidP="00C50124">
            <w:pPr>
              <w:rPr>
                <w:lang w:val="en-US"/>
              </w:rPr>
            </w:pPr>
            <w:r>
              <w:rPr>
                <w:lang w:val="en-US"/>
              </w:rPr>
              <w:t>State Environmental Expertise</w:t>
            </w:r>
          </w:p>
        </w:tc>
      </w:tr>
      <w:tr w:rsidR="002973F2" w:rsidRPr="00A36C8F" w14:paraId="61C47389" w14:textId="77777777" w:rsidTr="00C50124">
        <w:tc>
          <w:tcPr>
            <w:tcW w:w="2093" w:type="dxa"/>
            <w:shd w:val="clear" w:color="auto" w:fill="auto"/>
          </w:tcPr>
          <w:p w14:paraId="4BF82D31" w14:textId="77777777" w:rsidR="002973F2" w:rsidRPr="00A36C8F" w:rsidRDefault="002973F2" w:rsidP="00C50124">
            <w:pPr>
              <w:rPr>
                <w:lang w:val="en-US"/>
              </w:rPr>
            </w:pPr>
            <w:r w:rsidRPr="00A36C8F">
              <w:rPr>
                <w:lang w:val="en-US"/>
              </w:rPr>
              <w:t>SEP</w:t>
            </w:r>
          </w:p>
        </w:tc>
        <w:tc>
          <w:tcPr>
            <w:tcW w:w="7622" w:type="dxa"/>
            <w:shd w:val="clear" w:color="auto" w:fill="auto"/>
          </w:tcPr>
          <w:p w14:paraId="0AEA8386" w14:textId="77777777" w:rsidR="002973F2" w:rsidRPr="00A36C8F" w:rsidRDefault="002973F2" w:rsidP="00C50124">
            <w:pPr>
              <w:rPr>
                <w:lang w:val="en-US"/>
              </w:rPr>
            </w:pPr>
            <w:r w:rsidRPr="00A36C8F">
              <w:rPr>
                <w:lang w:val="en-US"/>
              </w:rPr>
              <w:t>Stakeholder Engagement Plan</w:t>
            </w:r>
          </w:p>
        </w:tc>
      </w:tr>
      <w:tr w:rsidR="002973F2" w:rsidRPr="00A36C8F" w14:paraId="78678E88" w14:textId="77777777" w:rsidTr="00C50124">
        <w:tc>
          <w:tcPr>
            <w:tcW w:w="2093" w:type="dxa"/>
            <w:shd w:val="clear" w:color="auto" w:fill="auto"/>
          </w:tcPr>
          <w:p w14:paraId="48913007" w14:textId="77777777" w:rsidR="002973F2" w:rsidRPr="00A36C8F" w:rsidRDefault="002973F2" w:rsidP="00C50124">
            <w:pPr>
              <w:rPr>
                <w:lang w:val="en-US"/>
              </w:rPr>
            </w:pPr>
            <w:r w:rsidRPr="00A36C8F">
              <w:rPr>
                <w:lang w:val="en-US"/>
              </w:rPr>
              <w:t>SOE</w:t>
            </w:r>
          </w:p>
        </w:tc>
        <w:tc>
          <w:tcPr>
            <w:tcW w:w="7622" w:type="dxa"/>
            <w:shd w:val="clear" w:color="auto" w:fill="auto"/>
          </w:tcPr>
          <w:p w14:paraId="04EC4D8B" w14:textId="77777777" w:rsidR="002973F2" w:rsidRPr="00A36C8F" w:rsidRDefault="002973F2" w:rsidP="00C50124">
            <w:pPr>
              <w:rPr>
                <w:lang w:val="en-US"/>
              </w:rPr>
            </w:pPr>
            <w:r w:rsidRPr="00A36C8F">
              <w:rPr>
                <w:lang w:val="en-US"/>
              </w:rPr>
              <w:t>Statement of Expenditure</w:t>
            </w:r>
          </w:p>
        </w:tc>
      </w:tr>
      <w:tr w:rsidR="002973F2" w:rsidRPr="00A36C8F" w14:paraId="5B27DD09" w14:textId="77777777" w:rsidTr="00C50124">
        <w:tc>
          <w:tcPr>
            <w:tcW w:w="2093" w:type="dxa"/>
            <w:shd w:val="clear" w:color="auto" w:fill="auto"/>
          </w:tcPr>
          <w:p w14:paraId="37D3EAB9" w14:textId="77777777" w:rsidR="002973F2" w:rsidRPr="00A36C8F" w:rsidRDefault="002973F2" w:rsidP="00C50124">
            <w:pPr>
              <w:rPr>
                <w:lang w:val="en-US"/>
              </w:rPr>
            </w:pPr>
            <w:r w:rsidRPr="00A36C8F">
              <w:rPr>
                <w:lang w:val="en-US"/>
              </w:rPr>
              <w:t>STEM</w:t>
            </w:r>
          </w:p>
        </w:tc>
        <w:tc>
          <w:tcPr>
            <w:tcW w:w="7622" w:type="dxa"/>
            <w:shd w:val="clear" w:color="auto" w:fill="auto"/>
          </w:tcPr>
          <w:p w14:paraId="57E083A9" w14:textId="77777777" w:rsidR="002973F2" w:rsidRPr="00A36C8F" w:rsidRDefault="002973F2" w:rsidP="00C50124">
            <w:pPr>
              <w:rPr>
                <w:lang w:val="en-US"/>
              </w:rPr>
            </w:pPr>
            <w:r w:rsidRPr="00A36C8F">
              <w:rPr>
                <w:lang w:val="en-US"/>
              </w:rPr>
              <w:t>Science Technology Engineering Mathematics</w:t>
            </w:r>
          </w:p>
        </w:tc>
      </w:tr>
      <w:tr w:rsidR="002973F2" w:rsidRPr="0067010B" w14:paraId="0062A3E4" w14:textId="77777777" w:rsidTr="00C50124">
        <w:tc>
          <w:tcPr>
            <w:tcW w:w="2093" w:type="dxa"/>
            <w:shd w:val="clear" w:color="auto" w:fill="auto"/>
          </w:tcPr>
          <w:p w14:paraId="235778AA" w14:textId="77777777" w:rsidR="002973F2" w:rsidRPr="00A36C8F" w:rsidRDefault="002973F2" w:rsidP="00C50124">
            <w:pPr>
              <w:rPr>
                <w:lang w:val="en-US"/>
              </w:rPr>
            </w:pPr>
            <w:r>
              <w:rPr>
                <w:lang w:val="en-US"/>
              </w:rPr>
              <w:t>STEP</w:t>
            </w:r>
          </w:p>
        </w:tc>
        <w:tc>
          <w:tcPr>
            <w:tcW w:w="7622" w:type="dxa"/>
            <w:shd w:val="clear" w:color="auto" w:fill="auto"/>
          </w:tcPr>
          <w:p w14:paraId="6DBCD5CA" w14:textId="77777777" w:rsidR="002973F2" w:rsidRPr="00A36C8F" w:rsidRDefault="002973F2" w:rsidP="00C50124">
            <w:pPr>
              <w:rPr>
                <w:lang w:val="en-US"/>
              </w:rPr>
            </w:pPr>
            <w:r>
              <w:rPr>
                <w:lang w:val="en-US"/>
              </w:rPr>
              <w:t>Systematic Tracking of Exchanges in Procurement</w:t>
            </w:r>
          </w:p>
        </w:tc>
      </w:tr>
      <w:tr w:rsidR="002973F2" w:rsidRPr="000A675A" w14:paraId="376CDD82" w14:textId="77777777" w:rsidTr="00C50124">
        <w:tc>
          <w:tcPr>
            <w:tcW w:w="2093" w:type="dxa"/>
            <w:shd w:val="clear" w:color="auto" w:fill="auto"/>
          </w:tcPr>
          <w:p w14:paraId="63361EE5" w14:textId="77777777" w:rsidR="002973F2" w:rsidRPr="00A36C8F" w:rsidRDefault="002973F2" w:rsidP="00C50124">
            <w:pPr>
              <w:rPr>
                <w:lang w:val="en-US"/>
              </w:rPr>
            </w:pPr>
            <w:r w:rsidRPr="00A36C8F">
              <w:rPr>
                <w:lang w:val="en-US"/>
              </w:rPr>
              <w:t>TA</w:t>
            </w:r>
          </w:p>
        </w:tc>
        <w:tc>
          <w:tcPr>
            <w:tcW w:w="7622" w:type="dxa"/>
            <w:shd w:val="clear" w:color="auto" w:fill="auto"/>
          </w:tcPr>
          <w:p w14:paraId="2E4C1275" w14:textId="77777777" w:rsidR="002973F2" w:rsidRPr="000A675A" w:rsidRDefault="002973F2" w:rsidP="00C50124">
            <w:pPr>
              <w:rPr>
                <w:lang w:val="en-US"/>
              </w:rPr>
            </w:pPr>
            <w:r w:rsidRPr="000A675A">
              <w:rPr>
                <w:lang w:val="en-US"/>
              </w:rPr>
              <w:t>Technical Assistance</w:t>
            </w:r>
          </w:p>
        </w:tc>
      </w:tr>
      <w:tr w:rsidR="002973F2" w:rsidRPr="000A675A" w14:paraId="6374912B" w14:textId="77777777" w:rsidTr="00C50124">
        <w:tc>
          <w:tcPr>
            <w:tcW w:w="2093" w:type="dxa"/>
            <w:shd w:val="clear" w:color="auto" w:fill="auto"/>
          </w:tcPr>
          <w:p w14:paraId="667A973F" w14:textId="77777777" w:rsidR="002973F2" w:rsidRPr="00A36C8F" w:rsidRDefault="002973F2" w:rsidP="00C50124">
            <w:pPr>
              <w:rPr>
                <w:lang w:val="en-US"/>
              </w:rPr>
            </w:pPr>
            <w:r>
              <w:rPr>
                <w:lang w:val="en-US"/>
              </w:rPr>
              <w:t>TAG</w:t>
            </w:r>
          </w:p>
        </w:tc>
        <w:tc>
          <w:tcPr>
            <w:tcW w:w="7622" w:type="dxa"/>
            <w:shd w:val="clear" w:color="auto" w:fill="auto"/>
          </w:tcPr>
          <w:p w14:paraId="08092F9F" w14:textId="77777777" w:rsidR="002973F2" w:rsidRPr="000A675A" w:rsidRDefault="002973F2" w:rsidP="00C50124">
            <w:pPr>
              <w:rPr>
                <w:lang w:val="en-US"/>
              </w:rPr>
            </w:pPr>
            <w:r>
              <w:rPr>
                <w:lang w:val="en-US"/>
              </w:rPr>
              <w:t>Technical Advisory Group</w:t>
            </w:r>
          </w:p>
        </w:tc>
      </w:tr>
      <w:tr w:rsidR="002973F2" w:rsidRPr="0067010B" w14:paraId="4D28FE42" w14:textId="77777777" w:rsidTr="00C50124">
        <w:tc>
          <w:tcPr>
            <w:tcW w:w="2093" w:type="dxa"/>
            <w:shd w:val="clear" w:color="auto" w:fill="auto"/>
          </w:tcPr>
          <w:p w14:paraId="09F2177C" w14:textId="77777777" w:rsidR="002973F2" w:rsidRPr="00A36C8F" w:rsidRDefault="002973F2" w:rsidP="00C50124">
            <w:pPr>
              <w:rPr>
                <w:lang w:val="en-US"/>
              </w:rPr>
            </w:pPr>
            <w:r w:rsidRPr="00A36C8F">
              <w:rPr>
                <w:lang w:val="en-US"/>
              </w:rPr>
              <w:t>TIKA</w:t>
            </w:r>
          </w:p>
        </w:tc>
        <w:tc>
          <w:tcPr>
            <w:tcW w:w="7622" w:type="dxa"/>
            <w:shd w:val="clear" w:color="auto" w:fill="auto"/>
          </w:tcPr>
          <w:p w14:paraId="277BA300" w14:textId="77777777" w:rsidR="002973F2" w:rsidRPr="000A675A" w:rsidRDefault="002973F2" w:rsidP="00C50124">
            <w:pPr>
              <w:rPr>
                <w:lang w:val="en-US"/>
              </w:rPr>
            </w:pPr>
            <w:r w:rsidRPr="000A675A">
              <w:rPr>
                <w:lang w:val="en-US"/>
              </w:rPr>
              <w:t>Turkish Development Cooperation and Coordination Agency</w:t>
            </w:r>
          </w:p>
        </w:tc>
      </w:tr>
      <w:tr w:rsidR="002973F2" w:rsidRPr="000A675A" w14:paraId="3069D584" w14:textId="77777777" w:rsidTr="00C50124">
        <w:tc>
          <w:tcPr>
            <w:tcW w:w="2093" w:type="dxa"/>
            <w:shd w:val="clear" w:color="auto" w:fill="auto"/>
          </w:tcPr>
          <w:p w14:paraId="38AEF9DA" w14:textId="77777777" w:rsidR="002973F2" w:rsidRPr="00A36C8F" w:rsidRDefault="002973F2" w:rsidP="00C50124">
            <w:pPr>
              <w:rPr>
                <w:lang w:val="en-US"/>
              </w:rPr>
            </w:pPr>
            <w:r w:rsidRPr="00A36C8F">
              <w:rPr>
                <w:lang w:val="en-US"/>
              </w:rPr>
              <w:t>TSS</w:t>
            </w:r>
          </w:p>
        </w:tc>
        <w:tc>
          <w:tcPr>
            <w:tcW w:w="7622" w:type="dxa"/>
            <w:shd w:val="clear" w:color="auto" w:fill="auto"/>
          </w:tcPr>
          <w:p w14:paraId="2BB3EBCD" w14:textId="77777777" w:rsidR="002973F2" w:rsidRPr="000A675A" w:rsidRDefault="002973F2" w:rsidP="00C50124">
            <w:pPr>
              <w:rPr>
                <w:lang w:val="en-US"/>
              </w:rPr>
            </w:pPr>
            <w:r w:rsidRPr="00A36C8F">
              <w:rPr>
                <w:lang w:val="en-US"/>
              </w:rPr>
              <w:t>Total Suspended Solids</w:t>
            </w:r>
          </w:p>
        </w:tc>
      </w:tr>
      <w:tr w:rsidR="002973F2" w:rsidRPr="000A675A" w14:paraId="6A1D36EF" w14:textId="77777777" w:rsidTr="00C50124">
        <w:tc>
          <w:tcPr>
            <w:tcW w:w="2093" w:type="dxa"/>
            <w:shd w:val="clear" w:color="auto" w:fill="auto"/>
          </w:tcPr>
          <w:p w14:paraId="6730EBB6" w14:textId="77777777" w:rsidR="002973F2" w:rsidRPr="00C05FEC" w:rsidRDefault="002973F2" w:rsidP="00C50124">
            <w:pPr>
              <w:rPr>
                <w:lang w:val="en-US"/>
              </w:rPr>
            </w:pPr>
            <w:r>
              <w:rPr>
                <w:lang w:val="en-US"/>
              </w:rPr>
              <w:t>TUM</w:t>
            </w:r>
          </w:p>
        </w:tc>
        <w:tc>
          <w:tcPr>
            <w:tcW w:w="7622" w:type="dxa"/>
            <w:shd w:val="clear" w:color="auto" w:fill="auto"/>
          </w:tcPr>
          <w:p w14:paraId="5ACF9F40" w14:textId="77777777" w:rsidR="002973F2" w:rsidRPr="00C05FEC" w:rsidRDefault="002973F2" w:rsidP="00C50124">
            <w:pPr>
              <w:rPr>
                <w:lang w:val="en-US"/>
              </w:rPr>
            </w:pPr>
            <w:r w:rsidRPr="00B4040D">
              <w:rPr>
                <w:lang w:val="en-US"/>
              </w:rPr>
              <w:t>Technical University of Moldova</w:t>
            </w:r>
          </w:p>
        </w:tc>
      </w:tr>
      <w:tr w:rsidR="002973F2" w:rsidRPr="0067010B" w14:paraId="39BA1FD5" w14:textId="77777777" w:rsidTr="00C50124">
        <w:trPr>
          <w:trHeight w:val="45"/>
        </w:trPr>
        <w:tc>
          <w:tcPr>
            <w:tcW w:w="2093" w:type="dxa"/>
            <w:shd w:val="clear" w:color="auto" w:fill="auto"/>
          </w:tcPr>
          <w:p w14:paraId="7DD1631C" w14:textId="77777777" w:rsidR="002973F2" w:rsidRPr="00A36C8F" w:rsidRDefault="002973F2" w:rsidP="00C50124">
            <w:pPr>
              <w:rPr>
                <w:lang w:val="en-US"/>
              </w:rPr>
            </w:pPr>
            <w:r w:rsidRPr="00A36C8F">
              <w:rPr>
                <w:lang w:val="en-US"/>
              </w:rPr>
              <w:t>UNICEF</w:t>
            </w:r>
          </w:p>
        </w:tc>
        <w:tc>
          <w:tcPr>
            <w:tcW w:w="7622" w:type="dxa"/>
            <w:shd w:val="clear" w:color="auto" w:fill="auto"/>
          </w:tcPr>
          <w:p w14:paraId="64D425C7" w14:textId="77777777" w:rsidR="002973F2" w:rsidRPr="000A675A" w:rsidRDefault="002973F2" w:rsidP="00C50124">
            <w:pPr>
              <w:rPr>
                <w:lang w:val="en-US"/>
              </w:rPr>
            </w:pPr>
            <w:r w:rsidRPr="000A675A">
              <w:rPr>
                <w:lang w:val="en-US"/>
              </w:rPr>
              <w:t xml:space="preserve">United Nations Children’s Education Fund </w:t>
            </w:r>
          </w:p>
        </w:tc>
      </w:tr>
      <w:tr w:rsidR="002973F2" w:rsidRPr="0067010B" w14:paraId="6F53A490" w14:textId="77777777" w:rsidTr="00C50124">
        <w:tc>
          <w:tcPr>
            <w:tcW w:w="2093" w:type="dxa"/>
            <w:shd w:val="clear" w:color="auto" w:fill="auto"/>
          </w:tcPr>
          <w:p w14:paraId="3463EE5E" w14:textId="77777777" w:rsidR="002973F2" w:rsidRPr="00961336" w:rsidRDefault="002973F2" w:rsidP="00C50124">
            <w:pPr>
              <w:rPr>
                <w:lang w:val="en-US"/>
              </w:rPr>
            </w:pPr>
            <w:r>
              <w:rPr>
                <w:lang w:val="en-US"/>
              </w:rPr>
              <w:t>UWWTD</w:t>
            </w:r>
          </w:p>
        </w:tc>
        <w:tc>
          <w:tcPr>
            <w:tcW w:w="7622" w:type="dxa"/>
            <w:shd w:val="clear" w:color="auto" w:fill="auto"/>
          </w:tcPr>
          <w:p w14:paraId="78BC6AA1" w14:textId="77777777" w:rsidR="002973F2" w:rsidRPr="000A675A" w:rsidRDefault="002973F2" w:rsidP="00C50124">
            <w:pPr>
              <w:rPr>
                <w:lang w:val="en-US"/>
              </w:rPr>
            </w:pPr>
            <w:r w:rsidRPr="000A675A">
              <w:rPr>
                <w:lang w:val="en-US"/>
              </w:rPr>
              <w:t>EU Urban Wastewater Treatment Directive</w:t>
            </w:r>
          </w:p>
        </w:tc>
      </w:tr>
      <w:tr w:rsidR="002973F2" w:rsidRPr="00A36C8F" w14:paraId="10436613" w14:textId="77777777" w:rsidTr="00C50124">
        <w:tc>
          <w:tcPr>
            <w:tcW w:w="2093" w:type="dxa"/>
            <w:shd w:val="clear" w:color="auto" w:fill="auto"/>
          </w:tcPr>
          <w:p w14:paraId="76DD0EBD" w14:textId="77777777" w:rsidR="002973F2" w:rsidRPr="00A36C8F" w:rsidRDefault="002973F2" w:rsidP="00C50124">
            <w:pPr>
              <w:rPr>
                <w:lang w:val="en-US"/>
              </w:rPr>
            </w:pPr>
            <w:r w:rsidRPr="00A36C8F">
              <w:rPr>
                <w:lang w:val="en-US"/>
              </w:rPr>
              <w:t>US$</w:t>
            </w:r>
          </w:p>
        </w:tc>
        <w:tc>
          <w:tcPr>
            <w:tcW w:w="7622" w:type="dxa"/>
            <w:shd w:val="clear" w:color="auto" w:fill="auto"/>
          </w:tcPr>
          <w:p w14:paraId="198B4E31" w14:textId="77777777" w:rsidR="002973F2" w:rsidRPr="00A36C8F" w:rsidRDefault="002973F2" w:rsidP="00C50124">
            <w:pPr>
              <w:rPr>
                <w:lang w:val="en-US"/>
              </w:rPr>
            </w:pPr>
            <w:r w:rsidRPr="00A36C8F">
              <w:rPr>
                <w:lang w:val="en-US"/>
              </w:rPr>
              <w:t>United States Dollar</w:t>
            </w:r>
          </w:p>
        </w:tc>
      </w:tr>
      <w:tr w:rsidR="002973F2" w:rsidRPr="00A36C8F" w14:paraId="2016A6F7" w14:textId="77777777" w:rsidTr="00C50124">
        <w:tc>
          <w:tcPr>
            <w:tcW w:w="2093" w:type="dxa"/>
            <w:shd w:val="clear" w:color="auto" w:fill="auto"/>
          </w:tcPr>
          <w:p w14:paraId="04AFAA31" w14:textId="77777777" w:rsidR="002973F2" w:rsidRPr="00A36C8F" w:rsidRDefault="002973F2" w:rsidP="00C50124">
            <w:pPr>
              <w:rPr>
                <w:lang w:val="en-US"/>
              </w:rPr>
            </w:pPr>
            <w:r w:rsidRPr="00A36C8F">
              <w:rPr>
                <w:lang w:val="en-US"/>
              </w:rPr>
              <w:t>UWWTD</w:t>
            </w:r>
          </w:p>
        </w:tc>
        <w:tc>
          <w:tcPr>
            <w:tcW w:w="7622" w:type="dxa"/>
            <w:shd w:val="clear" w:color="auto" w:fill="auto"/>
          </w:tcPr>
          <w:p w14:paraId="6220D19F" w14:textId="77777777" w:rsidR="002973F2" w:rsidRPr="00A36C8F" w:rsidRDefault="002973F2" w:rsidP="00C50124">
            <w:pPr>
              <w:rPr>
                <w:lang w:val="en-US"/>
              </w:rPr>
            </w:pPr>
            <w:r w:rsidRPr="00A36C8F">
              <w:rPr>
                <w:lang w:val="en-US"/>
              </w:rPr>
              <w:t xml:space="preserve">Urban Wastewater Treatment Directive </w:t>
            </w:r>
          </w:p>
        </w:tc>
      </w:tr>
      <w:tr w:rsidR="002973F2" w:rsidRPr="0067010B" w14:paraId="64844210" w14:textId="77777777" w:rsidTr="00C50124">
        <w:tc>
          <w:tcPr>
            <w:tcW w:w="2093" w:type="dxa"/>
            <w:shd w:val="clear" w:color="auto" w:fill="auto"/>
          </w:tcPr>
          <w:p w14:paraId="20102248" w14:textId="77777777" w:rsidR="002973F2" w:rsidRPr="000A675A" w:rsidRDefault="002973F2" w:rsidP="00C50124">
            <w:pPr>
              <w:rPr>
                <w:lang w:val="en-US"/>
              </w:rPr>
            </w:pPr>
            <w:r w:rsidRPr="000A675A">
              <w:rPr>
                <w:lang w:val="en-US"/>
              </w:rPr>
              <w:t>WASH</w:t>
            </w:r>
          </w:p>
        </w:tc>
        <w:tc>
          <w:tcPr>
            <w:tcW w:w="7622" w:type="dxa"/>
            <w:shd w:val="clear" w:color="auto" w:fill="auto"/>
          </w:tcPr>
          <w:p w14:paraId="25FFE1C0" w14:textId="77777777" w:rsidR="002973F2" w:rsidRPr="000A675A" w:rsidRDefault="002973F2" w:rsidP="00C50124">
            <w:pPr>
              <w:rPr>
                <w:lang w:val="en-US"/>
              </w:rPr>
            </w:pPr>
            <w:r w:rsidRPr="000A675A">
              <w:rPr>
                <w:lang w:val="en-US"/>
              </w:rPr>
              <w:t>Water Supply, Sanitation and Hygiene</w:t>
            </w:r>
          </w:p>
        </w:tc>
      </w:tr>
      <w:tr w:rsidR="002973F2" w:rsidRPr="00A36C8F" w14:paraId="0A071AC6" w14:textId="77777777" w:rsidTr="00C50124">
        <w:tc>
          <w:tcPr>
            <w:tcW w:w="2093" w:type="dxa"/>
            <w:shd w:val="clear" w:color="auto" w:fill="auto"/>
          </w:tcPr>
          <w:p w14:paraId="40E74C4F" w14:textId="77777777" w:rsidR="002973F2" w:rsidRPr="00A36C8F" w:rsidRDefault="002973F2" w:rsidP="00C50124">
            <w:pPr>
              <w:rPr>
                <w:lang w:val="en-US"/>
              </w:rPr>
            </w:pPr>
            <w:r w:rsidRPr="00A36C8F">
              <w:rPr>
                <w:lang w:val="en-US"/>
              </w:rPr>
              <w:t>WBG</w:t>
            </w:r>
          </w:p>
        </w:tc>
        <w:tc>
          <w:tcPr>
            <w:tcW w:w="7622" w:type="dxa"/>
            <w:shd w:val="clear" w:color="auto" w:fill="auto"/>
          </w:tcPr>
          <w:p w14:paraId="04674D24" w14:textId="77777777" w:rsidR="002973F2" w:rsidRPr="00A36C8F" w:rsidRDefault="002973F2" w:rsidP="00C50124">
            <w:pPr>
              <w:rPr>
                <w:lang w:val="en-US"/>
              </w:rPr>
            </w:pPr>
            <w:r w:rsidRPr="00A36C8F">
              <w:rPr>
                <w:lang w:val="en-US"/>
              </w:rPr>
              <w:t>World Bank Group</w:t>
            </w:r>
          </w:p>
        </w:tc>
      </w:tr>
      <w:tr w:rsidR="002973F2" w:rsidRPr="00A36C8F" w14:paraId="43BC0C50" w14:textId="77777777" w:rsidTr="00C50124">
        <w:tc>
          <w:tcPr>
            <w:tcW w:w="2093" w:type="dxa"/>
            <w:shd w:val="clear" w:color="auto" w:fill="auto"/>
          </w:tcPr>
          <w:p w14:paraId="4D9AD65A" w14:textId="77777777" w:rsidR="002973F2" w:rsidRPr="000A675A" w:rsidRDefault="002973F2" w:rsidP="00C50124">
            <w:pPr>
              <w:rPr>
                <w:lang w:val="en-US"/>
              </w:rPr>
            </w:pPr>
            <w:r w:rsidRPr="000A675A">
              <w:rPr>
                <w:lang w:val="en-US"/>
              </w:rPr>
              <w:t>WFD</w:t>
            </w:r>
          </w:p>
        </w:tc>
        <w:tc>
          <w:tcPr>
            <w:tcW w:w="7622" w:type="dxa"/>
            <w:shd w:val="clear" w:color="auto" w:fill="auto"/>
          </w:tcPr>
          <w:p w14:paraId="481E0BEB" w14:textId="77777777" w:rsidR="002973F2" w:rsidRPr="000A675A" w:rsidRDefault="002973F2" w:rsidP="00C50124">
            <w:pPr>
              <w:rPr>
                <w:lang w:val="en-US"/>
              </w:rPr>
            </w:pPr>
            <w:r w:rsidRPr="000A675A">
              <w:rPr>
                <w:lang w:val="en-US"/>
              </w:rPr>
              <w:t>EU’s Water Framework Directive</w:t>
            </w:r>
          </w:p>
        </w:tc>
      </w:tr>
      <w:tr w:rsidR="002973F2" w:rsidRPr="00A36C8F" w14:paraId="4E85721C" w14:textId="77777777" w:rsidTr="00C50124">
        <w:tc>
          <w:tcPr>
            <w:tcW w:w="2093" w:type="dxa"/>
            <w:shd w:val="clear" w:color="auto" w:fill="auto"/>
          </w:tcPr>
          <w:p w14:paraId="20314004" w14:textId="77777777" w:rsidR="002973F2" w:rsidRPr="000A675A" w:rsidRDefault="002973F2" w:rsidP="00C50124">
            <w:pPr>
              <w:rPr>
                <w:lang w:val="en-US"/>
              </w:rPr>
            </w:pPr>
            <w:r w:rsidRPr="000A675A">
              <w:rPr>
                <w:lang w:val="en-US"/>
              </w:rPr>
              <w:t>WSS</w:t>
            </w:r>
          </w:p>
        </w:tc>
        <w:tc>
          <w:tcPr>
            <w:tcW w:w="7622" w:type="dxa"/>
            <w:shd w:val="clear" w:color="auto" w:fill="auto"/>
          </w:tcPr>
          <w:p w14:paraId="1C71A2F6" w14:textId="77777777" w:rsidR="002973F2" w:rsidRPr="00A36C8F" w:rsidRDefault="002973F2" w:rsidP="00C50124">
            <w:pPr>
              <w:rPr>
                <w:lang w:val="en-US"/>
              </w:rPr>
            </w:pPr>
            <w:r w:rsidRPr="000A675A">
              <w:rPr>
                <w:lang w:val="en-US"/>
              </w:rPr>
              <w:t>Water Supply and Sanitation</w:t>
            </w:r>
          </w:p>
        </w:tc>
      </w:tr>
      <w:tr w:rsidR="002973F2" w:rsidRPr="00A36C8F" w14:paraId="0A3375A4" w14:textId="77777777" w:rsidTr="00C50124">
        <w:tc>
          <w:tcPr>
            <w:tcW w:w="2093" w:type="dxa"/>
            <w:shd w:val="clear" w:color="auto" w:fill="auto"/>
          </w:tcPr>
          <w:p w14:paraId="70778598" w14:textId="77777777" w:rsidR="002973F2" w:rsidRPr="00A36C8F" w:rsidRDefault="002973F2" w:rsidP="00C50124">
            <w:pPr>
              <w:rPr>
                <w:lang w:val="en-US"/>
              </w:rPr>
            </w:pPr>
            <w:r w:rsidRPr="00A36C8F">
              <w:rPr>
                <w:lang w:val="en-US"/>
              </w:rPr>
              <w:t>WWTP</w:t>
            </w:r>
          </w:p>
        </w:tc>
        <w:tc>
          <w:tcPr>
            <w:tcW w:w="7622" w:type="dxa"/>
            <w:shd w:val="clear" w:color="auto" w:fill="auto"/>
          </w:tcPr>
          <w:p w14:paraId="344D07DD" w14:textId="77777777" w:rsidR="002973F2" w:rsidRPr="00A36C8F" w:rsidRDefault="002973F2" w:rsidP="00C50124">
            <w:pPr>
              <w:rPr>
                <w:lang w:val="en-US"/>
              </w:rPr>
            </w:pPr>
            <w:r w:rsidRPr="00A36C8F">
              <w:rPr>
                <w:lang w:val="en-US"/>
              </w:rPr>
              <w:t>Wastewater Treatment Plant</w:t>
            </w:r>
          </w:p>
        </w:tc>
      </w:tr>
    </w:tbl>
    <w:p w14:paraId="7334CB93" w14:textId="77777777" w:rsidR="002973F2" w:rsidRDefault="002973F2" w:rsidP="002973F2">
      <w:pPr>
        <w:tabs>
          <w:tab w:val="left" w:pos="7500"/>
        </w:tabs>
        <w:spacing w:before="240" w:after="160" w:line="259" w:lineRule="auto"/>
        <w:rPr>
          <w:sz w:val="26"/>
          <w:szCs w:val="26"/>
          <w:lang w:val="en-US"/>
        </w:rPr>
      </w:pPr>
    </w:p>
    <w:p w14:paraId="4B72ACAE" w14:textId="77777777" w:rsidR="002973F2" w:rsidRDefault="002973F2" w:rsidP="002973F2">
      <w:pPr>
        <w:tabs>
          <w:tab w:val="left" w:pos="7500"/>
        </w:tabs>
        <w:spacing w:before="240" w:after="160" w:line="259" w:lineRule="auto"/>
        <w:rPr>
          <w:sz w:val="26"/>
          <w:szCs w:val="26"/>
          <w:lang w:val="en-US"/>
        </w:rPr>
      </w:pPr>
    </w:p>
    <w:p w14:paraId="095766CE" w14:textId="77777777" w:rsidR="002973F2" w:rsidRPr="000A675A" w:rsidRDefault="002973F2" w:rsidP="002973F2">
      <w:pPr>
        <w:tabs>
          <w:tab w:val="left" w:pos="7500"/>
        </w:tabs>
        <w:spacing w:before="240" w:after="160" w:line="259" w:lineRule="auto"/>
        <w:rPr>
          <w:bCs/>
          <w:i/>
          <w:iCs/>
          <w:sz w:val="26"/>
          <w:szCs w:val="26"/>
          <w:lang w:val="en-US"/>
        </w:rPr>
      </w:pPr>
      <w:r w:rsidRPr="000A675A">
        <w:rPr>
          <w:sz w:val="26"/>
          <w:szCs w:val="26"/>
          <w:lang w:val="en-US"/>
        </w:rPr>
        <w:br w:type="page"/>
      </w:r>
    </w:p>
    <w:p w14:paraId="790FAD45" w14:textId="77777777" w:rsidR="002973F2" w:rsidRDefault="002973F2" w:rsidP="002973F2">
      <w:pPr>
        <w:rPr>
          <w:b/>
          <w:lang w:val="en-US"/>
        </w:rPr>
      </w:pPr>
      <w:r w:rsidRPr="000A675A">
        <w:rPr>
          <w:b/>
          <w:lang w:val="en-US"/>
        </w:rPr>
        <w:lastRenderedPageBreak/>
        <w:t>CONTENTS</w:t>
      </w:r>
    </w:p>
    <w:p w14:paraId="6977385C" w14:textId="77777777" w:rsidR="002973F2" w:rsidRDefault="002973F2" w:rsidP="002973F2">
      <w:pPr>
        <w:rPr>
          <w:b/>
          <w:lang w:val="en-US"/>
        </w:rPr>
      </w:pPr>
    </w:p>
    <w:p w14:paraId="1DBA0AD9" w14:textId="77777777" w:rsidR="002973F2" w:rsidRDefault="002973F2" w:rsidP="002973F2">
      <w:pPr>
        <w:pStyle w:val="11"/>
        <w:rPr>
          <w:rFonts w:asciiTheme="minorHAnsi" w:eastAsiaTheme="minorEastAsia" w:hAnsiTheme="minorHAnsi" w:cstheme="minorBidi"/>
          <w:noProof/>
          <w:sz w:val="22"/>
          <w:szCs w:val="22"/>
        </w:rPr>
      </w:pPr>
      <w:r w:rsidRPr="000A675A">
        <w:rPr>
          <w:b/>
        </w:rPr>
        <w:fldChar w:fldCharType="begin"/>
      </w:r>
      <w:r w:rsidRPr="000A675A">
        <w:rPr>
          <w:b/>
        </w:rPr>
        <w:instrText xml:space="preserve"> TOC \o "1-3" \h \z \u </w:instrText>
      </w:r>
      <w:r w:rsidRPr="000A675A">
        <w:rPr>
          <w:b/>
        </w:rPr>
        <w:fldChar w:fldCharType="separate"/>
      </w:r>
      <w:hyperlink w:anchor="_Toc109672898" w:history="1">
        <w:r w:rsidRPr="00235307">
          <w:rPr>
            <w:rStyle w:val="afa"/>
            <w:noProof/>
          </w:rPr>
          <w:t>1.</w:t>
        </w:r>
        <w:r>
          <w:rPr>
            <w:rFonts w:asciiTheme="minorHAnsi" w:eastAsiaTheme="minorEastAsia" w:hAnsiTheme="minorHAnsi" w:cstheme="minorBidi"/>
            <w:noProof/>
            <w:sz w:val="22"/>
            <w:szCs w:val="22"/>
          </w:rPr>
          <w:tab/>
        </w:r>
        <w:r w:rsidRPr="00235307">
          <w:rPr>
            <w:rStyle w:val="afa"/>
            <w:noProof/>
          </w:rPr>
          <w:t>PROJECT CONTEXT AND DESCRIPTION</w:t>
        </w:r>
        <w:r>
          <w:rPr>
            <w:noProof/>
            <w:webHidden/>
          </w:rPr>
          <w:tab/>
        </w:r>
        <w:r>
          <w:rPr>
            <w:noProof/>
            <w:webHidden/>
          </w:rPr>
          <w:fldChar w:fldCharType="begin"/>
        </w:r>
        <w:r>
          <w:rPr>
            <w:noProof/>
            <w:webHidden/>
          </w:rPr>
          <w:instrText xml:space="preserve"> PAGEREF _Toc109672898 \h </w:instrText>
        </w:r>
        <w:r>
          <w:rPr>
            <w:noProof/>
            <w:webHidden/>
          </w:rPr>
        </w:r>
        <w:r>
          <w:rPr>
            <w:noProof/>
            <w:webHidden/>
          </w:rPr>
          <w:fldChar w:fldCharType="separate"/>
        </w:r>
        <w:r>
          <w:rPr>
            <w:noProof/>
            <w:webHidden/>
          </w:rPr>
          <w:t>8</w:t>
        </w:r>
        <w:r>
          <w:rPr>
            <w:noProof/>
            <w:webHidden/>
          </w:rPr>
          <w:fldChar w:fldCharType="end"/>
        </w:r>
      </w:hyperlink>
    </w:p>
    <w:p w14:paraId="053EF01E"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899" w:history="1">
        <w:r w:rsidR="002973F2" w:rsidRPr="00235307">
          <w:rPr>
            <w:rStyle w:val="afa"/>
            <w:rFonts w:eastAsiaTheme="majorEastAsia"/>
            <w:noProof/>
            <w:shd w:val="clear" w:color="auto" w:fill="FFFFFF"/>
            <w:lang w:eastAsia="ru-RU"/>
          </w:rPr>
          <w:t xml:space="preserve">1.1 </w:t>
        </w:r>
        <w:r w:rsidR="002973F2" w:rsidRPr="00235307">
          <w:rPr>
            <w:rStyle w:val="afa"/>
            <w:noProof/>
          </w:rPr>
          <w:t>Project Development Objective</w:t>
        </w:r>
        <w:r w:rsidR="002973F2">
          <w:rPr>
            <w:noProof/>
            <w:webHidden/>
          </w:rPr>
          <w:tab/>
        </w:r>
        <w:r w:rsidR="002973F2">
          <w:rPr>
            <w:noProof/>
            <w:webHidden/>
          </w:rPr>
          <w:fldChar w:fldCharType="begin"/>
        </w:r>
        <w:r w:rsidR="002973F2">
          <w:rPr>
            <w:noProof/>
            <w:webHidden/>
          </w:rPr>
          <w:instrText xml:space="preserve"> PAGEREF _Toc109672899 \h </w:instrText>
        </w:r>
        <w:r w:rsidR="002973F2">
          <w:rPr>
            <w:noProof/>
            <w:webHidden/>
          </w:rPr>
        </w:r>
        <w:r w:rsidR="002973F2">
          <w:rPr>
            <w:noProof/>
            <w:webHidden/>
          </w:rPr>
          <w:fldChar w:fldCharType="separate"/>
        </w:r>
        <w:r w:rsidR="002973F2">
          <w:rPr>
            <w:noProof/>
            <w:webHidden/>
          </w:rPr>
          <w:t>8</w:t>
        </w:r>
        <w:r w:rsidR="002973F2">
          <w:rPr>
            <w:noProof/>
            <w:webHidden/>
          </w:rPr>
          <w:fldChar w:fldCharType="end"/>
        </w:r>
      </w:hyperlink>
    </w:p>
    <w:p w14:paraId="5A8E54BC"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0" w:history="1">
        <w:r w:rsidR="002973F2" w:rsidRPr="00235307">
          <w:rPr>
            <w:rStyle w:val="afa"/>
            <w:noProof/>
          </w:rPr>
          <w:t>1.2 Project Components</w:t>
        </w:r>
        <w:r w:rsidR="002973F2">
          <w:rPr>
            <w:noProof/>
            <w:webHidden/>
          </w:rPr>
          <w:tab/>
        </w:r>
        <w:r w:rsidR="002973F2">
          <w:rPr>
            <w:noProof/>
            <w:webHidden/>
          </w:rPr>
          <w:fldChar w:fldCharType="begin"/>
        </w:r>
        <w:r w:rsidR="002973F2">
          <w:rPr>
            <w:noProof/>
            <w:webHidden/>
          </w:rPr>
          <w:instrText xml:space="preserve"> PAGEREF _Toc109672900 \h </w:instrText>
        </w:r>
        <w:r w:rsidR="002973F2">
          <w:rPr>
            <w:noProof/>
            <w:webHidden/>
          </w:rPr>
        </w:r>
        <w:r w:rsidR="002973F2">
          <w:rPr>
            <w:noProof/>
            <w:webHidden/>
          </w:rPr>
          <w:fldChar w:fldCharType="separate"/>
        </w:r>
        <w:r w:rsidR="002973F2">
          <w:rPr>
            <w:noProof/>
            <w:webHidden/>
          </w:rPr>
          <w:t>8</w:t>
        </w:r>
        <w:r w:rsidR="002973F2">
          <w:rPr>
            <w:noProof/>
            <w:webHidden/>
          </w:rPr>
          <w:fldChar w:fldCharType="end"/>
        </w:r>
      </w:hyperlink>
    </w:p>
    <w:p w14:paraId="2155A616"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1" w:history="1">
        <w:r w:rsidR="002973F2" w:rsidRPr="00235307">
          <w:rPr>
            <w:rStyle w:val="afa"/>
            <w:noProof/>
          </w:rPr>
          <w:t>1.3 Project Beneficiaries</w:t>
        </w:r>
        <w:r w:rsidR="002973F2">
          <w:rPr>
            <w:noProof/>
            <w:webHidden/>
          </w:rPr>
          <w:tab/>
        </w:r>
        <w:r w:rsidR="002973F2">
          <w:rPr>
            <w:noProof/>
            <w:webHidden/>
          </w:rPr>
          <w:fldChar w:fldCharType="begin"/>
        </w:r>
        <w:r w:rsidR="002973F2">
          <w:rPr>
            <w:noProof/>
            <w:webHidden/>
          </w:rPr>
          <w:instrText xml:space="preserve"> PAGEREF _Toc109672901 \h </w:instrText>
        </w:r>
        <w:r w:rsidR="002973F2">
          <w:rPr>
            <w:noProof/>
            <w:webHidden/>
          </w:rPr>
        </w:r>
        <w:r w:rsidR="002973F2">
          <w:rPr>
            <w:noProof/>
            <w:webHidden/>
          </w:rPr>
          <w:fldChar w:fldCharType="separate"/>
        </w:r>
        <w:r w:rsidR="002973F2">
          <w:rPr>
            <w:noProof/>
            <w:webHidden/>
          </w:rPr>
          <w:t>11</w:t>
        </w:r>
        <w:r w:rsidR="002973F2">
          <w:rPr>
            <w:noProof/>
            <w:webHidden/>
          </w:rPr>
          <w:fldChar w:fldCharType="end"/>
        </w:r>
      </w:hyperlink>
    </w:p>
    <w:p w14:paraId="6DD16225"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2" w:history="1">
        <w:r w:rsidR="002973F2" w:rsidRPr="00235307">
          <w:rPr>
            <w:rStyle w:val="afa"/>
            <w:noProof/>
          </w:rPr>
          <w:t>1.4 Results Chain</w:t>
        </w:r>
        <w:r w:rsidR="002973F2">
          <w:rPr>
            <w:rStyle w:val="afa"/>
            <w:noProof/>
          </w:rPr>
          <w:t xml:space="preserve"> ….</w:t>
        </w:r>
        <w:r w:rsidR="002973F2">
          <w:rPr>
            <w:noProof/>
            <w:webHidden/>
          </w:rPr>
          <w:tab/>
        </w:r>
        <w:r w:rsidR="002973F2">
          <w:rPr>
            <w:noProof/>
            <w:webHidden/>
          </w:rPr>
          <w:fldChar w:fldCharType="begin"/>
        </w:r>
        <w:r w:rsidR="002973F2">
          <w:rPr>
            <w:noProof/>
            <w:webHidden/>
          </w:rPr>
          <w:instrText xml:space="preserve"> PAGEREF _Toc109672902 \h </w:instrText>
        </w:r>
        <w:r w:rsidR="002973F2">
          <w:rPr>
            <w:noProof/>
            <w:webHidden/>
          </w:rPr>
        </w:r>
        <w:r w:rsidR="002973F2">
          <w:rPr>
            <w:noProof/>
            <w:webHidden/>
          </w:rPr>
          <w:fldChar w:fldCharType="separate"/>
        </w:r>
        <w:r w:rsidR="002973F2">
          <w:rPr>
            <w:noProof/>
            <w:webHidden/>
          </w:rPr>
          <w:t>11</w:t>
        </w:r>
        <w:r w:rsidR="002973F2">
          <w:rPr>
            <w:noProof/>
            <w:webHidden/>
          </w:rPr>
          <w:fldChar w:fldCharType="end"/>
        </w:r>
      </w:hyperlink>
    </w:p>
    <w:p w14:paraId="14AF2293" w14:textId="77777777" w:rsidR="002973F2" w:rsidRDefault="00814569" w:rsidP="002973F2">
      <w:pPr>
        <w:pStyle w:val="11"/>
        <w:rPr>
          <w:rFonts w:asciiTheme="minorHAnsi" w:eastAsiaTheme="minorEastAsia" w:hAnsiTheme="minorHAnsi" w:cstheme="minorBidi"/>
          <w:noProof/>
          <w:sz w:val="22"/>
          <w:szCs w:val="22"/>
        </w:rPr>
      </w:pPr>
      <w:hyperlink w:anchor="_Toc109672903" w:history="1">
        <w:r w:rsidR="002973F2" w:rsidRPr="00235307">
          <w:rPr>
            <w:rStyle w:val="afa"/>
            <w:noProof/>
          </w:rPr>
          <w:t>2. INSTITUTIONAL AND IMPLEMENTATION ARRANGEMENTS</w:t>
        </w:r>
        <w:r w:rsidR="002973F2">
          <w:rPr>
            <w:noProof/>
            <w:webHidden/>
          </w:rPr>
          <w:tab/>
        </w:r>
        <w:r w:rsidR="002973F2">
          <w:rPr>
            <w:noProof/>
            <w:webHidden/>
          </w:rPr>
          <w:fldChar w:fldCharType="begin"/>
        </w:r>
        <w:r w:rsidR="002973F2">
          <w:rPr>
            <w:noProof/>
            <w:webHidden/>
          </w:rPr>
          <w:instrText xml:space="preserve"> PAGEREF _Toc109672903 \h </w:instrText>
        </w:r>
        <w:r w:rsidR="002973F2">
          <w:rPr>
            <w:noProof/>
            <w:webHidden/>
          </w:rPr>
        </w:r>
        <w:r w:rsidR="002973F2">
          <w:rPr>
            <w:noProof/>
            <w:webHidden/>
          </w:rPr>
          <w:fldChar w:fldCharType="separate"/>
        </w:r>
        <w:r w:rsidR="002973F2">
          <w:rPr>
            <w:noProof/>
            <w:webHidden/>
          </w:rPr>
          <w:t>14</w:t>
        </w:r>
        <w:r w:rsidR="002973F2">
          <w:rPr>
            <w:noProof/>
            <w:webHidden/>
          </w:rPr>
          <w:fldChar w:fldCharType="end"/>
        </w:r>
      </w:hyperlink>
    </w:p>
    <w:p w14:paraId="1DCE2211"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4" w:history="1">
        <w:r w:rsidR="002973F2" w:rsidRPr="00235307">
          <w:rPr>
            <w:rStyle w:val="afa"/>
            <w:noProof/>
          </w:rPr>
          <w:t>2.1. Institutional Arrangements</w:t>
        </w:r>
        <w:r w:rsidR="002973F2">
          <w:rPr>
            <w:noProof/>
            <w:webHidden/>
          </w:rPr>
          <w:tab/>
        </w:r>
        <w:r w:rsidR="002973F2">
          <w:rPr>
            <w:noProof/>
            <w:webHidden/>
          </w:rPr>
          <w:fldChar w:fldCharType="begin"/>
        </w:r>
        <w:r w:rsidR="002973F2">
          <w:rPr>
            <w:noProof/>
            <w:webHidden/>
          </w:rPr>
          <w:instrText xml:space="preserve"> PAGEREF _Toc109672904 \h </w:instrText>
        </w:r>
        <w:r w:rsidR="002973F2">
          <w:rPr>
            <w:noProof/>
            <w:webHidden/>
          </w:rPr>
        </w:r>
        <w:r w:rsidR="002973F2">
          <w:rPr>
            <w:noProof/>
            <w:webHidden/>
          </w:rPr>
          <w:fldChar w:fldCharType="separate"/>
        </w:r>
        <w:r w:rsidR="002973F2">
          <w:rPr>
            <w:noProof/>
            <w:webHidden/>
          </w:rPr>
          <w:t>14</w:t>
        </w:r>
        <w:r w:rsidR="002973F2">
          <w:rPr>
            <w:noProof/>
            <w:webHidden/>
          </w:rPr>
          <w:fldChar w:fldCharType="end"/>
        </w:r>
      </w:hyperlink>
    </w:p>
    <w:p w14:paraId="07FDB6A7" w14:textId="77777777" w:rsidR="002973F2" w:rsidRDefault="00814569" w:rsidP="002973F2">
      <w:pPr>
        <w:pStyle w:val="21"/>
        <w:rPr>
          <w:rStyle w:val="afa"/>
          <w:noProof/>
        </w:rPr>
      </w:pPr>
      <w:hyperlink w:anchor="_Toc109672905" w:history="1">
        <w:r w:rsidR="002973F2" w:rsidRPr="00235307">
          <w:rPr>
            <w:rStyle w:val="afa"/>
            <w:noProof/>
          </w:rPr>
          <w:t>2.2. Staffing for the PIU and responsibilities</w:t>
        </w:r>
        <w:r w:rsidR="002973F2">
          <w:rPr>
            <w:noProof/>
            <w:webHidden/>
          </w:rPr>
          <w:tab/>
        </w:r>
        <w:r w:rsidR="002973F2">
          <w:rPr>
            <w:noProof/>
            <w:webHidden/>
          </w:rPr>
          <w:fldChar w:fldCharType="begin"/>
        </w:r>
        <w:r w:rsidR="002973F2">
          <w:rPr>
            <w:noProof/>
            <w:webHidden/>
          </w:rPr>
          <w:instrText xml:space="preserve"> PAGEREF _Toc109672905 \h </w:instrText>
        </w:r>
        <w:r w:rsidR="002973F2">
          <w:rPr>
            <w:noProof/>
            <w:webHidden/>
          </w:rPr>
        </w:r>
        <w:r w:rsidR="002973F2">
          <w:rPr>
            <w:noProof/>
            <w:webHidden/>
          </w:rPr>
          <w:fldChar w:fldCharType="separate"/>
        </w:r>
        <w:r w:rsidR="002973F2">
          <w:rPr>
            <w:noProof/>
            <w:webHidden/>
          </w:rPr>
          <w:t>15</w:t>
        </w:r>
        <w:r w:rsidR="002973F2">
          <w:rPr>
            <w:noProof/>
            <w:webHidden/>
          </w:rPr>
          <w:fldChar w:fldCharType="end"/>
        </w:r>
      </w:hyperlink>
    </w:p>
    <w:p w14:paraId="2B54DB4B" w14:textId="77777777" w:rsidR="002973F2" w:rsidRPr="00622F31" w:rsidRDefault="002973F2" w:rsidP="002973F2">
      <w:pPr>
        <w:rPr>
          <w:rStyle w:val="afa"/>
          <w:color w:val="auto"/>
          <w:u w:val="none"/>
          <w:lang w:val="en-US" w:eastAsia="x-none"/>
        </w:rPr>
      </w:pPr>
      <w:r>
        <w:rPr>
          <w:lang w:val="en-US" w:eastAsia="x-none"/>
        </w:rPr>
        <w:t xml:space="preserve">       </w:t>
      </w:r>
      <w:r w:rsidRPr="002973F2">
        <w:rPr>
          <w:rStyle w:val="afa"/>
          <w:rFonts w:eastAsia="Calibri"/>
          <w:bCs/>
          <w:noProof/>
          <w:color w:val="auto"/>
          <w:u w:val="none"/>
          <w:lang w:val="en-US"/>
        </w:rPr>
        <w:t>2.3</w:t>
      </w:r>
      <w:r w:rsidRPr="00622F31">
        <w:rPr>
          <w:rStyle w:val="afa"/>
          <w:rFonts w:eastAsia="Calibri"/>
          <w:bCs/>
          <w:noProof/>
          <w:color w:val="auto"/>
          <w:u w:val="none"/>
          <w:lang w:val="en-US" w:eastAsia="x-none"/>
        </w:rPr>
        <w:t xml:space="preserve"> Results monitoring and evaluation arrangements…</w:t>
      </w:r>
      <w:r w:rsidRPr="00622F31">
        <w:rPr>
          <w:rStyle w:val="afa"/>
          <w:rFonts w:eastAsia="Calibri"/>
          <w:noProof/>
          <w:color w:val="auto"/>
          <w:u w:val="none"/>
          <w:lang w:val="en-US"/>
        </w:rPr>
        <w:t>………………………………………. 18</w:t>
      </w:r>
    </w:p>
    <w:p w14:paraId="716D8FAE" w14:textId="77777777" w:rsidR="002973F2" w:rsidRDefault="00814569" w:rsidP="002973F2">
      <w:pPr>
        <w:pStyle w:val="11"/>
        <w:rPr>
          <w:rFonts w:asciiTheme="minorHAnsi" w:eastAsiaTheme="minorEastAsia" w:hAnsiTheme="minorHAnsi" w:cstheme="minorBidi"/>
          <w:noProof/>
          <w:sz w:val="22"/>
          <w:szCs w:val="22"/>
        </w:rPr>
      </w:pPr>
      <w:hyperlink w:anchor="_Toc109672906" w:history="1">
        <w:r w:rsidR="002973F2" w:rsidRPr="00235307">
          <w:rPr>
            <w:rStyle w:val="afa"/>
            <w:noProof/>
          </w:rPr>
          <w:t>3. PROCUREMENT ARRANGEMENTS</w:t>
        </w:r>
        <w:r w:rsidR="002973F2">
          <w:rPr>
            <w:noProof/>
            <w:webHidden/>
          </w:rPr>
          <w:tab/>
        </w:r>
        <w:r w:rsidR="002973F2">
          <w:rPr>
            <w:noProof/>
            <w:webHidden/>
          </w:rPr>
          <w:fldChar w:fldCharType="begin"/>
        </w:r>
        <w:r w:rsidR="002973F2">
          <w:rPr>
            <w:noProof/>
            <w:webHidden/>
          </w:rPr>
          <w:instrText xml:space="preserve"> PAGEREF _Toc109672906 \h </w:instrText>
        </w:r>
        <w:r w:rsidR="002973F2">
          <w:rPr>
            <w:noProof/>
            <w:webHidden/>
          </w:rPr>
        </w:r>
        <w:r w:rsidR="002973F2">
          <w:rPr>
            <w:noProof/>
            <w:webHidden/>
          </w:rPr>
          <w:fldChar w:fldCharType="separate"/>
        </w:r>
        <w:r w:rsidR="002973F2">
          <w:rPr>
            <w:noProof/>
            <w:webHidden/>
          </w:rPr>
          <w:t>19</w:t>
        </w:r>
        <w:r w:rsidR="002973F2">
          <w:rPr>
            <w:noProof/>
            <w:webHidden/>
          </w:rPr>
          <w:fldChar w:fldCharType="end"/>
        </w:r>
      </w:hyperlink>
    </w:p>
    <w:p w14:paraId="132DF256"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7" w:history="1">
        <w:r w:rsidR="002973F2" w:rsidRPr="00235307">
          <w:rPr>
            <w:rStyle w:val="afa"/>
            <w:noProof/>
          </w:rPr>
          <w:t>3.1</w:t>
        </w:r>
        <w:r w:rsidR="002973F2">
          <w:rPr>
            <w:rFonts w:asciiTheme="minorHAnsi" w:eastAsiaTheme="minorEastAsia" w:hAnsiTheme="minorHAnsi" w:cstheme="minorBidi"/>
            <w:bCs w:val="0"/>
            <w:noProof/>
            <w:sz w:val="22"/>
            <w:szCs w:val="22"/>
            <w:lang w:eastAsia="en-US"/>
          </w:rPr>
          <w:tab/>
        </w:r>
        <w:r w:rsidR="002973F2" w:rsidRPr="00235307">
          <w:rPr>
            <w:rStyle w:val="afa"/>
            <w:noProof/>
          </w:rPr>
          <w:t>General rules for procurements</w:t>
        </w:r>
        <w:r w:rsidR="002973F2">
          <w:rPr>
            <w:noProof/>
            <w:webHidden/>
          </w:rPr>
          <w:tab/>
        </w:r>
        <w:r w:rsidR="002973F2">
          <w:rPr>
            <w:noProof/>
            <w:webHidden/>
          </w:rPr>
          <w:fldChar w:fldCharType="begin"/>
        </w:r>
        <w:r w:rsidR="002973F2">
          <w:rPr>
            <w:noProof/>
            <w:webHidden/>
          </w:rPr>
          <w:instrText xml:space="preserve"> PAGEREF _Toc109672907 \h </w:instrText>
        </w:r>
        <w:r w:rsidR="002973F2">
          <w:rPr>
            <w:noProof/>
            <w:webHidden/>
          </w:rPr>
        </w:r>
        <w:r w:rsidR="002973F2">
          <w:rPr>
            <w:noProof/>
            <w:webHidden/>
          </w:rPr>
          <w:fldChar w:fldCharType="separate"/>
        </w:r>
        <w:r w:rsidR="002973F2">
          <w:rPr>
            <w:noProof/>
            <w:webHidden/>
          </w:rPr>
          <w:t>19</w:t>
        </w:r>
        <w:r w:rsidR="002973F2">
          <w:rPr>
            <w:noProof/>
            <w:webHidden/>
          </w:rPr>
          <w:fldChar w:fldCharType="end"/>
        </w:r>
      </w:hyperlink>
    </w:p>
    <w:p w14:paraId="64B684E9"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8" w:history="1">
        <w:r w:rsidR="002973F2" w:rsidRPr="00235307">
          <w:rPr>
            <w:rStyle w:val="afa"/>
            <w:noProof/>
          </w:rPr>
          <w:t>3.2</w:t>
        </w:r>
        <w:r w:rsidR="002973F2">
          <w:rPr>
            <w:rFonts w:asciiTheme="minorHAnsi" w:eastAsiaTheme="minorEastAsia" w:hAnsiTheme="minorHAnsi" w:cstheme="minorBidi"/>
            <w:bCs w:val="0"/>
            <w:noProof/>
            <w:sz w:val="22"/>
            <w:szCs w:val="22"/>
            <w:lang w:eastAsia="en-US"/>
          </w:rPr>
          <w:tab/>
        </w:r>
        <w:r w:rsidR="002973F2" w:rsidRPr="00235307">
          <w:rPr>
            <w:rStyle w:val="afa"/>
            <w:noProof/>
          </w:rPr>
          <w:t>Procurement Management</w:t>
        </w:r>
        <w:r w:rsidR="002973F2">
          <w:rPr>
            <w:noProof/>
            <w:webHidden/>
          </w:rPr>
          <w:tab/>
        </w:r>
        <w:r w:rsidR="002973F2">
          <w:rPr>
            <w:noProof/>
            <w:webHidden/>
          </w:rPr>
          <w:fldChar w:fldCharType="begin"/>
        </w:r>
        <w:r w:rsidR="002973F2">
          <w:rPr>
            <w:noProof/>
            <w:webHidden/>
          </w:rPr>
          <w:instrText xml:space="preserve"> PAGEREF _Toc109672908 \h </w:instrText>
        </w:r>
        <w:r w:rsidR="002973F2">
          <w:rPr>
            <w:noProof/>
            <w:webHidden/>
          </w:rPr>
        </w:r>
        <w:r w:rsidR="002973F2">
          <w:rPr>
            <w:noProof/>
            <w:webHidden/>
          </w:rPr>
          <w:fldChar w:fldCharType="separate"/>
        </w:r>
        <w:r w:rsidR="002973F2">
          <w:rPr>
            <w:noProof/>
            <w:webHidden/>
          </w:rPr>
          <w:t>21</w:t>
        </w:r>
        <w:r w:rsidR="002973F2">
          <w:rPr>
            <w:noProof/>
            <w:webHidden/>
          </w:rPr>
          <w:fldChar w:fldCharType="end"/>
        </w:r>
      </w:hyperlink>
    </w:p>
    <w:p w14:paraId="4915DD46"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09" w:history="1">
        <w:r w:rsidR="002973F2" w:rsidRPr="00235307">
          <w:rPr>
            <w:rStyle w:val="afa"/>
            <w:noProof/>
          </w:rPr>
          <w:t>3.3</w:t>
        </w:r>
        <w:r w:rsidR="002973F2">
          <w:rPr>
            <w:rFonts w:asciiTheme="minorHAnsi" w:eastAsiaTheme="minorEastAsia" w:hAnsiTheme="minorHAnsi" w:cstheme="minorBidi"/>
            <w:bCs w:val="0"/>
            <w:noProof/>
            <w:sz w:val="22"/>
            <w:szCs w:val="22"/>
            <w:lang w:eastAsia="en-US"/>
          </w:rPr>
          <w:tab/>
        </w:r>
        <w:r w:rsidR="002973F2" w:rsidRPr="00235307">
          <w:rPr>
            <w:rStyle w:val="afa"/>
            <w:noProof/>
          </w:rPr>
          <w:t>Publication of procurement notices</w:t>
        </w:r>
        <w:r w:rsidR="002973F2">
          <w:rPr>
            <w:noProof/>
            <w:webHidden/>
          </w:rPr>
          <w:tab/>
        </w:r>
        <w:r w:rsidR="002973F2">
          <w:rPr>
            <w:noProof/>
            <w:webHidden/>
          </w:rPr>
          <w:fldChar w:fldCharType="begin"/>
        </w:r>
        <w:r w:rsidR="002973F2">
          <w:rPr>
            <w:noProof/>
            <w:webHidden/>
          </w:rPr>
          <w:instrText xml:space="preserve"> PAGEREF _Toc109672909 \h </w:instrText>
        </w:r>
        <w:r w:rsidR="002973F2">
          <w:rPr>
            <w:noProof/>
            <w:webHidden/>
          </w:rPr>
        </w:r>
        <w:r w:rsidR="002973F2">
          <w:rPr>
            <w:noProof/>
            <w:webHidden/>
          </w:rPr>
          <w:fldChar w:fldCharType="separate"/>
        </w:r>
        <w:r w:rsidR="002973F2">
          <w:rPr>
            <w:noProof/>
            <w:webHidden/>
          </w:rPr>
          <w:t>24</w:t>
        </w:r>
        <w:r w:rsidR="002973F2">
          <w:rPr>
            <w:noProof/>
            <w:webHidden/>
          </w:rPr>
          <w:fldChar w:fldCharType="end"/>
        </w:r>
      </w:hyperlink>
    </w:p>
    <w:p w14:paraId="66D69F38"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0" w:history="1">
        <w:r w:rsidR="002973F2" w:rsidRPr="00235307">
          <w:rPr>
            <w:rStyle w:val="afa"/>
            <w:noProof/>
          </w:rPr>
          <w:t>3.4</w:t>
        </w:r>
        <w:r w:rsidR="002973F2">
          <w:rPr>
            <w:rFonts w:asciiTheme="minorHAnsi" w:eastAsiaTheme="minorEastAsia" w:hAnsiTheme="minorHAnsi" w:cstheme="minorBidi"/>
            <w:bCs w:val="0"/>
            <w:noProof/>
            <w:sz w:val="22"/>
            <w:szCs w:val="22"/>
            <w:lang w:eastAsia="en-US"/>
          </w:rPr>
          <w:tab/>
        </w:r>
        <w:r w:rsidR="002973F2" w:rsidRPr="00235307">
          <w:rPr>
            <w:rStyle w:val="afa"/>
            <w:noProof/>
          </w:rPr>
          <w:t>Procurement Documents</w:t>
        </w:r>
        <w:r w:rsidR="002973F2">
          <w:rPr>
            <w:noProof/>
            <w:webHidden/>
          </w:rPr>
          <w:tab/>
        </w:r>
        <w:r w:rsidR="002973F2">
          <w:rPr>
            <w:noProof/>
            <w:webHidden/>
          </w:rPr>
          <w:fldChar w:fldCharType="begin"/>
        </w:r>
        <w:r w:rsidR="002973F2">
          <w:rPr>
            <w:noProof/>
            <w:webHidden/>
          </w:rPr>
          <w:instrText xml:space="preserve"> PAGEREF _Toc109672910 \h </w:instrText>
        </w:r>
        <w:r w:rsidR="002973F2">
          <w:rPr>
            <w:noProof/>
            <w:webHidden/>
          </w:rPr>
        </w:r>
        <w:r w:rsidR="002973F2">
          <w:rPr>
            <w:noProof/>
            <w:webHidden/>
          </w:rPr>
          <w:fldChar w:fldCharType="separate"/>
        </w:r>
        <w:r w:rsidR="002973F2">
          <w:rPr>
            <w:noProof/>
            <w:webHidden/>
          </w:rPr>
          <w:t>24</w:t>
        </w:r>
        <w:r w:rsidR="002973F2">
          <w:rPr>
            <w:noProof/>
            <w:webHidden/>
          </w:rPr>
          <w:fldChar w:fldCharType="end"/>
        </w:r>
      </w:hyperlink>
    </w:p>
    <w:p w14:paraId="52A70A8C"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1" w:history="1">
        <w:r w:rsidR="002973F2" w:rsidRPr="00235307">
          <w:rPr>
            <w:rStyle w:val="afa"/>
            <w:noProof/>
          </w:rPr>
          <w:t>3.5</w:t>
        </w:r>
        <w:r w:rsidR="002973F2">
          <w:rPr>
            <w:rFonts w:asciiTheme="minorHAnsi" w:eastAsiaTheme="minorEastAsia" w:hAnsiTheme="minorHAnsi" w:cstheme="minorBidi"/>
            <w:bCs w:val="0"/>
            <w:noProof/>
            <w:sz w:val="22"/>
            <w:szCs w:val="22"/>
            <w:lang w:eastAsia="en-US"/>
          </w:rPr>
          <w:tab/>
        </w:r>
        <w:r w:rsidR="002973F2" w:rsidRPr="00235307">
          <w:rPr>
            <w:rStyle w:val="afa"/>
            <w:noProof/>
          </w:rPr>
          <w:t>Evaluation Committee</w:t>
        </w:r>
        <w:r w:rsidR="002973F2">
          <w:rPr>
            <w:noProof/>
            <w:webHidden/>
          </w:rPr>
          <w:tab/>
        </w:r>
        <w:r w:rsidR="002973F2">
          <w:rPr>
            <w:noProof/>
            <w:webHidden/>
          </w:rPr>
          <w:fldChar w:fldCharType="begin"/>
        </w:r>
        <w:r w:rsidR="002973F2">
          <w:rPr>
            <w:noProof/>
            <w:webHidden/>
          </w:rPr>
          <w:instrText xml:space="preserve"> PAGEREF _Toc109672911 \h </w:instrText>
        </w:r>
        <w:r w:rsidR="002973F2">
          <w:rPr>
            <w:noProof/>
            <w:webHidden/>
          </w:rPr>
        </w:r>
        <w:r w:rsidR="002973F2">
          <w:rPr>
            <w:noProof/>
            <w:webHidden/>
          </w:rPr>
          <w:fldChar w:fldCharType="separate"/>
        </w:r>
        <w:r w:rsidR="002973F2">
          <w:rPr>
            <w:noProof/>
            <w:webHidden/>
          </w:rPr>
          <w:t>24</w:t>
        </w:r>
        <w:r w:rsidR="002973F2">
          <w:rPr>
            <w:noProof/>
            <w:webHidden/>
          </w:rPr>
          <w:fldChar w:fldCharType="end"/>
        </w:r>
      </w:hyperlink>
    </w:p>
    <w:p w14:paraId="6D4C8994"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2" w:history="1">
        <w:r w:rsidR="002973F2" w:rsidRPr="00235307">
          <w:rPr>
            <w:rStyle w:val="afa"/>
            <w:noProof/>
          </w:rPr>
          <w:t>3.6</w:t>
        </w:r>
        <w:r w:rsidR="002973F2">
          <w:rPr>
            <w:rFonts w:asciiTheme="minorHAnsi" w:eastAsiaTheme="minorEastAsia" w:hAnsiTheme="minorHAnsi" w:cstheme="minorBidi"/>
            <w:bCs w:val="0"/>
            <w:noProof/>
            <w:sz w:val="22"/>
            <w:szCs w:val="22"/>
            <w:lang w:eastAsia="en-US"/>
          </w:rPr>
          <w:tab/>
        </w:r>
        <w:r w:rsidR="002973F2" w:rsidRPr="00235307">
          <w:rPr>
            <w:rStyle w:val="afa"/>
            <w:noProof/>
          </w:rPr>
          <w:t>Procurement types</w:t>
        </w:r>
        <w:r w:rsidR="002973F2">
          <w:rPr>
            <w:noProof/>
            <w:webHidden/>
          </w:rPr>
          <w:tab/>
        </w:r>
        <w:r w:rsidR="002973F2">
          <w:rPr>
            <w:noProof/>
            <w:webHidden/>
          </w:rPr>
          <w:fldChar w:fldCharType="begin"/>
        </w:r>
        <w:r w:rsidR="002973F2">
          <w:rPr>
            <w:noProof/>
            <w:webHidden/>
          </w:rPr>
          <w:instrText xml:space="preserve"> PAGEREF _Toc109672912 \h </w:instrText>
        </w:r>
        <w:r w:rsidR="002973F2">
          <w:rPr>
            <w:noProof/>
            <w:webHidden/>
          </w:rPr>
        </w:r>
        <w:r w:rsidR="002973F2">
          <w:rPr>
            <w:noProof/>
            <w:webHidden/>
          </w:rPr>
          <w:fldChar w:fldCharType="separate"/>
        </w:r>
        <w:r w:rsidR="002973F2">
          <w:rPr>
            <w:noProof/>
            <w:webHidden/>
          </w:rPr>
          <w:t>25</w:t>
        </w:r>
        <w:r w:rsidR="002973F2">
          <w:rPr>
            <w:noProof/>
            <w:webHidden/>
          </w:rPr>
          <w:fldChar w:fldCharType="end"/>
        </w:r>
      </w:hyperlink>
    </w:p>
    <w:p w14:paraId="2C46E21C"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3" w:history="1">
        <w:r w:rsidR="002973F2" w:rsidRPr="00235307">
          <w:rPr>
            <w:rStyle w:val="afa"/>
            <w:rFonts w:eastAsia="PMingLiU"/>
            <w:smallCaps/>
            <w:noProof/>
            <w:lang w:eastAsia="en-US"/>
          </w:rPr>
          <w:t>3.7</w:t>
        </w:r>
        <w:r w:rsidR="002973F2">
          <w:rPr>
            <w:rFonts w:asciiTheme="minorHAnsi" w:eastAsiaTheme="minorEastAsia" w:hAnsiTheme="minorHAnsi" w:cstheme="minorBidi"/>
            <w:bCs w:val="0"/>
            <w:noProof/>
            <w:sz w:val="22"/>
            <w:szCs w:val="22"/>
            <w:lang w:eastAsia="en-US"/>
          </w:rPr>
          <w:tab/>
        </w:r>
        <w:r w:rsidR="002973F2" w:rsidRPr="00235307">
          <w:rPr>
            <w:rStyle w:val="afa"/>
            <w:noProof/>
          </w:rPr>
          <w:t>Selection</w:t>
        </w:r>
        <w:r w:rsidR="002973F2" w:rsidRPr="00235307">
          <w:rPr>
            <w:rStyle w:val="afa"/>
            <w:rFonts w:eastAsia="PMingLiU"/>
            <w:smallCaps/>
            <w:noProof/>
            <w:lang w:eastAsia="en-US"/>
          </w:rPr>
          <w:t xml:space="preserve"> </w:t>
        </w:r>
        <w:r w:rsidR="002973F2" w:rsidRPr="00235307">
          <w:rPr>
            <w:rStyle w:val="afa"/>
            <w:noProof/>
          </w:rPr>
          <w:t>Methods</w:t>
        </w:r>
        <w:r w:rsidR="002973F2">
          <w:rPr>
            <w:noProof/>
            <w:webHidden/>
          </w:rPr>
          <w:tab/>
        </w:r>
        <w:r w:rsidR="002973F2">
          <w:rPr>
            <w:noProof/>
            <w:webHidden/>
          </w:rPr>
          <w:fldChar w:fldCharType="begin"/>
        </w:r>
        <w:r w:rsidR="002973F2">
          <w:rPr>
            <w:noProof/>
            <w:webHidden/>
          </w:rPr>
          <w:instrText xml:space="preserve"> PAGEREF _Toc109672913 \h </w:instrText>
        </w:r>
        <w:r w:rsidR="002973F2">
          <w:rPr>
            <w:noProof/>
            <w:webHidden/>
          </w:rPr>
        </w:r>
        <w:r w:rsidR="002973F2">
          <w:rPr>
            <w:noProof/>
            <w:webHidden/>
          </w:rPr>
          <w:fldChar w:fldCharType="separate"/>
        </w:r>
        <w:r w:rsidR="002973F2">
          <w:rPr>
            <w:noProof/>
            <w:webHidden/>
          </w:rPr>
          <w:t>28</w:t>
        </w:r>
        <w:r w:rsidR="002973F2">
          <w:rPr>
            <w:noProof/>
            <w:webHidden/>
          </w:rPr>
          <w:fldChar w:fldCharType="end"/>
        </w:r>
      </w:hyperlink>
    </w:p>
    <w:p w14:paraId="365D2304"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4" w:history="1">
        <w:r w:rsidR="002973F2" w:rsidRPr="00235307">
          <w:rPr>
            <w:rStyle w:val="afa"/>
            <w:noProof/>
          </w:rPr>
          <w:t>3.8</w:t>
        </w:r>
        <w:r w:rsidR="002973F2">
          <w:rPr>
            <w:rFonts w:asciiTheme="minorHAnsi" w:eastAsiaTheme="minorEastAsia" w:hAnsiTheme="minorHAnsi" w:cstheme="minorBidi"/>
            <w:bCs w:val="0"/>
            <w:noProof/>
            <w:sz w:val="22"/>
            <w:szCs w:val="22"/>
            <w:lang w:eastAsia="en-US"/>
          </w:rPr>
          <w:tab/>
        </w:r>
        <w:r w:rsidR="002973F2" w:rsidRPr="00235307">
          <w:rPr>
            <w:rStyle w:val="afa"/>
            <w:noProof/>
          </w:rPr>
          <w:t>Contract Management</w:t>
        </w:r>
        <w:r w:rsidR="002973F2">
          <w:rPr>
            <w:noProof/>
            <w:webHidden/>
          </w:rPr>
          <w:tab/>
        </w:r>
        <w:r w:rsidR="002973F2">
          <w:rPr>
            <w:noProof/>
            <w:webHidden/>
          </w:rPr>
          <w:fldChar w:fldCharType="begin"/>
        </w:r>
        <w:r w:rsidR="002973F2">
          <w:rPr>
            <w:noProof/>
            <w:webHidden/>
          </w:rPr>
          <w:instrText xml:space="preserve"> PAGEREF _Toc109672914 \h </w:instrText>
        </w:r>
        <w:r w:rsidR="002973F2">
          <w:rPr>
            <w:noProof/>
            <w:webHidden/>
          </w:rPr>
        </w:r>
        <w:r w:rsidR="002973F2">
          <w:rPr>
            <w:noProof/>
            <w:webHidden/>
          </w:rPr>
          <w:fldChar w:fldCharType="separate"/>
        </w:r>
        <w:r w:rsidR="002973F2">
          <w:rPr>
            <w:noProof/>
            <w:webHidden/>
          </w:rPr>
          <w:t>34</w:t>
        </w:r>
        <w:r w:rsidR="002973F2">
          <w:rPr>
            <w:noProof/>
            <w:webHidden/>
          </w:rPr>
          <w:fldChar w:fldCharType="end"/>
        </w:r>
      </w:hyperlink>
    </w:p>
    <w:p w14:paraId="2E1517F0"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5" w:history="1">
        <w:r w:rsidR="002973F2" w:rsidRPr="00235307">
          <w:rPr>
            <w:rStyle w:val="afa"/>
            <w:noProof/>
          </w:rPr>
          <w:t>3.9</w:t>
        </w:r>
        <w:r w:rsidR="002973F2">
          <w:rPr>
            <w:rFonts w:asciiTheme="minorHAnsi" w:eastAsiaTheme="minorEastAsia" w:hAnsiTheme="minorHAnsi" w:cstheme="minorBidi"/>
            <w:bCs w:val="0"/>
            <w:noProof/>
            <w:sz w:val="22"/>
            <w:szCs w:val="22"/>
            <w:lang w:eastAsia="en-US"/>
          </w:rPr>
          <w:tab/>
        </w:r>
        <w:r w:rsidR="002973F2" w:rsidRPr="00235307">
          <w:rPr>
            <w:rStyle w:val="afa"/>
            <w:noProof/>
          </w:rPr>
          <w:t>Standards of confidentiality</w:t>
        </w:r>
        <w:r w:rsidR="002973F2">
          <w:rPr>
            <w:noProof/>
            <w:webHidden/>
          </w:rPr>
          <w:tab/>
        </w:r>
        <w:r w:rsidR="002973F2">
          <w:rPr>
            <w:noProof/>
            <w:webHidden/>
          </w:rPr>
          <w:fldChar w:fldCharType="begin"/>
        </w:r>
        <w:r w:rsidR="002973F2">
          <w:rPr>
            <w:noProof/>
            <w:webHidden/>
          </w:rPr>
          <w:instrText xml:space="preserve"> PAGEREF _Toc109672915 \h </w:instrText>
        </w:r>
        <w:r w:rsidR="002973F2">
          <w:rPr>
            <w:noProof/>
            <w:webHidden/>
          </w:rPr>
        </w:r>
        <w:r w:rsidR="002973F2">
          <w:rPr>
            <w:noProof/>
            <w:webHidden/>
          </w:rPr>
          <w:fldChar w:fldCharType="separate"/>
        </w:r>
        <w:r w:rsidR="002973F2">
          <w:rPr>
            <w:noProof/>
            <w:webHidden/>
          </w:rPr>
          <w:t>34</w:t>
        </w:r>
        <w:r w:rsidR="002973F2">
          <w:rPr>
            <w:noProof/>
            <w:webHidden/>
          </w:rPr>
          <w:fldChar w:fldCharType="end"/>
        </w:r>
      </w:hyperlink>
    </w:p>
    <w:p w14:paraId="7A441099"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6" w:history="1">
        <w:r w:rsidR="002973F2" w:rsidRPr="00235307">
          <w:rPr>
            <w:rStyle w:val="afa"/>
            <w:noProof/>
          </w:rPr>
          <w:t>3.10</w:t>
        </w:r>
        <w:r w:rsidR="002973F2">
          <w:rPr>
            <w:rFonts w:asciiTheme="minorHAnsi" w:eastAsiaTheme="minorEastAsia" w:hAnsiTheme="minorHAnsi" w:cstheme="minorBidi"/>
            <w:bCs w:val="0"/>
            <w:noProof/>
            <w:sz w:val="22"/>
            <w:szCs w:val="22"/>
            <w:lang w:eastAsia="en-US"/>
          </w:rPr>
          <w:tab/>
        </w:r>
        <w:r w:rsidR="002973F2" w:rsidRPr="00235307">
          <w:rPr>
            <w:rStyle w:val="afa"/>
            <w:noProof/>
          </w:rPr>
          <w:t>Procurement records</w:t>
        </w:r>
        <w:r w:rsidR="002973F2">
          <w:rPr>
            <w:noProof/>
            <w:webHidden/>
          </w:rPr>
          <w:tab/>
        </w:r>
        <w:r w:rsidR="002973F2">
          <w:rPr>
            <w:noProof/>
            <w:webHidden/>
          </w:rPr>
          <w:fldChar w:fldCharType="begin"/>
        </w:r>
        <w:r w:rsidR="002973F2">
          <w:rPr>
            <w:noProof/>
            <w:webHidden/>
          </w:rPr>
          <w:instrText xml:space="preserve"> PAGEREF _Toc109672916 \h </w:instrText>
        </w:r>
        <w:r w:rsidR="002973F2">
          <w:rPr>
            <w:noProof/>
            <w:webHidden/>
          </w:rPr>
        </w:r>
        <w:r w:rsidR="002973F2">
          <w:rPr>
            <w:noProof/>
            <w:webHidden/>
          </w:rPr>
          <w:fldChar w:fldCharType="separate"/>
        </w:r>
        <w:r w:rsidR="002973F2">
          <w:rPr>
            <w:noProof/>
            <w:webHidden/>
          </w:rPr>
          <w:t>35</w:t>
        </w:r>
        <w:r w:rsidR="002973F2">
          <w:rPr>
            <w:noProof/>
            <w:webHidden/>
          </w:rPr>
          <w:fldChar w:fldCharType="end"/>
        </w:r>
      </w:hyperlink>
    </w:p>
    <w:p w14:paraId="203DC98D" w14:textId="77777777" w:rsidR="002973F2" w:rsidRDefault="00814569" w:rsidP="002973F2">
      <w:pPr>
        <w:pStyle w:val="11"/>
        <w:rPr>
          <w:rFonts w:asciiTheme="minorHAnsi" w:eastAsiaTheme="minorEastAsia" w:hAnsiTheme="minorHAnsi" w:cstheme="minorBidi"/>
          <w:noProof/>
          <w:sz w:val="22"/>
          <w:szCs w:val="22"/>
        </w:rPr>
      </w:pPr>
      <w:hyperlink w:anchor="_Toc109672917" w:history="1">
        <w:r w:rsidR="002973F2" w:rsidRPr="00235307">
          <w:rPr>
            <w:rStyle w:val="afa"/>
            <w:noProof/>
          </w:rPr>
          <w:t>4</w:t>
        </w:r>
        <w:r w:rsidR="002973F2">
          <w:rPr>
            <w:rFonts w:asciiTheme="minorHAnsi" w:eastAsiaTheme="minorEastAsia" w:hAnsiTheme="minorHAnsi" w:cstheme="minorBidi"/>
            <w:noProof/>
            <w:sz w:val="22"/>
            <w:szCs w:val="22"/>
          </w:rPr>
          <w:tab/>
        </w:r>
        <w:r w:rsidR="002973F2" w:rsidRPr="00235307">
          <w:rPr>
            <w:rStyle w:val="afa"/>
            <w:noProof/>
          </w:rPr>
          <w:t>FINANCIAL MANAGEMENT ARRANGEMENTS. DISBURSEMENT ROCEDURES</w:t>
        </w:r>
        <w:r w:rsidR="002973F2">
          <w:rPr>
            <w:noProof/>
            <w:webHidden/>
          </w:rPr>
          <w:tab/>
        </w:r>
        <w:r w:rsidR="002973F2">
          <w:rPr>
            <w:noProof/>
            <w:webHidden/>
          </w:rPr>
          <w:fldChar w:fldCharType="begin"/>
        </w:r>
        <w:r w:rsidR="002973F2">
          <w:rPr>
            <w:noProof/>
            <w:webHidden/>
          </w:rPr>
          <w:instrText xml:space="preserve"> PAGEREF _Toc109672917 \h </w:instrText>
        </w:r>
        <w:r w:rsidR="002973F2">
          <w:rPr>
            <w:noProof/>
            <w:webHidden/>
          </w:rPr>
        </w:r>
        <w:r w:rsidR="002973F2">
          <w:rPr>
            <w:noProof/>
            <w:webHidden/>
          </w:rPr>
          <w:fldChar w:fldCharType="separate"/>
        </w:r>
        <w:r w:rsidR="002973F2">
          <w:rPr>
            <w:noProof/>
            <w:webHidden/>
          </w:rPr>
          <w:t>35</w:t>
        </w:r>
        <w:r w:rsidR="002973F2">
          <w:rPr>
            <w:noProof/>
            <w:webHidden/>
          </w:rPr>
          <w:fldChar w:fldCharType="end"/>
        </w:r>
      </w:hyperlink>
    </w:p>
    <w:p w14:paraId="7D69E562"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8" w:history="1">
        <w:r w:rsidR="002973F2" w:rsidRPr="00235307">
          <w:rPr>
            <w:rStyle w:val="afa"/>
            <w:noProof/>
          </w:rPr>
          <w:t>4.1</w:t>
        </w:r>
        <w:r w:rsidR="002973F2">
          <w:rPr>
            <w:rFonts w:asciiTheme="minorHAnsi" w:eastAsiaTheme="minorEastAsia" w:hAnsiTheme="minorHAnsi" w:cstheme="minorBidi"/>
            <w:bCs w:val="0"/>
            <w:noProof/>
            <w:sz w:val="22"/>
            <w:szCs w:val="22"/>
            <w:lang w:eastAsia="en-US"/>
          </w:rPr>
          <w:tab/>
        </w:r>
        <w:r w:rsidR="002973F2" w:rsidRPr="00235307">
          <w:rPr>
            <w:rStyle w:val="afa"/>
            <w:noProof/>
          </w:rPr>
          <w:t>Accounting policies</w:t>
        </w:r>
        <w:r w:rsidR="002973F2">
          <w:rPr>
            <w:noProof/>
            <w:webHidden/>
          </w:rPr>
          <w:tab/>
        </w:r>
        <w:r w:rsidR="002973F2">
          <w:rPr>
            <w:noProof/>
            <w:webHidden/>
          </w:rPr>
          <w:fldChar w:fldCharType="begin"/>
        </w:r>
        <w:r w:rsidR="002973F2">
          <w:rPr>
            <w:noProof/>
            <w:webHidden/>
          </w:rPr>
          <w:instrText xml:space="preserve"> PAGEREF _Toc109672918 \h </w:instrText>
        </w:r>
        <w:r w:rsidR="002973F2">
          <w:rPr>
            <w:noProof/>
            <w:webHidden/>
          </w:rPr>
        </w:r>
        <w:r w:rsidR="002973F2">
          <w:rPr>
            <w:noProof/>
            <w:webHidden/>
          </w:rPr>
          <w:fldChar w:fldCharType="separate"/>
        </w:r>
        <w:r w:rsidR="002973F2">
          <w:rPr>
            <w:noProof/>
            <w:webHidden/>
          </w:rPr>
          <w:t>36</w:t>
        </w:r>
        <w:r w:rsidR="002973F2">
          <w:rPr>
            <w:noProof/>
            <w:webHidden/>
          </w:rPr>
          <w:fldChar w:fldCharType="end"/>
        </w:r>
      </w:hyperlink>
    </w:p>
    <w:p w14:paraId="6291E586"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19" w:history="1">
        <w:r w:rsidR="002973F2" w:rsidRPr="00235307">
          <w:rPr>
            <w:rStyle w:val="afa"/>
            <w:i/>
            <w:noProof/>
          </w:rPr>
          <w:t>A.</w:t>
        </w:r>
        <w:r w:rsidR="002973F2">
          <w:rPr>
            <w:rFonts w:asciiTheme="minorHAnsi" w:eastAsiaTheme="minorEastAsia" w:hAnsiTheme="minorHAnsi" w:cstheme="minorBidi"/>
            <w:bCs w:val="0"/>
            <w:noProof/>
            <w:sz w:val="22"/>
            <w:szCs w:val="22"/>
            <w:lang w:eastAsia="en-US"/>
          </w:rPr>
          <w:tab/>
        </w:r>
        <w:r w:rsidR="002973F2" w:rsidRPr="00235307">
          <w:rPr>
            <w:rStyle w:val="afa"/>
            <w:i/>
            <w:noProof/>
          </w:rPr>
          <w:t>National Accounting Policy Framework</w:t>
        </w:r>
        <w:r w:rsidR="002973F2">
          <w:rPr>
            <w:noProof/>
            <w:webHidden/>
          </w:rPr>
          <w:tab/>
        </w:r>
        <w:r w:rsidR="002973F2">
          <w:rPr>
            <w:noProof/>
            <w:webHidden/>
          </w:rPr>
          <w:fldChar w:fldCharType="begin"/>
        </w:r>
        <w:r w:rsidR="002973F2">
          <w:rPr>
            <w:noProof/>
            <w:webHidden/>
          </w:rPr>
          <w:instrText xml:space="preserve"> PAGEREF _Toc109672919 \h </w:instrText>
        </w:r>
        <w:r w:rsidR="002973F2">
          <w:rPr>
            <w:noProof/>
            <w:webHidden/>
          </w:rPr>
        </w:r>
        <w:r w:rsidR="002973F2">
          <w:rPr>
            <w:noProof/>
            <w:webHidden/>
          </w:rPr>
          <w:fldChar w:fldCharType="separate"/>
        </w:r>
        <w:r w:rsidR="002973F2">
          <w:rPr>
            <w:noProof/>
            <w:webHidden/>
          </w:rPr>
          <w:t>36</w:t>
        </w:r>
        <w:r w:rsidR="002973F2">
          <w:rPr>
            <w:noProof/>
            <w:webHidden/>
          </w:rPr>
          <w:fldChar w:fldCharType="end"/>
        </w:r>
      </w:hyperlink>
    </w:p>
    <w:p w14:paraId="121F2883"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0" w:history="1">
        <w:r w:rsidR="002973F2" w:rsidRPr="00235307">
          <w:rPr>
            <w:rStyle w:val="afa"/>
            <w:i/>
            <w:noProof/>
          </w:rPr>
          <w:t>B.</w:t>
        </w:r>
        <w:r w:rsidR="002973F2">
          <w:rPr>
            <w:rFonts w:asciiTheme="minorHAnsi" w:eastAsiaTheme="minorEastAsia" w:hAnsiTheme="minorHAnsi" w:cstheme="minorBidi"/>
            <w:bCs w:val="0"/>
            <w:noProof/>
            <w:sz w:val="22"/>
            <w:szCs w:val="22"/>
            <w:lang w:eastAsia="en-US"/>
          </w:rPr>
          <w:tab/>
        </w:r>
        <w:r w:rsidR="002973F2" w:rsidRPr="00235307">
          <w:rPr>
            <w:rStyle w:val="afa"/>
            <w:i/>
            <w:noProof/>
          </w:rPr>
          <w:t>Accounting policies for preparation of financial statements required by the WB</w:t>
        </w:r>
        <w:r w:rsidR="002973F2">
          <w:rPr>
            <w:noProof/>
            <w:webHidden/>
          </w:rPr>
          <w:tab/>
        </w:r>
        <w:r w:rsidR="002973F2">
          <w:rPr>
            <w:noProof/>
            <w:webHidden/>
          </w:rPr>
          <w:fldChar w:fldCharType="begin"/>
        </w:r>
        <w:r w:rsidR="002973F2">
          <w:rPr>
            <w:noProof/>
            <w:webHidden/>
          </w:rPr>
          <w:instrText xml:space="preserve"> PAGEREF _Toc109672920 \h </w:instrText>
        </w:r>
        <w:r w:rsidR="002973F2">
          <w:rPr>
            <w:noProof/>
            <w:webHidden/>
          </w:rPr>
        </w:r>
        <w:r w:rsidR="002973F2">
          <w:rPr>
            <w:noProof/>
            <w:webHidden/>
          </w:rPr>
          <w:fldChar w:fldCharType="separate"/>
        </w:r>
        <w:r w:rsidR="002973F2">
          <w:rPr>
            <w:noProof/>
            <w:webHidden/>
          </w:rPr>
          <w:t>38</w:t>
        </w:r>
        <w:r w:rsidR="002973F2">
          <w:rPr>
            <w:noProof/>
            <w:webHidden/>
          </w:rPr>
          <w:fldChar w:fldCharType="end"/>
        </w:r>
      </w:hyperlink>
    </w:p>
    <w:p w14:paraId="5061F378"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1" w:history="1">
        <w:r w:rsidR="002973F2" w:rsidRPr="00235307">
          <w:rPr>
            <w:rStyle w:val="afa"/>
            <w:noProof/>
          </w:rPr>
          <w:t>4.2</w:t>
        </w:r>
        <w:r w:rsidR="002973F2">
          <w:rPr>
            <w:rFonts w:asciiTheme="minorHAnsi" w:eastAsiaTheme="minorEastAsia" w:hAnsiTheme="minorHAnsi" w:cstheme="minorBidi"/>
            <w:bCs w:val="0"/>
            <w:noProof/>
            <w:sz w:val="22"/>
            <w:szCs w:val="22"/>
            <w:lang w:eastAsia="en-US"/>
          </w:rPr>
          <w:tab/>
        </w:r>
        <w:r w:rsidR="002973F2" w:rsidRPr="00235307">
          <w:rPr>
            <w:rStyle w:val="afa"/>
            <w:noProof/>
          </w:rPr>
          <w:t>Planning and Budgeting</w:t>
        </w:r>
        <w:r w:rsidR="002973F2">
          <w:rPr>
            <w:noProof/>
            <w:webHidden/>
          </w:rPr>
          <w:tab/>
        </w:r>
        <w:r w:rsidR="002973F2">
          <w:rPr>
            <w:noProof/>
            <w:webHidden/>
          </w:rPr>
          <w:fldChar w:fldCharType="begin"/>
        </w:r>
        <w:r w:rsidR="002973F2">
          <w:rPr>
            <w:noProof/>
            <w:webHidden/>
          </w:rPr>
          <w:instrText xml:space="preserve"> PAGEREF _Toc109672921 \h </w:instrText>
        </w:r>
        <w:r w:rsidR="002973F2">
          <w:rPr>
            <w:noProof/>
            <w:webHidden/>
          </w:rPr>
        </w:r>
        <w:r w:rsidR="002973F2">
          <w:rPr>
            <w:noProof/>
            <w:webHidden/>
          </w:rPr>
          <w:fldChar w:fldCharType="separate"/>
        </w:r>
        <w:r w:rsidR="002973F2">
          <w:rPr>
            <w:noProof/>
            <w:webHidden/>
          </w:rPr>
          <w:t>39</w:t>
        </w:r>
        <w:r w:rsidR="002973F2">
          <w:rPr>
            <w:noProof/>
            <w:webHidden/>
          </w:rPr>
          <w:fldChar w:fldCharType="end"/>
        </w:r>
      </w:hyperlink>
    </w:p>
    <w:p w14:paraId="58C6202E"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2" w:history="1">
        <w:r w:rsidR="002973F2" w:rsidRPr="00235307">
          <w:rPr>
            <w:rStyle w:val="afa"/>
            <w:noProof/>
          </w:rPr>
          <w:t>4.3</w:t>
        </w:r>
        <w:r w:rsidR="002973F2">
          <w:rPr>
            <w:rFonts w:asciiTheme="minorHAnsi" w:eastAsiaTheme="minorEastAsia" w:hAnsiTheme="minorHAnsi" w:cstheme="minorBidi"/>
            <w:bCs w:val="0"/>
            <w:noProof/>
            <w:sz w:val="22"/>
            <w:szCs w:val="22"/>
            <w:lang w:eastAsia="en-US"/>
          </w:rPr>
          <w:tab/>
        </w:r>
        <w:r w:rsidR="002973F2" w:rsidRPr="00235307">
          <w:rPr>
            <w:rStyle w:val="afa"/>
            <w:noProof/>
          </w:rPr>
          <w:t>Accounting software</w:t>
        </w:r>
        <w:r w:rsidR="002973F2">
          <w:rPr>
            <w:noProof/>
            <w:webHidden/>
          </w:rPr>
          <w:tab/>
        </w:r>
        <w:r w:rsidR="002973F2">
          <w:rPr>
            <w:noProof/>
            <w:webHidden/>
          </w:rPr>
          <w:fldChar w:fldCharType="begin"/>
        </w:r>
        <w:r w:rsidR="002973F2">
          <w:rPr>
            <w:noProof/>
            <w:webHidden/>
          </w:rPr>
          <w:instrText xml:space="preserve"> PAGEREF _Toc109672922 \h </w:instrText>
        </w:r>
        <w:r w:rsidR="002973F2">
          <w:rPr>
            <w:noProof/>
            <w:webHidden/>
          </w:rPr>
        </w:r>
        <w:r w:rsidR="002973F2">
          <w:rPr>
            <w:noProof/>
            <w:webHidden/>
          </w:rPr>
          <w:fldChar w:fldCharType="separate"/>
        </w:r>
        <w:r w:rsidR="002973F2">
          <w:rPr>
            <w:noProof/>
            <w:webHidden/>
          </w:rPr>
          <w:t>39</w:t>
        </w:r>
        <w:r w:rsidR="002973F2">
          <w:rPr>
            <w:noProof/>
            <w:webHidden/>
          </w:rPr>
          <w:fldChar w:fldCharType="end"/>
        </w:r>
      </w:hyperlink>
    </w:p>
    <w:p w14:paraId="43CD5988"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3" w:history="1">
        <w:r w:rsidR="002973F2" w:rsidRPr="00235307">
          <w:rPr>
            <w:rStyle w:val="afa"/>
            <w:noProof/>
          </w:rPr>
          <w:t>4.4</w:t>
        </w:r>
        <w:r w:rsidR="002973F2">
          <w:rPr>
            <w:rFonts w:asciiTheme="minorHAnsi" w:eastAsiaTheme="minorEastAsia" w:hAnsiTheme="minorHAnsi" w:cstheme="minorBidi"/>
            <w:bCs w:val="0"/>
            <w:noProof/>
            <w:sz w:val="22"/>
            <w:szCs w:val="22"/>
            <w:lang w:eastAsia="en-US"/>
          </w:rPr>
          <w:tab/>
        </w:r>
        <w:r w:rsidR="002973F2" w:rsidRPr="00235307">
          <w:rPr>
            <w:rStyle w:val="afa"/>
            <w:noProof/>
          </w:rPr>
          <w:t>Disbursement procedures</w:t>
        </w:r>
        <w:r w:rsidR="002973F2">
          <w:rPr>
            <w:noProof/>
            <w:webHidden/>
          </w:rPr>
          <w:tab/>
        </w:r>
        <w:r w:rsidR="002973F2">
          <w:rPr>
            <w:noProof/>
            <w:webHidden/>
          </w:rPr>
          <w:fldChar w:fldCharType="begin"/>
        </w:r>
        <w:r w:rsidR="002973F2">
          <w:rPr>
            <w:noProof/>
            <w:webHidden/>
          </w:rPr>
          <w:instrText xml:space="preserve"> PAGEREF _Toc109672923 \h </w:instrText>
        </w:r>
        <w:r w:rsidR="002973F2">
          <w:rPr>
            <w:noProof/>
            <w:webHidden/>
          </w:rPr>
        </w:r>
        <w:r w:rsidR="002973F2">
          <w:rPr>
            <w:noProof/>
            <w:webHidden/>
          </w:rPr>
          <w:fldChar w:fldCharType="separate"/>
        </w:r>
        <w:r w:rsidR="002973F2">
          <w:rPr>
            <w:noProof/>
            <w:webHidden/>
          </w:rPr>
          <w:t>40</w:t>
        </w:r>
        <w:r w:rsidR="002973F2">
          <w:rPr>
            <w:noProof/>
            <w:webHidden/>
          </w:rPr>
          <w:fldChar w:fldCharType="end"/>
        </w:r>
      </w:hyperlink>
    </w:p>
    <w:p w14:paraId="37F0818F"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4" w:history="1">
        <w:r w:rsidR="002973F2" w:rsidRPr="00235307">
          <w:rPr>
            <w:rStyle w:val="afa"/>
            <w:i/>
            <w:noProof/>
          </w:rPr>
          <w:t>Designated Account</w:t>
        </w:r>
        <w:r w:rsidR="002973F2">
          <w:rPr>
            <w:noProof/>
            <w:webHidden/>
          </w:rPr>
          <w:tab/>
        </w:r>
        <w:r w:rsidR="002973F2">
          <w:rPr>
            <w:noProof/>
            <w:webHidden/>
          </w:rPr>
          <w:fldChar w:fldCharType="begin"/>
        </w:r>
        <w:r w:rsidR="002973F2">
          <w:rPr>
            <w:noProof/>
            <w:webHidden/>
          </w:rPr>
          <w:instrText xml:space="preserve"> PAGEREF _Toc109672924 \h </w:instrText>
        </w:r>
        <w:r w:rsidR="002973F2">
          <w:rPr>
            <w:noProof/>
            <w:webHidden/>
          </w:rPr>
        </w:r>
        <w:r w:rsidR="002973F2">
          <w:rPr>
            <w:noProof/>
            <w:webHidden/>
          </w:rPr>
          <w:fldChar w:fldCharType="separate"/>
        </w:r>
        <w:r w:rsidR="002973F2">
          <w:rPr>
            <w:noProof/>
            <w:webHidden/>
          </w:rPr>
          <w:t>40</w:t>
        </w:r>
        <w:r w:rsidR="002973F2">
          <w:rPr>
            <w:noProof/>
            <w:webHidden/>
          </w:rPr>
          <w:fldChar w:fldCharType="end"/>
        </w:r>
      </w:hyperlink>
    </w:p>
    <w:p w14:paraId="20A72BE9"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5" w:history="1">
        <w:r w:rsidR="002973F2" w:rsidRPr="00235307">
          <w:rPr>
            <w:rStyle w:val="afa"/>
            <w:i/>
            <w:noProof/>
          </w:rPr>
          <w:t>Disbursement Arrangements</w:t>
        </w:r>
        <w:r w:rsidR="002973F2">
          <w:rPr>
            <w:noProof/>
            <w:webHidden/>
          </w:rPr>
          <w:tab/>
        </w:r>
        <w:r w:rsidR="002973F2">
          <w:rPr>
            <w:noProof/>
            <w:webHidden/>
          </w:rPr>
          <w:fldChar w:fldCharType="begin"/>
        </w:r>
        <w:r w:rsidR="002973F2">
          <w:rPr>
            <w:noProof/>
            <w:webHidden/>
          </w:rPr>
          <w:instrText xml:space="preserve"> PAGEREF _Toc109672925 \h </w:instrText>
        </w:r>
        <w:r w:rsidR="002973F2">
          <w:rPr>
            <w:noProof/>
            <w:webHidden/>
          </w:rPr>
        </w:r>
        <w:r w:rsidR="002973F2">
          <w:rPr>
            <w:noProof/>
            <w:webHidden/>
          </w:rPr>
          <w:fldChar w:fldCharType="separate"/>
        </w:r>
        <w:r w:rsidR="002973F2">
          <w:rPr>
            <w:noProof/>
            <w:webHidden/>
          </w:rPr>
          <w:t>40</w:t>
        </w:r>
        <w:r w:rsidR="002973F2">
          <w:rPr>
            <w:noProof/>
            <w:webHidden/>
          </w:rPr>
          <w:fldChar w:fldCharType="end"/>
        </w:r>
      </w:hyperlink>
    </w:p>
    <w:p w14:paraId="484C3EC5"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6" w:history="1">
        <w:r w:rsidR="002973F2" w:rsidRPr="00235307">
          <w:rPr>
            <w:rStyle w:val="afa"/>
            <w:i/>
            <w:noProof/>
          </w:rPr>
          <w:t>Filling of Supporting Documentation</w:t>
        </w:r>
        <w:r w:rsidR="002973F2">
          <w:rPr>
            <w:noProof/>
            <w:webHidden/>
          </w:rPr>
          <w:tab/>
        </w:r>
        <w:r w:rsidR="002973F2">
          <w:rPr>
            <w:noProof/>
            <w:webHidden/>
          </w:rPr>
          <w:fldChar w:fldCharType="begin"/>
        </w:r>
        <w:r w:rsidR="002973F2">
          <w:rPr>
            <w:noProof/>
            <w:webHidden/>
          </w:rPr>
          <w:instrText xml:space="preserve"> PAGEREF _Toc109672926 \h </w:instrText>
        </w:r>
        <w:r w:rsidR="002973F2">
          <w:rPr>
            <w:noProof/>
            <w:webHidden/>
          </w:rPr>
        </w:r>
        <w:r w:rsidR="002973F2">
          <w:rPr>
            <w:noProof/>
            <w:webHidden/>
          </w:rPr>
          <w:fldChar w:fldCharType="separate"/>
        </w:r>
        <w:r w:rsidR="002973F2">
          <w:rPr>
            <w:noProof/>
            <w:webHidden/>
          </w:rPr>
          <w:t>41</w:t>
        </w:r>
        <w:r w:rsidR="002973F2">
          <w:rPr>
            <w:noProof/>
            <w:webHidden/>
          </w:rPr>
          <w:fldChar w:fldCharType="end"/>
        </w:r>
      </w:hyperlink>
    </w:p>
    <w:p w14:paraId="3010DD17"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7" w:history="1">
        <w:r w:rsidR="002973F2" w:rsidRPr="00235307">
          <w:rPr>
            <w:rStyle w:val="afa"/>
            <w:noProof/>
          </w:rPr>
          <w:t>4.5</w:t>
        </w:r>
        <w:r w:rsidR="002973F2">
          <w:rPr>
            <w:rFonts w:asciiTheme="minorHAnsi" w:eastAsiaTheme="minorEastAsia" w:hAnsiTheme="minorHAnsi" w:cstheme="minorBidi"/>
            <w:bCs w:val="0"/>
            <w:noProof/>
            <w:sz w:val="22"/>
            <w:szCs w:val="22"/>
            <w:lang w:eastAsia="en-US"/>
          </w:rPr>
          <w:tab/>
        </w:r>
        <w:r w:rsidR="002973F2" w:rsidRPr="00235307">
          <w:rPr>
            <w:rStyle w:val="afa"/>
            <w:noProof/>
          </w:rPr>
          <w:t>Funds flow and procedures</w:t>
        </w:r>
        <w:r w:rsidR="002973F2">
          <w:rPr>
            <w:noProof/>
            <w:webHidden/>
          </w:rPr>
          <w:tab/>
        </w:r>
        <w:r w:rsidR="002973F2">
          <w:rPr>
            <w:noProof/>
            <w:webHidden/>
          </w:rPr>
          <w:fldChar w:fldCharType="begin"/>
        </w:r>
        <w:r w:rsidR="002973F2">
          <w:rPr>
            <w:noProof/>
            <w:webHidden/>
          </w:rPr>
          <w:instrText xml:space="preserve"> PAGEREF _Toc109672927 \h </w:instrText>
        </w:r>
        <w:r w:rsidR="002973F2">
          <w:rPr>
            <w:noProof/>
            <w:webHidden/>
          </w:rPr>
        </w:r>
        <w:r w:rsidR="002973F2">
          <w:rPr>
            <w:noProof/>
            <w:webHidden/>
          </w:rPr>
          <w:fldChar w:fldCharType="separate"/>
        </w:r>
        <w:r w:rsidR="002973F2">
          <w:rPr>
            <w:noProof/>
            <w:webHidden/>
          </w:rPr>
          <w:t>41</w:t>
        </w:r>
        <w:r w:rsidR="002973F2">
          <w:rPr>
            <w:noProof/>
            <w:webHidden/>
          </w:rPr>
          <w:fldChar w:fldCharType="end"/>
        </w:r>
      </w:hyperlink>
    </w:p>
    <w:p w14:paraId="11FE86D0"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8" w:history="1">
        <w:r w:rsidR="002973F2" w:rsidRPr="00235307">
          <w:rPr>
            <w:rStyle w:val="afa"/>
            <w:noProof/>
          </w:rPr>
          <w:t>4.6</w:t>
        </w:r>
        <w:r w:rsidR="002973F2">
          <w:rPr>
            <w:rFonts w:asciiTheme="minorHAnsi" w:eastAsiaTheme="minorEastAsia" w:hAnsiTheme="minorHAnsi" w:cstheme="minorBidi"/>
            <w:bCs w:val="0"/>
            <w:noProof/>
            <w:sz w:val="22"/>
            <w:szCs w:val="22"/>
            <w:lang w:eastAsia="en-US"/>
          </w:rPr>
          <w:tab/>
        </w:r>
        <w:r w:rsidR="002973F2" w:rsidRPr="00235307">
          <w:rPr>
            <w:rStyle w:val="afa"/>
            <w:noProof/>
          </w:rPr>
          <w:t>Reporting</w:t>
        </w:r>
        <w:r w:rsidR="002973F2">
          <w:rPr>
            <w:noProof/>
            <w:webHidden/>
          </w:rPr>
          <w:t xml:space="preserve"> ………………………………………………………………………………...</w:t>
        </w:r>
        <w:r w:rsidR="002973F2">
          <w:rPr>
            <w:noProof/>
            <w:webHidden/>
          </w:rPr>
          <w:fldChar w:fldCharType="begin"/>
        </w:r>
        <w:r w:rsidR="002973F2">
          <w:rPr>
            <w:noProof/>
            <w:webHidden/>
          </w:rPr>
          <w:instrText xml:space="preserve"> PAGEREF _Toc109672928 \h </w:instrText>
        </w:r>
        <w:r w:rsidR="002973F2">
          <w:rPr>
            <w:noProof/>
            <w:webHidden/>
          </w:rPr>
        </w:r>
        <w:r w:rsidR="002973F2">
          <w:rPr>
            <w:noProof/>
            <w:webHidden/>
          </w:rPr>
          <w:fldChar w:fldCharType="separate"/>
        </w:r>
        <w:r w:rsidR="002973F2">
          <w:rPr>
            <w:noProof/>
            <w:webHidden/>
          </w:rPr>
          <w:t>44</w:t>
        </w:r>
        <w:r w:rsidR="002973F2">
          <w:rPr>
            <w:noProof/>
            <w:webHidden/>
          </w:rPr>
          <w:fldChar w:fldCharType="end"/>
        </w:r>
      </w:hyperlink>
    </w:p>
    <w:p w14:paraId="6C8689AA"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29" w:history="1">
        <w:r w:rsidR="002973F2" w:rsidRPr="00235307">
          <w:rPr>
            <w:rStyle w:val="afa"/>
            <w:noProof/>
          </w:rPr>
          <w:t>4.7</w:t>
        </w:r>
        <w:r w:rsidR="002973F2">
          <w:rPr>
            <w:rFonts w:asciiTheme="minorHAnsi" w:eastAsiaTheme="minorEastAsia" w:hAnsiTheme="minorHAnsi" w:cstheme="minorBidi"/>
            <w:bCs w:val="0"/>
            <w:noProof/>
            <w:sz w:val="22"/>
            <w:szCs w:val="22"/>
            <w:lang w:eastAsia="en-US"/>
          </w:rPr>
          <w:tab/>
        </w:r>
        <w:r w:rsidR="002973F2" w:rsidRPr="00235307">
          <w:rPr>
            <w:rStyle w:val="afa"/>
            <w:noProof/>
          </w:rPr>
          <w:t>Control Procedures</w:t>
        </w:r>
        <w:r w:rsidR="002973F2">
          <w:rPr>
            <w:noProof/>
            <w:webHidden/>
          </w:rPr>
          <w:tab/>
        </w:r>
        <w:r w:rsidR="002973F2">
          <w:rPr>
            <w:noProof/>
            <w:webHidden/>
          </w:rPr>
          <w:fldChar w:fldCharType="begin"/>
        </w:r>
        <w:r w:rsidR="002973F2">
          <w:rPr>
            <w:noProof/>
            <w:webHidden/>
          </w:rPr>
          <w:instrText xml:space="preserve"> PAGEREF _Toc109672929 \h </w:instrText>
        </w:r>
        <w:r w:rsidR="002973F2">
          <w:rPr>
            <w:noProof/>
            <w:webHidden/>
          </w:rPr>
        </w:r>
        <w:r w:rsidR="002973F2">
          <w:rPr>
            <w:noProof/>
            <w:webHidden/>
          </w:rPr>
          <w:fldChar w:fldCharType="separate"/>
        </w:r>
        <w:r w:rsidR="002973F2">
          <w:rPr>
            <w:noProof/>
            <w:webHidden/>
          </w:rPr>
          <w:t>45</w:t>
        </w:r>
        <w:r w:rsidR="002973F2">
          <w:rPr>
            <w:noProof/>
            <w:webHidden/>
          </w:rPr>
          <w:fldChar w:fldCharType="end"/>
        </w:r>
      </w:hyperlink>
    </w:p>
    <w:p w14:paraId="005C3021"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0" w:history="1">
        <w:r w:rsidR="002973F2" w:rsidRPr="00235307">
          <w:rPr>
            <w:rStyle w:val="afa"/>
            <w:noProof/>
          </w:rPr>
          <w:t>4.7.1</w:t>
        </w:r>
        <w:r w:rsidR="002973F2">
          <w:rPr>
            <w:rFonts w:asciiTheme="minorHAnsi" w:eastAsiaTheme="minorEastAsia" w:hAnsiTheme="minorHAnsi" w:cstheme="minorBidi"/>
            <w:bCs w:val="0"/>
            <w:noProof/>
            <w:sz w:val="22"/>
            <w:szCs w:val="22"/>
            <w:lang w:eastAsia="en-US"/>
          </w:rPr>
          <w:tab/>
        </w:r>
        <w:r w:rsidR="002973F2" w:rsidRPr="00235307">
          <w:rPr>
            <w:rStyle w:val="afa"/>
            <w:noProof/>
          </w:rPr>
          <w:t>Internal control procedures</w:t>
        </w:r>
        <w:r w:rsidR="002973F2">
          <w:rPr>
            <w:noProof/>
            <w:webHidden/>
          </w:rPr>
          <w:tab/>
        </w:r>
        <w:r w:rsidR="002973F2">
          <w:rPr>
            <w:noProof/>
            <w:webHidden/>
          </w:rPr>
          <w:fldChar w:fldCharType="begin"/>
        </w:r>
        <w:r w:rsidR="002973F2">
          <w:rPr>
            <w:noProof/>
            <w:webHidden/>
          </w:rPr>
          <w:instrText xml:space="preserve"> PAGEREF _Toc109672930 \h </w:instrText>
        </w:r>
        <w:r w:rsidR="002973F2">
          <w:rPr>
            <w:noProof/>
            <w:webHidden/>
          </w:rPr>
        </w:r>
        <w:r w:rsidR="002973F2">
          <w:rPr>
            <w:noProof/>
            <w:webHidden/>
          </w:rPr>
          <w:fldChar w:fldCharType="separate"/>
        </w:r>
        <w:r w:rsidR="002973F2">
          <w:rPr>
            <w:noProof/>
            <w:webHidden/>
          </w:rPr>
          <w:t>45</w:t>
        </w:r>
        <w:r w:rsidR="002973F2">
          <w:rPr>
            <w:noProof/>
            <w:webHidden/>
          </w:rPr>
          <w:fldChar w:fldCharType="end"/>
        </w:r>
      </w:hyperlink>
    </w:p>
    <w:p w14:paraId="6BAF0EB8"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1" w:history="1">
        <w:r w:rsidR="002973F2" w:rsidRPr="00235307">
          <w:rPr>
            <w:rStyle w:val="afa"/>
            <w:noProof/>
          </w:rPr>
          <w:t>4.7.2</w:t>
        </w:r>
        <w:r w:rsidR="002973F2">
          <w:rPr>
            <w:rFonts w:asciiTheme="minorHAnsi" w:eastAsiaTheme="minorEastAsia" w:hAnsiTheme="minorHAnsi" w:cstheme="minorBidi"/>
            <w:bCs w:val="0"/>
            <w:noProof/>
            <w:sz w:val="22"/>
            <w:szCs w:val="22"/>
            <w:lang w:eastAsia="en-US"/>
          </w:rPr>
          <w:tab/>
        </w:r>
        <w:r w:rsidR="002973F2" w:rsidRPr="00235307">
          <w:rPr>
            <w:rStyle w:val="afa"/>
            <w:noProof/>
          </w:rPr>
          <w:t>External Auditing arrangements</w:t>
        </w:r>
        <w:r w:rsidR="002973F2">
          <w:rPr>
            <w:noProof/>
            <w:webHidden/>
          </w:rPr>
          <w:tab/>
        </w:r>
        <w:r w:rsidR="002973F2">
          <w:rPr>
            <w:noProof/>
            <w:webHidden/>
          </w:rPr>
          <w:fldChar w:fldCharType="begin"/>
        </w:r>
        <w:r w:rsidR="002973F2">
          <w:rPr>
            <w:noProof/>
            <w:webHidden/>
          </w:rPr>
          <w:instrText xml:space="preserve"> PAGEREF _Toc109672931 \h </w:instrText>
        </w:r>
        <w:r w:rsidR="002973F2">
          <w:rPr>
            <w:noProof/>
            <w:webHidden/>
          </w:rPr>
        </w:r>
        <w:r w:rsidR="002973F2">
          <w:rPr>
            <w:noProof/>
            <w:webHidden/>
          </w:rPr>
          <w:fldChar w:fldCharType="separate"/>
        </w:r>
        <w:r w:rsidR="002973F2">
          <w:rPr>
            <w:noProof/>
            <w:webHidden/>
          </w:rPr>
          <w:t>46</w:t>
        </w:r>
        <w:r w:rsidR="002973F2">
          <w:rPr>
            <w:noProof/>
            <w:webHidden/>
          </w:rPr>
          <w:fldChar w:fldCharType="end"/>
        </w:r>
      </w:hyperlink>
    </w:p>
    <w:p w14:paraId="35D4938B" w14:textId="77777777" w:rsidR="002973F2" w:rsidRDefault="00814569" w:rsidP="002973F2">
      <w:pPr>
        <w:pStyle w:val="11"/>
        <w:rPr>
          <w:rFonts w:asciiTheme="minorHAnsi" w:eastAsiaTheme="minorEastAsia" w:hAnsiTheme="minorHAnsi" w:cstheme="minorBidi"/>
          <w:noProof/>
          <w:sz w:val="22"/>
          <w:szCs w:val="22"/>
        </w:rPr>
      </w:pPr>
      <w:hyperlink w:anchor="_Toc109672932" w:history="1">
        <w:r w:rsidR="002973F2" w:rsidRPr="00235307">
          <w:rPr>
            <w:rStyle w:val="afa"/>
            <w:noProof/>
          </w:rPr>
          <w:t>5</w:t>
        </w:r>
        <w:r w:rsidR="002973F2">
          <w:rPr>
            <w:rFonts w:asciiTheme="minorHAnsi" w:eastAsiaTheme="minorEastAsia" w:hAnsiTheme="minorHAnsi" w:cstheme="minorBidi"/>
            <w:noProof/>
            <w:sz w:val="22"/>
            <w:szCs w:val="22"/>
          </w:rPr>
          <w:tab/>
        </w:r>
        <w:r w:rsidR="002973F2" w:rsidRPr="00235307">
          <w:rPr>
            <w:rStyle w:val="afa"/>
            <w:noProof/>
          </w:rPr>
          <w:t>ENVIRONMENTAL AND SOCIAL STANDARDS</w:t>
        </w:r>
        <w:r w:rsidR="002973F2">
          <w:rPr>
            <w:noProof/>
            <w:webHidden/>
          </w:rPr>
          <w:tab/>
        </w:r>
        <w:r w:rsidR="002973F2">
          <w:rPr>
            <w:noProof/>
            <w:webHidden/>
          </w:rPr>
          <w:fldChar w:fldCharType="begin"/>
        </w:r>
        <w:r w:rsidR="002973F2">
          <w:rPr>
            <w:noProof/>
            <w:webHidden/>
          </w:rPr>
          <w:instrText xml:space="preserve"> PAGEREF _Toc109672932 \h </w:instrText>
        </w:r>
        <w:r w:rsidR="002973F2">
          <w:rPr>
            <w:noProof/>
            <w:webHidden/>
          </w:rPr>
        </w:r>
        <w:r w:rsidR="002973F2">
          <w:rPr>
            <w:noProof/>
            <w:webHidden/>
          </w:rPr>
          <w:fldChar w:fldCharType="separate"/>
        </w:r>
        <w:r w:rsidR="002973F2">
          <w:rPr>
            <w:noProof/>
            <w:webHidden/>
          </w:rPr>
          <w:t>47</w:t>
        </w:r>
        <w:r w:rsidR="002973F2">
          <w:rPr>
            <w:noProof/>
            <w:webHidden/>
          </w:rPr>
          <w:fldChar w:fldCharType="end"/>
        </w:r>
      </w:hyperlink>
    </w:p>
    <w:p w14:paraId="372D1689"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3" w:history="1">
        <w:r w:rsidR="002973F2" w:rsidRPr="00235307">
          <w:rPr>
            <w:rStyle w:val="afa"/>
            <w:noProof/>
          </w:rPr>
          <w:t>5.1</w:t>
        </w:r>
        <w:r w:rsidR="002973F2">
          <w:rPr>
            <w:rFonts w:asciiTheme="minorHAnsi" w:eastAsiaTheme="minorEastAsia" w:hAnsiTheme="minorHAnsi" w:cstheme="minorBidi"/>
            <w:bCs w:val="0"/>
            <w:noProof/>
            <w:sz w:val="22"/>
            <w:szCs w:val="22"/>
            <w:lang w:eastAsia="en-US"/>
          </w:rPr>
          <w:tab/>
        </w:r>
        <w:r w:rsidR="002973F2" w:rsidRPr="00235307">
          <w:rPr>
            <w:rStyle w:val="afa"/>
            <w:noProof/>
          </w:rPr>
          <w:t>Environmental Standards</w:t>
        </w:r>
        <w:r w:rsidR="002973F2">
          <w:rPr>
            <w:noProof/>
            <w:webHidden/>
          </w:rPr>
          <w:tab/>
        </w:r>
        <w:r w:rsidR="002973F2">
          <w:rPr>
            <w:noProof/>
            <w:webHidden/>
          </w:rPr>
          <w:fldChar w:fldCharType="begin"/>
        </w:r>
        <w:r w:rsidR="002973F2">
          <w:rPr>
            <w:noProof/>
            <w:webHidden/>
          </w:rPr>
          <w:instrText xml:space="preserve"> PAGEREF _Toc109672933 \h </w:instrText>
        </w:r>
        <w:r w:rsidR="002973F2">
          <w:rPr>
            <w:noProof/>
            <w:webHidden/>
          </w:rPr>
        </w:r>
        <w:r w:rsidR="002973F2">
          <w:rPr>
            <w:noProof/>
            <w:webHidden/>
          </w:rPr>
          <w:fldChar w:fldCharType="separate"/>
        </w:r>
        <w:r w:rsidR="002973F2">
          <w:rPr>
            <w:noProof/>
            <w:webHidden/>
          </w:rPr>
          <w:t>47</w:t>
        </w:r>
        <w:r w:rsidR="002973F2">
          <w:rPr>
            <w:noProof/>
            <w:webHidden/>
          </w:rPr>
          <w:fldChar w:fldCharType="end"/>
        </w:r>
      </w:hyperlink>
    </w:p>
    <w:p w14:paraId="57C653D8"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4" w:history="1">
        <w:r w:rsidR="002973F2" w:rsidRPr="00235307">
          <w:rPr>
            <w:rStyle w:val="afa"/>
            <w:noProof/>
          </w:rPr>
          <w:t>5.2</w:t>
        </w:r>
        <w:r w:rsidR="002973F2">
          <w:rPr>
            <w:rFonts w:asciiTheme="minorHAnsi" w:eastAsiaTheme="minorEastAsia" w:hAnsiTheme="minorHAnsi" w:cstheme="minorBidi"/>
            <w:bCs w:val="0"/>
            <w:noProof/>
            <w:sz w:val="22"/>
            <w:szCs w:val="22"/>
            <w:lang w:eastAsia="en-US"/>
          </w:rPr>
          <w:tab/>
        </w:r>
        <w:r w:rsidR="002973F2" w:rsidRPr="00235307">
          <w:rPr>
            <w:rStyle w:val="afa"/>
            <w:noProof/>
          </w:rPr>
          <w:t>Social Standards</w:t>
        </w:r>
        <w:r w:rsidR="002973F2">
          <w:rPr>
            <w:noProof/>
            <w:webHidden/>
          </w:rPr>
          <w:tab/>
        </w:r>
        <w:r w:rsidR="002973F2">
          <w:rPr>
            <w:noProof/>
            <w:webHidden/>
          </w:rPr>
          <w:fldChar w:fldCharType="begin"/>
        </w:r>
        <w:r w:rsidR="002973F2">
          <w:rPr>
            <w:noProof/>
            <w:webHidden/>
          </w:rPr>
          <w:instrText xml:space="preserve"> PAGEREF _Toc109672934 \h </w:instrText>
        </w:r>
        <w:r w:rsidR="002973F2">
          <w:rPr>
            <w:noProof/>
            <w:webHidden/>
          </w:rPr>
        </w:r>
        <w:r w:rsidR="002973F2">
          <w:rPr>
            <w:noProof/>
            <w:webHidden/>
          </w:rPr>
          <w:fldChar w:fldCharType="separate"/>
        </w:r>
        <w:r w:rsidR="002973F2">
          <w:rPr>
            <w:noProof/>
            <w:webHidden/>
          </w:rPr>
          <w:t>51</w:t>
        </w:r>
        <w:r w:rsidR="002973F2">
          <w:rPr>
            <w:noProof/>
            <w:webHidden/>
          </w:rPr>
          <w:fldChar w:fldCharType="end"/>
        </w:r>
      </w:hyperlink>
    </w:p>
    <w:p w14:paraId="6E8B69A5"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5" w:history="1">
        <w:r w:rsidR="002973F2" w:rsidRPr="00235307">
          <w:rPr>
            <w:rStyle w:val="afa"/>
            <w:noProof/>
          </w:rPr>
          <w:t>5.3</w:t>
        </w:r>
        <w:r w:rsidR="002973F2">
          <w:rPr>
            <w:rFonts w:asciiTheme="minorHAnsi" w:eastAsiaTheme="minorEastAsia" w:hAnsiTheme="minorHAnsi" w:cstheme="minorBidi"/>
            <w:bCs w:val="0"/>
            <w:noProof/>
            <w:sz w:val="22"/>
            <w:szCs w:val="22"/>
            <w:lang w:eastAsia="en-US"/>
          </w:rPr>
          <w:tab/>
        </w:r>
        <w:r w:rsidR="002973F2" w:rsidRPr="00235307">
          <w:rPr>
            <w:rStyle w:val="afa"/>
            <w:noProof/>
          </w:rPr>
          <w:t>Citizen Engagement and Grievance Redress Mechanisms</w:t>
        </w:r>
        <w:r w:rsidR="002973F2">
          <w:rPr>
            <w:noProof/>
            <w:webHidden/>
          </w:rPr>
          <w:tab/>
        </w:r>
        <w:r w:rsidR="002973F2">
          <w:rPr>
            <w:noProof/>
            <w:webHidden/>
          </w:rPr>
          <w:fldChar w:fldCharType="begin"/>
        </w:r>
        <w:r w:rsidR="002973F2">
          <w:rPr>
            <w:noProof/>
            <w:webHidden/>
          </w:rPr>
          <w:instrText xml:space="preserve"> PAGEREF _Toc109672935 \h </w:instrText>
        </w:r>
        <w:r w:rsidR="002973F2">
          <w:rPr>
            <w:noProof/>
            <w:webHidden/>
          </w:rPr>
        </w:r>
        <w:r w:rsidR="002973F2">
          <w:rPr>
            <w:noProof/>
            <w:webHidden/>
          </w:rPr>
          <w:fldChar w:fldCharType="separate"/>
        </w:r>
        <w:r w:rsidR="002973F2">
          <w:rPr>
            <w:noProof/>
            <w:webHidden/>
          </w:rPr>
          <w:t>52</w:t>
        </w:r>
        <w:r w:rsidR="002973F2">
          <w:rPr>
            <w:noProof/>
            <w:webHidden/>
          </w:rPr>
          <w:fldChar w:fldCharType="end"/>
        </w:r>
      </w:hyperlink>
    </w:p>
    <w:p w14:paraId="7560D985" w14:textId="77777777" w:rsidR="002973F2" w:rsidRDefault="00814569" w:rsidP="002973F2">
      <w:pPr>
        <w:pStyle w:val="11"/>
        <w:rPr>
          <w:rFonts w:asciiTheme="minorHAnsi" w:eastAsiaTheme="minorEastAsia" w:hAnsiTheme="minorHAnsi" w:cstheme="minorBidi"/>
          <w:noProof/>
          <w:sz w:val="22"/>
          <w:szCs w:val="22"/>
        </w:rPr>
      </w:pPr>
      <w:hyperlink w:anchor="_Toc109672936" w:history="1">
        <w:r w:rsidR="002973F2" w:rsidRPr="00235307">
          <w:rPr>
            <w:rStyle w:val="afa"/>
            <w:noProof/>
          </w:rPr>
          <w:t>6</w:t>
        </w:r>
        <w:r w:rsidR="002973F2">
          <w:rPr>
            <w:rFonts w:asciiTheme="minorHAnsi" w:eastAsiaTheme="minorEastAsia" w:hAnsiTheme="minorHAnsi" w:cstheme="minorBidi"/>
            <w:noProof/>
            <w:sz w:val="22"/>
            <w:szCs w:val="22"/>
          </w:rPr>
          <w:tab/>
        </w:r>
        <w:r w:rsidR="002973F2" w:rsidRPr="00235307">
          <w:rPr>
            <w:rStyle w:val="afa"/>
            <w:noProof/>
          </w:rPr>
          <w:t>INVOLUNTARY RESETTLEMENT AND LAND ACQUISITION PROCEDURES</w:t>
        </w:r>
        <w:r w:rsidR="002973F2">
          <w:rPr>
            <w:noProof/>
            <w:webHidden/>
          </w:rPr>
          <w:tab/>
        </w:r>
        <w:r w:rsidR="002973F2">
          <w:rPr>
            <w:noProof/>
            <w:webHidden/>
          </w:rPr>
          <w:fldChar w:fldCharType="begin"/>
        </w:r>
        <w:r w:rsidR="002973F2">
          <w:rPr>
            <w:noProof/>
            <w:webHidden/>
          </w:rPr>
          <w:instrText xml:space="preserve"> PAGEREF _Toc109672936 \h </w:instrText>
        </w:r>
        <w:r w:rsidR="002973F2">
          <w:rPr>
            <w:noProof/>
            <w:webHidden/>
          </w:rPr>
        </w:r>
        <w:r w:rsidR="002973F2">
          <w:rPr>
            <w:noProof/>
            <w:webHidden/>
          </w:rPr>
          <w:fldChar w:fldCharType="separate"/>
        </w:r>
        <w:r w:rsidR="002973F2">
          <w:rPr>
            <w:noProof/>
            <w:webHidden/>
          </w:rPr>
          <w:t>55</w:t>
        </w:r>
        <w:r w:rsidR="002973F2">
          <w:rPr>
            <w:noProof/>
            <w:webHidden/>
          </w:rPr>
          <w:fldChar w:fldCharType="end"/>
        </w:r>
      </w:hyperlink>
    </w:p>
    <w:p w14:paraId="1F85C9D1"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7" w:history="1">
        <w:r w:rsidR="002973F2" w:rsidRPr="00235307">
          <w:rPr>
            <w:rStyle w:val="afa"/>
            <w:noProof/>
          </w:rPr>
          <w:t>6.1. Institutional arrangements</w:t>
        </w:r>
        <w:r w:rsidR="002973F2">
          <w:rPr>
            <w:noProof/>
            <w:webHidden/>
          </w:rPr>
          <w:tab/>
        </w:r>
        <w:r w:rsidR="002973F2">
          <w:rPr>
            <w:noProof/>
            <w:webHidden/>
          </w:rPr>
          <w:fldChar w:fldCharType="begin"/>
        </w:r>
        <w:r w:rsidR="002973F2">
          <w:rPr>
            <w:noProof/>
            <w:webHidden/>
          </w:rPr>
          <w:instrText xml:space="preserve"> PAGEREF _Toc109672937 \h </w:instrText>
        </w:r>
        <w:r w:rsidR="002973F2">
          <w:rPr>
            <w:noProof/>
            <w:webHidden/>
          </w:rPr>
        </w:r>
        <w:r w:rsidR="002973F2">
          <w:rPr>
            <w:noProof/>
            <w:webHidden/>
          </w:rPr>
          <w:fldChar w:fldCharType="separate"/>
        </w:r>
        <w:r w:rsidR="002973F2">
          <w:rPr>
            <w:noProof/>
            <w:webHidden/>
          </w:rPr>
          <w:t>55</w:t>
        </w:r>
        <w:r w:rsidR="002973F2">
          <w:rPr>
            <w:noProof/>
            <w:webHidden/>
          </w:rPr>
          <w:fldChar w:fldCharType="end"/>
        </w:r>
      </w:hyperlink>
    </w:p>
    <w:p w14:paraId="6A9C0C33"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38" w:history="1">
        <w:r w:rsidR="002973F2" w:rsidRPr="00235307">
          <w:rPr>
            <w:rStyle w:val="afa"/>
            <w:noProof/>
          </w:rPr>
          <w:t>6.2. Expropriation Procedure</w:t>
        </w:r>
        <w:r w:rsidR="002973F2">
          <w:rPr>
            <w:noProof/>
            <w:webHidden/>
          </w:rPr>
          <w:tab/>
        </w:r>
        <w:r w:rsidR="002973F2">
          <w:rPr>
            <w:noProof/>
            <w:webHidden/>
          </w:rPr>
          <w:fldChar w:fldCharType="begin"/>
        </w:r>
        <w:r w:rsidR="002973F2">
          <w:rPr>
            <w:noProof/>
            <w:webHidden/>
          </w:rPr>
          <w:instrText xml:space="preserve"> PAGEREF _Toc109672938 \h </w:instrText>
        </w:r>
        <w:r w:rsidR="002973F2">
          <w:rPr>
            <w:noProof/>
            <w:webHidden/>
          </w:rPr>
        </w:r>
        <w:r w:rsidR="002973F2">
          <w:rPr>
            <w:noProof/>
            <w:webHidden/>
          </w:rPr>
          <w:fldChar w:fldCharType="separate"/>
        </w:r>
        <w:r w:rsidR="002973F2">
          <w:rPr>
            <w:noProof/>
            <w:webHidden/>
          </w:rPr>
          <w:t>56</w:t>
        </w:r>
        <w:r w:rsidR="002973F2">
          <w:rPr>
            <w:noProof/>
            <w:webHidden/>
          </w:rPr>
          <w:fldChar w:fldCharType="end"/>
        </w:r>
      </w:hyperlink>
    </w:p>
    <w:p w14:paraId="7F8CDFFC" w14:textId="77777777" w:rsidR="002973F2" w:rsidRDefault="00814569" w:rsidP="002973F2">
      <w:pPr>
        <w:pStyle w:val="11"/>
        <w:rPr>
          <w:rFonts w:asciiTheme="minorHAnsi" w:eastAsiaTheme="minorEastAsia" w:hAnsiTheme="minorHAnsi" w:cstheme="minorBidi"/>
          <w:noProof/>
          <w:sz w:val="22"/>
          <w:szCs w:val="22"/>
        </w:rPr>
      </w:pPr>
      <w:hyperlink w:anchor="_Toc109672939" w:history="1">
        <w:r w:rsidR="002973F2" w:rsidRPr="00235307">
          <w:rPr>
            <w:rStyle w:val="afa"/>
            <w:rFonts w:eastAsiaTheme="minorHAnsi"/>
            <w:noProof/>
          </w:rPr>
          <w:t>7</w:t>
        </w:r>
        <w:r w:rsidR="002973F2">
          <w:rPr>
            <w:rFonts w:asciiTheme="minorHAnsi" w:eastAsiaTheme="minorEastAsia" w:hAnsiTheme="minorHAnsi" w:cstheme="minorBidi"/>
            <w:noProof/>
            <w:sz w:val="22"/>
            <w:szCs w:val="22"/>
          </w:rPr>
          <w:tab/>
        </w:r>
        <w:r w:rsidR="002973F2" w:rsidRPr="00235307">
          <w:rPr>
            <w:rStyle w:val="afa"/>
            <w:rFonts w:eastAsiaTheme="minorHAnsi"/>
            <w:noProof/>
          </w:rPr>
          <w:t>ANNEXES</w:t>
        </w:r>
        <w:r w:rsidR="002973F2">
          <w:rPr>
            <w:noProof/>
            <w:webHidden/>
          </w:rPr>
          <w:tab/>
        </w:r>
        <w:r w:rsidR="002973F2">
          <w:rPr>
            <w:noProof/>
            <w:webHidden/>
          </w:rPr>
          <w:fldChar w:fldCharType="begin"/>
        </w:r>
        <w:r w:rsidR="002973F2">
          <w:rPr>
            <w:noProof/>
            <w:webHidden/>
          </w:rPr>
          <w:instrText xml:space="preserve"> PAGEREF _Toc109672939 \h </w:instrText>
        </w:r>
        <w:r w:rsidR="002973F2">
          <w:rPr>
            <w:noProof/>
            <w:webHidden/>
          </w:rPr>
        </w:r>
        <w:r w:rsidR="002973F2">
          <w:rPr>
            <w:noProof/>
            <w:webHidden/>
          </w:rPr>
          <w:fldChar w:fldCharType="separate"/>
        </w:r>
        <w:r w:rsidR="002973F2">
          <w:rPr>
            <w:noProof/>
            <w:webHidden/>
          </w:rPr>
          <w:t>58</w:t>
        </w:r>
        <w:r w:rsidR="002973F2">
          <w:rPr>
            <w:noProof/>
            <w:webHidden/>
          </w:rPr>
          <w:fldChar w:fldCharType="end"/>
        </w:r>
      </w:hyperlink>
    </w:p>
    <w:p w14:paraId="5A79B01F"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0" w:history="1">
        <w:r w:rsidR="002973F2" w:rsidRPr="00235307">
          <w:rPr>
            <w:rStyle w:val="afa"/>
            <w:smallCaps/>
            <w:noProof/>
          </w:rPr>
          <w:t>Annex 1. Legal Frame</w:t>
        </w:r>
        <w:r w:rsidR="002973F2">
          <w:rPr>
            <w:noProof/>
            <w:webHidden/>
          </w:rPr>
          <w:tab/>
        </w:r>
        <w:r w:rsidR="002973F2">
          <w:rPr>
            <w:noProof/>
            <w:webHidden/>
          </w:rPr>
          <w:fldChar w:fldCharType="begin"/>
        </w:r>
        <w:r w:rsidR="002973F2">
          <w:rPr>
            <w:noProof/>
            <w:webHidden/>
          </w:rPr>
          <w:instrText xml:space="preserve"> PAGEREF _Toc109672940 \h </w:instrText>
        </w:r>
        <w:r w:rsidR="002973F2">
          <w:rPr>
            <w:noProof/>
            <w:webHidden/>
          </w:rPr>
        </w:r>
        <w:r w:rsidR="002973F2">
          <w:rPr>
            <w:noProof/>
            <w:webHidden/>
          </w:rPr>
          <w:fldChar w:fldCharType="separate"/>
        </w:r>
        <w:r w:rsidR="002973F2">
          <w:rPr>
            <w:noProof/>
            <w:webHidden/>
          </w:rPr>
          <w:t>60</w:t>
        </w:r>
        <w:r w:rsidR="002973F2">
          <w:rPr>
            <w:noProof/>
            <w:webHidden/>
          </w:rPr>
          <w:fldChar w:fldCharType="end"/>
        </w:r>
      </w:hyperlink>
    </w:p>
    <w:p w14:paraId="09666C8F"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1" w:history="1">
        <w:r w:rsidR="002973F2" w:rsidRPr="00235307">
          <w:rPr>
            <w:rStyle w:val="afa"/>
            <w:smallCaps/>
            <w:noProof/>
          </w:rPr>
          <w:t>Annex 2. Costs of Project components and description</w:t>
        </w:r>
        <w:r w:rsidR="002973F2">
          <w:rPr>
            <w:noProof/>
            <w:webHidden/>
          </w:rPr>
          <w:tab/>
        </w:r>
        <w:r w:rsidR="002973F2">
          <w:rPr>
            <w:noProof/>
            <w:webHidden/>
          </w:rPr>
          <w:fldChar w:fldCharType="begin"/>
        </w:r>
        <w:r w:rsidR="002973F2">
          <w:rPr>
            <w:noProof/>
            <w:webHidden/>
          </w:rPr>
          <w:instrText xml:space="preserve"> PAGEREF _Toc109672941 \h </w:instrText>
        </w:r>
        <w:r w:rsidR="002973F2">
          <w:rPr>
            <w:noProof/>
            <w:webHidden/>
          </w:rPr>
        </w:r>
        <w:r w:rsidR="002973F2">
          <w:rPr>
            <w:noProof/>
            <w:webHidden/>
          </w:rPr>
          <w:fldChar w:fldCharType="separate"/>
        </w:r>
        <w:r w:rsidR="002973F2">
          <w:rPr>
            <w:noProof/>
            <w:webHidden/>
          </w:rPr>
          <w:t>64</w:t>
        </w:r>
        <w:r w:rsidR="002973F2">
          <w:rPr>
            <w:noProof/>
            <w:webHidden/>
          </w:rPr>
          <w:fldChar w:fldCharType="end"/>
        </w:r>
      </w:hyperlink>
    </w:p>
    <w:p w14:paraId="395F4E84"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2" w:history="1">
        <w:r w:rsidR="002973F2" w:rsidRPr="00235307">
          <w:rPr>
            <w:rStyle w:val="afa"/>
            <w:smallCaps/>
            <w:noProof/>
          </w:rPr>
          <w:t>Annex 3. Implementation Arrangements</w:t>
        </w:r>
        <w:r w:rsidR="002973F2">
          <w:rPr>
            <w:noProof/>
            <w:webHidden/>
          </w:rPr>
          <w:tab/>
        </w:r>
        <w:r w:rsidR="002973F2">
          <w:rPr>
            <w:noProof/>
            <w:webHidden/>
          </w:rPr>
          <w:fldChar w:fldCharType="begin"/>
        </w:r>
        <w:r w:rsidR="002973F2">
          <w:rPr>
            <w:noProof/>
            <w:webHidden/>
          </w:rPr>
          <w:instrText xml:space="preserve"> PAGEREF _Toc109672942 \h </w:instrText>
        </w:r>
        <w:r w:rsidR="002973F2">
          <w:rPr>
            <w:noProof/>
            <w:webHidden/>
          </w:rPr>
        </w:r>
        <w:r w:rsidR="002973F2">
          <w:rPr>
            <w:noProof/>
            <w:webHidden/>
          </w:rPr>
          <w:fldChar w:fldCharType="separate"/>
        </w:r>
        <w:r w:rsidR="002973F2">
          <w:rPr>
            <w:noProof/>
            <w:webHidden/>
          </w:rPr>
          <w:t>74</w:t>
        </w:r>
        <w:r w:rsidR="002973F2">
          <w:rPr>
            <w:noProof/>
            <w:webHidden/>
          </w:rPr>
          <w:fldChar w:fldCharType="end"/>
        </w:r>
      </w:hyperlink>
    </w:p>
    <w:p w14:paraId="1853EA02"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3" w:history="1">
        <w:r w:rsidR="002973F2" w:rsidRPr="00235307">
          <w:rPr>
            <w:rStyle w:val="afa"/>
            <w:smallCaps/>
            <w:noProof/>
          </w:rPr>
          <w:t>Annex 3.1. Terms of Reference for the Project core-team consultants</w:t>
        </w:r>
        <w:r w:rsidR="002973F2">
          <w:rPr>
            <w:noProof/>
            <w:webHidden/>
          </w:rPr>
          <w:tab/>
        </w:r>
        <w:r w:rsidR="002973F2">
          <w:rPr>
            <w:noProof/>
            <w:webHidden/>
          </w:rPr>
          <w:fldChar w:fldCharType="begin"/>
        </w:r>
        <w:r w:rsidR="002973F2">
          <w:rPr>
            <w:noProof/>
            <w:webHidden/>
          </w:rPr>
          <w:instrText xml:space="preserve"> PAGEREF _Toc109672943 \h </w:instrText>
        </w:r>
        <w:r w:rsidR="002973F2">
          <w:rPr>
            <w:noProof/>
            <w:webHidden/>
          </w:rPr>
        </w:r>
        <w:r w:rsidR="002973F2">
          <w:rPr>
            <w:noProof/>
            <w:webHidden/>
          </w:rPr>
          <w:fldChar w:fldCharType="separate"/>
        </w:r>
        <w:r w:rsidR="002973F2">
          <w:rPr>
            <w:noProof/>
            <w:webHidden/>
          </w:rPr>
          <w:t>75</w:t>
        </w:r>
        <w:r w:rsidR="002973F2">
          <w:rPr>
            <w:noProof/>
            <w:webHidden/>
          </w:rPr>
          <w:fldChar w:fldCharType="end"/>
        </w:r>
      </w:hyperlink>
    </w:p>
    <w:p w14:paraId="66451036"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4" w:history="1">
        <w:r w:rsidR="002973F2" w:rsidRPr="00235307">
          <w:rPr>
            <w:rStyle w:val="afa"/>
            <w:smallCaps/>
            <w:noProof/>
          </w:rPr>
          <w:t>Annex 3.2 The Project Coordination Group</w:t>
        </w:r>
        <w:r w:rsidR="002973F2">
          <w:rPr>
            <w:noProof/>
            <w:webHidden/>
          </w:rPr>
          <w:tab/>
        </w:r>
        <w:r w:rsidR="002973F2">
          <w:rPr>
            <w:noProof/>
            <w:webHidden/>
          </w:rPr>
          <w:fldChar w:fldCharType="begin"/>
        </w:r>
        <w:r w:rsidR="002973F2">
          <w:rPr>
            <w:noProof/>
            <w:webHidden/>
          </w:rPr>
          <w:instrText xml:space="preserve"> PAGEREF _Toc109672944 \h </w:instrText>
        </w:r>
        <w:r w:rsidR="002973F2">
          <w:rPr>
            <w:noProof/>
            <w:webHidden/>
          </w:rPr>
        </w:r>
        <w:r w:rsidR="002973F2">
          <w:rPr>
            <w:noProof/>
            <w:webHidden/>
          </w:rPr>
          <w:fldChar w:fldCharType="separate"/>
        </w:r>
        <w:r w:rsidR="002973F2">
          <w:rPr>
            <w:noProof/>
            <w:webHidden/>
          </w:rPr>
          <w:t>108</w:t>
        </w:r>
        <w:r w:rsidR="002973F2">
          <w:rPr>
            <w:noProof/>
            <w:webHidden/>
          </w:rPr>
          <w:fldChar w:fldCharType="end"/>
        </w:r>
      </w:hyperlink>
    </w:p>
    <w:p w14:paraId="028BDE62"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5" w:history="1">
        <w:r w:rsidR="002973F2" w:rsidRPr="00235307">
          <w:rPr>
            <w:rStyle w:val="afa"/>
            <w:smallCaps/>
            <w:noProof/>
          </w:rPr>
          <w:t>Annex 3.3 Project Implementation Agreement</w:t>
        </w:r>
        <w:r w:rsidR="002973F2">
          <w:rPr>
            <w:noProof/>
            <w:webHidden/>
          </w:rPr>
          <w:tab/>
        </w:r>
        <w:r w:rsidR="002973F2">
          <w:rPr>
            <w:noProof/>
            <w:webHidden/>
          </w:rPr>
          <w:fldChar w:fldCharType="begin"/>
        </w:r>
        <w:r w:rsidR="002973F2">
          <w:rPr>
            <w:noProof/>
            <w:webHidden/>
          </w:rPr>
          <w:instrText xml:space="preserve"> PAGEREF _Toc109672945 \h </w:instrText>
        </w:r>
        <w:r w:rsidR="002973F2">
          <w:rPr>
            <w:noProof/>
            <w:webHidden/>
          </w:rPr>
        </w:r>
        <w:r w:rsidR="002973F2">
          <w:rPr>
            <w:noProof/>
            <w:webHidden/>
          </w:rPr>
          <w:fldChar w:fldCharType="separate"/>
        </w:r>
        <w:r w:rsidR="002973F2">
          <w:rPr>
            <w:noProof/>
            <w:webHidden/>
          </w:rPr>
          <w:t>110</w:t>
        </w:r>
        <w:r w:rsidR="002973F2">
          <w:rPr>
            <w:noProof/>
            <w:webHidden/>
          </w:rPr>
          <w:fldChar w:fldCharType="end"/>
        </w:r>
      </w:hyperlink>
    </w:p>
    <w:p w14:paraId="4ADF0541"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7" w:history="1">
        <w:r w:rsidR="002973F2" w:rsidRPr="00235307">
          <w:rPr>
            <w:rStyle w:val="afa"/>
            <w:smallCaps/>
            <w:noProof/>
          </w:rPr>
          <w:t>Annex 3.4. Project Implementation Agreement with RDA</w:t>
        </w:r>
        <w:r w:rsidR="002973F2">
          <w:rPr>
            <w:noProof/>
            <w:webHidden/>
          </w:rPr>
          <w:tab/>
        </w:r>
        <w:r w:rsidR="002973F2">
          <w:rPr>
            <w:noProof/>
            <w:webHidden/>
          </w:rPr>
          <w:fldChar w:fldCharType="begin"/>
        </w:r>
        <w:r w:rsidR="002973F2">
          <w:rPr>
            <w:noProof/>
            <w:webHidden/>
          </w:rPr>
          <w:instrText xml:space="preserve"> PAGEREF _Toc109672947 \h </w:instrText>
        </w:r>
        <w:r w:rsidR="002973F2">
          <w:rPr>
            <w:noProof/>
            <w:webHidden/>
          </w:rPr>
        </w:r>
        <w:r w:rsidR="002973F2">
          <w:rPr>
            <w:noProof/>
            <w:webHidden/>
          </w:rPr>
          <w:fldChar w:fldCharType="separate"/>
        </w:r>
        <w:r w:rsidR="002973F2">
          <w:rPr>
            <w:noProof/>
            <w:webHidden/>
          </w:rPr>
          <w:t>115</w:t>
        </w:r>
        <w:r w:rsidR="002973F2">
          <w:rPr>
            <w:noProof/>
            <w:webHidden/>
          </w:rPr>
          <w:fldChar w:fldCharType="end"/>
        </w:r>
      </w:hyperlink>
    </w:p>
    <w:p w14:paraId="68D97C89"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49" w:history="1">
        <w:r w:rsidR="002973F2" w:rsidRPr="00235307">
          <w:rPr>
            <w:rStyle w:val="afa"/>
            <w:smallCaps/>
            <w:noProof/>
          </w:rPr>
          <w:t>Annex 3.5. LPA Cooperation Agreement for WSS systems</w:t>
        </w:r>
        <w:r w:rsidR="002973F2">
          <w:rPr>
            <w:noProof/>
            <w:webHidden/>
          </w:rPr>
          <w:tab/>
        </w:r>
        <w:r w:rsidR="002973F2">
          <w:rPr>
            <w:noProof/>
            <w:webHidden/>
          </w:rPr>
          <w:fldChar w:fldCharType="begin"/>
        </w:r>
        <w:r w:rsidR="002973F2">
          <w:rPr>
            <w:noProof/>
            <w:webHidden/>
          </w:rPr>
          <w:instrText xml:space="preserve"> PAGEREF _Toc109672949 \h </w:instrText>
        </w:r>
        <w:r w:rsidR="002973F2">
          <w:rPr>
            <w:noProof/>
            <w:webHidden/>
          </w:rPr>
        </w:r>
        <w:r w:rsidR="002973F2">
          <w:rPr>
            <w:noProof/>
            <w:webHidden/>
          </w:rPr>
          <w:fldChar w:fldCharType="separate"/>
        </w:r>
        <w:r w:rsidR="002973F2">
          <w:rPr>
            <w:noProof/>
            <w:webHidden/>
          </w:rPr>
          <w:t>121</w:t>
        </w:r>
        <w:r w:rsidR="002973F2">
          <w:rPr>
            <w:noProof/>
            <w:webHidden/>
          </w:rPr>
          <w:fldChar w:fldCharType="end"/>
        </w:r>
      </w:hyperlink>
    </w:p>
    <w:p w14:paraId="7A8B7027"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1" w:history="1">
        <w:r w:rsidR="002973F2" w:rsidRPr="00235307">
          <w:rPr>
            <w:rStyle w:val="afa"/>
            <w:smallCaps/>
            <w:noProof/>
          </w:rPr>
          <w:t>Annex 3.6. WASH institutional coordination and arrangements</w:t>
        </w:r>
        <w:r w:rsidR="002973F2">
          <w:rPr>
            <w:noProof/>
            <w:webHidden/>
          </w:rPr>
          <w:tab/>
        </w:r>
        <w:r w:rsidR="002973F2">
          <w:rPr>
            <w:noProof/>
            <w:webHidden/>
          </w:rPr>
          <w:fldChar w:fldCharType="begin"/>
        </w:r>
        <w:r w:rsidR="002973F2">
          <w:rPr>
            <w:noProof/>
            <w:webHidden/>
          </w:rPr>
          <w:instrText xml:space="preserve"> PAGEREF _Toc109672951 \h </w:instrText>
        </w:r>
        <w:r w:rsidR="002973F2">
          <w:rPr>
            <w:noProof/>
            <w:webHidden/>
          </w:rPr>
        </w:r>
        <w:r w:rsidR="002973F2">
          <w:rPr>
            <w:noProof/>
            <w:webHidden/>
          </w:rPr>
          <w:fldChar w:fldCharType="separate"/>
        </w:r>
        <w:r w:rsidR="002973F2">
          <w:rPr>
            <w:noProof/>
            <w:webHidden/>
          </w:rPr>
          <w:t>124</w:t>
        </w:r>
        <w:r w:rsidR="002973F2">
          <w:rPr>
            <w:noProof/>
            <w:webHidden/>
          </w:rPr>
          <w:fldChar w:fldCharType="end"/>
        </w:r>
      </w:hyperlink>
    </w:p>
    <w:p w14:paraId="525A86F2"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2" w:history="1">
        <w:r w:rsidR="002973F2" w:rsidRPr="00235307">
          <w:rPr>
            <w:rStyle w:val="afa"/>
            <w:smallCaps/>
            <w:noProof/>
          </w:rPr>
          <w:t>Annex 3.7. WASH Facility Cooperation Agreement</w:t>
        </w:r>
        <w:r w:rsidR="002973F2">
          <w:rPr>
            <w:noProof/>
            <w:webHidden/>
          </w:rPr>
          <w:tab/>
        </w:r>
        <w:r w:rsidR="002973F2">
          <w:rPr>
            <w:noProof/>
            <w:webHidden/>
          </w:rPr>
          <w:fldChar w:fldCharType="begin"/>
        </w:r>
        <w:r w:rsidR="002973F2">
          <w:rPr>
            <w:noProof/>
            <w:webHidden/>
          </w:rPr>
          <w:instrText xml:space="preserve"> PAGEREF _Toc109672952 \h </w:instrText>
        </w:r>
        <w:r w:rsidR="002973F2">
          <w:rPr>
            <w:noProof/>
            <w:webHidden/>
          </w:rPr>
        </w:r>
        <w:r w:rsidR="002973F2">
          <w:rPr>
            <w:noProof/>
            <w:webHidden/>
          </w:rPr>
          <w:fldChar w:fldCharType="separate"/>
        </w:r>
        <w:r w:rsidR="002973F2">
          <w:rPr>
            <w:noProof/>
            <w:webHidden/>
          </w:rPr>
          <w:t>126</w:t>
        </w:r>
        <w:r w:rsidR="002973F2">
          <w:rPr>
            <w:noProof/>
            <w:webHidden/>
          </w:rPr>
          <w:fldChar w:fldCharType="end"/>
        </w:r>
      </w:hyperlink>
    </w:p>
    <w:p w14:paraId="75F7D8A3"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4" w:history="1">
        <w:r w:rsidR="002973F2" w:rsidRPr="00235307">
          <w:rPr>
            <w:rStyle w:val="afa"/>
            <w:smallCaps/>
            <w:noProof/>
          </w:rPr>
          <w:t>Annex 3.8. ToRs for consulting services on conducting the detailed screening of educational institutions and HCF under WASH Component</w:t>
        </w:r>
        <w:r w:rsidR="002973F2">
          <w:rPr>
            <w:noProof/>
            <w:webHidden/>
          </w:rPr>
          <w:tab/>
        </w:r>
        <w:r w:rsidR="002973F2">
          <w:rPr>
            <w:noProof/>
            <w:webHidden/>
          </w:rPr>
          <w:fldChar w:fldCharType="begin"/>
        </w:r>
        <w:r w:rsidR="002973F2">
          <w:rPr>
            <w:noProof/>
            <w:webHidden/>
          </w:rPr>
          <w:instrText xml:space="preserve"> PAGEREF _Toc109672954 \h </w:instrText>
        </w:r>
        <w:r w:rsidR="002973F2">
          <w:rPr>
            <w:noProof/>
            <w:webHidden/>
          </w:rPr>
        </w:r>
        <w:r w:rsidR="002973F2">
          <w:rPr>
            <w:noProof/>
            <w:webHidden/>
          </w:rPr>
          <w:fldChar w:fldCharType="separate"/>
        </w:r>
        <w:r w:rsidR="002973F2">
          <w:rPr>
            <w:noProof/>
            <w:webHidden/>
          </w:rPr>
          <w:t>134</w:t>
        </w:r>
        <w:r w:rsidR="002973F2">
          <w:rPr>
            <w:noProof/>
            <w:webHidden/>
          </w:rPr>
          <w:fldChar w:fldCharType="end"/>
        </w:r>
      </w:hyperlink>
    </w:p>
    <w:p w14:paraId="403EE68B"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5" w:history="1">
        <w:r w:rsidR="002973F2" w:rsidRPr="00235307">
          <w:rPr>
            <w:rStyle w:val="afa"/>
            <w:smallCaps/>
            <w:noProof/>
          </w:rPr>
          <w:t>Annex 3.9. ToRs for consulting services on preparing school assistance and education program under WASH Component</w:t>
        </w:r>
        <w:r w:rsidR="002973F2">
          <w:rPr>
            <w:noProof/>
            <w:webHidden/>
          </w:rPr>
          <w:tab/>
        </w:r>
        <w:r w:rsidR="002973F2">
          <w:rPr>
            <w:noProof/>
            <w:webHidden/>
          </w:rPr>
          <w:fldChar w:fldCharType="begin"/>
        </w:r>
        <w:r w:rsidR="002973F2">
          <w:rPr>
            <w:noProof/>
            <w:webHidden/>
          </w:rPr>
          <w:instrText xml:space="preserve"> PAGEREF _Toc109672955 \h </w:instrText>
        </w:r>
        <w:r w:rsidR="002973F2">
          <w:rPr>
            <w:noProof/>
            <w:webHidden/>
          </w:rPr>
        </w:r>
        <w:r w:rsidR="002973F2">
          <w:rPr>
            <w:noProof/>
            <w:webHidden/>
          </w:rPr>
          <w:fldChar w:fldCharType="separate"/>
        </w:r>
        <w:r w:rsidR="002973F2">
          <w:rPr>
            <w:noProof/>
            <w:webHidden/>
          </w:rPr>
          <w:t>140</w:t>
        </w:r>
        <w:r w:rsidR="002973F2">
          <w:rPr>
            <w:noProof/>
            <w:webHidden/>
          </w:rPr>
          <w:fldChar w:fldCharType="end"/>
        </w:r>
      </w:hyperlink>
    </w:p>
    <w:p w14:paraId="481F29C1"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6" w:history="1">
        <w:r w:rsidR="002973F2" w:rsidRPr="00235307">
          <w:rPr>
            <w:rStyle w:val="afa"/>
            <w:smallCaps/>
            <w:noProof/>
          </w:rPr>
          <w:t>Annex 3.10 On-Site Sanitation Household Agreement</w:t>
        </w:r>
        <w:r w:rsidR="002973F2">
          <w:rPr>
            <w:noProof/>
            <w:webHidden/>
          </w:rPr>
          <w:tab/>
        </w:r>
        <w:r w:rsidR="002973F2">
          <w:rPr>
            <w:noProof/>
            <w:webHidden/>
          </w:rPr>
          <w:fldChar w:fldCharType="begin"/>
        </w:r>
        <w:r w:rsidR="002973F2">
          <w:rPr>
            <w:noProof/>
            <w:webHidden/>
          </w:rPr>
          <w:instrText xml:space="preserve"> PAGEREF _Toc109672956 \h </w:instrText>
        </w:r>
        <w:r w:rsidR="002973F2">
          <w:rPr>
            <w:noProof/>
            <w:webHidden/>
          </w:rPr>
        </w:r>
        <w:r w:rsidR="002973F2">
          <w:rPr>
            <w:noProof/>
            <w:webHidden/>
          </w:rPr>
          <w:fldChar w:fldCharType="separate"/>
        </w:r>
        <w:r w:rsidR="002973F2">
          <w:rPr>
            <w:noProof/>
            <w:webHidden/>
          </w:rPr>
          <w:t>144</w:t>
        </w:r>
        <w:r w:rsidR="002973F2">
          <w:rPr>
            <w:noProof/>
            <w:webHidden/>
          </w:rPr>
          <w:fldChar w:fldCharType="end"/>
        </w:r>
      </w:hyperlink>
    </w:p>
    <w:p w14:paraId="6E91A0FC"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8" w:history="1">
        <w:r w:rsidR="002973F2" w:rsidRPr="00235307">
          <w:rPr>
            <w:rStyle w:val="afa"/>
            <w:smallCaps/>
            <w:noProof/>
          </w:rPr>
          <w:t>Annex 4. Results Framework and Monitoring</w:t>
        </w:r>
        <w:r w:rsidR="002973F2">
          <w:rPr>
            <w:noProof/>
            <w:webHidden/>
          </w:rPr>
          <w:tab/>
        </w:r>
        <w:r w:rsidR="002973F2">
          <w:rPr>
            <w:noProof/>
            <w:webHidden/>
          </w:rPr>
          <w:fldChar w:fldCharType="begin"/>
        </w:r>
        <w:r w:rsidR="002973F2">
          <w:rPr>
            <w:noProof/>
            <w:webHidden/>
          </w:rPr>
          <w:instrText xml:space="preserve"> PAGEREF _Toc109672958 \h </w:instrText>
        </w:r>
        <w:r w:rsidR="002973F2">
          <w:rPr>
            <w:noProof/>
            <w:webHidden/>
          </w:rPr>
        </w:r>
        <w:r w:rsidR="002973F2">
          <w:rPr>
            <w:noProof/>
            <w:webHidden/>
          </w:rPr>
          <w:fldChar w:fldCharType="separate"/>
        </w:r>
        <w:r w:rsidR="002973F2">
          <w:rPr>
            <w:noProof/>
            <w:webHidden/>
          </w:rPr>
          <w:t>147</w:t>
        </w:r>
        <w:r w:rsidR="002973F2">
          <w:rPr>
            <w:noProof/>
            <w:webHidden/>
          </w:rPr>
          <w:fldChar w:fldCharType="end"/>
        </w:r>
      </w:hyperlink>
    </w:p>
    <w:p w14:paraId="63D9D583"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59" w:history="1">
        <w:r w:rsidR="002973F2" w:rsidRPr="00235307">
          <w:rPr>
            <w:rStyle w:val="afa"/>
            <w:smallCaps/>
            <w:noProof/>
          </w:rPr>
          <w:t>Annex 5. Environmental and Social Screening Checklist</w:t>
        </w:r>
        <w:r w:rsidR="002973F2">
          <w:rPr>
            <w:noProof/>
            <w:webHidden/>
          </w:rPr>
          <w:tab/>
        </w:r>
        <w:r w:rsidR="002973F2">
          <w:rPr>
            <w:noProof/>
            <w:webHidden/>
          </w:rPr>
          <w:fldChar w:fldCharType="begin"/>
        </w:r>
        <w:r w:rsidR="002973F2">
          <w:rPr>
            <w:noProof/>
            <w:webHidden/>
          </w:rPr>
          <w:instrText xml:space="preserve"> PAGEREF _Toc109672959 \h </w:instrText>
        </w:r>
        <w:r w:rsidR="002973F2">
          <w:rPr>
            <w:noProof/>
            <w:webHidden/>
          </w:rPr>
        </w:r>
        <w:r w:rsidR="002973F2">
          <w:rPr>
            <w:noProof/>
            <w:webHidden/>
          </w:rPr>
          <w:fldChar w:fldCharType="separate"/>
        </w:r>
        <w:r w:rsidR="002973F2">
          <w:rPr>
            <w:noProof/>
            <w:webHidden/>
          </w:rPr>
          <w:t>161</w:t>
        </w:r>
        <w:r w:rsidR="002973F2">
          <w:rPr>
            <w:noProof/>
            <w:webHidden/>
          </w:rPr>
          <w:fldChar w:fldCharType="end"/>
        </w:r>
      </w:hyperlink>
    </w:p>
    <w:p w14:paraId="36E0E712"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0" w:history="1">
        <w:r w:rsidR="002973F2" w:rsidRPr="00235307">
          <w:rPr>
            <w:rStyle w:val="afa"/>
            <w:smallCaps/>
            <w:noProof/>
          </w:rPr>
          <w:t>Annex 6. National Environmental and Social Assessment Procedure</w:t>
        </w:r>
        <w:r w:rsidR="002973F2">
          <w:rPr>
            <w:noProof/>
            <w:webHidden/>
          </w:rPr>
          <w:tab/>
        </w:r>
        <w:r w:rsidR="002973F2">
          <w:rPr>
            <w:noProof/>
            <w:webHidden/>
          </w:rPr>
          <w:fldChar w:fldCharType="begin"/>
        </w:r>
        <w:r w:rsidR="002973F2">
          <w:rPr>
            <w:noProof/>
            <w:webHidden/>
          </w:rPr>
          <w:instrText xml:space="preserve"> PAGEREF _Toc109672960 \h </w:instrText>
        </w:r>
        <w:r w:rsidR="002973F2">
          <w:rPr>
            <w:noProof/>
            <w:webHidden/>
          </w:rPr>
        </w:r>
        <w:r w:rsidR="002973F2">
          <w:rPr>
            <w:noProof/>
            <w:webHidden/>
          </w:rPr>
          <w:fldChar w:fldCharType="separate"/>
        </w:r>
        <w:r w:rsidR="002973F2">
          <w:rPr>
            <w:noProof/>
            <w:webHidden/>
          </w:rPr>
          <w:t>164</w:t>
        </w:r>
        <w:r w:rsidR="002973F2">
          <w:rPr>
            <w:noProof/>
            <w:webHidden/>
          </w:rPr>
          <w:fldChar w:fldCharType="end"/>
        </w:r>
      </w:hyperlink>
    </w:p>
    <w:p w14:paraId="6D0D6744"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1" w:history="1">
        <w:r w:rsidR="002973F2" w:rsidRPr="00235307">
          <w:rPr>
            <w:rStyle w:val="afa"/>
            <w:smallCaps/>
            <w:noProof/>
            <w:lang w:val="fr-FR"/>
          </w:rPr>
          <w:t>Annex 7. Contract Management Plan (template)</w:t>
        </w:r>
        <w:r w:rsidR="002973F2">
          <w:rPr>
            <w:noProof/>
            <w:webHidden/>
          </w:rPr>
          <w:tab/>
        </w:r>
        <w:r w:rsidR="002973F2">
          <w:rPr>
            <w:noProof/>
            <w:webHidden/>
          </w:rPr>
          <w:fldChar w:fldCharType="begin"/>
        </w:r>
        <w:r w:rsidR="002973F2">
          <w:rPr>
            <w:noProof/>
            <w:webHidden/>
          </w:rPr>
          <w:instrText xml:space="preserve"> PAGEREF _Toc109672961 \h </w:instrText>
        </w:r>
        <w:r w:rsidR="002973F2">
          <w:rPr>
            <w:noProof/>
            <w:webHidden/>
          </w:rPr>
        </w:r>
        <w:r w:rsidR="002973F2">
          <w:rPr>
            <w:noProof/>
            <w:webHidden/>
          </w:rPr>
          <w:fldChar w:fldCharType="separate"/>
        </w:r>
        <w:r w:rsidR="002973F2">
          <w:rPr>
            <w:noProof/>
            <w:webHidden/>
          </w:rPr>
          <w:t>165</w:t>
        </w:r>
        <w:r w:rsidR="002973F2">
          <w:rPr>
            <w:noProof/>
            <w:webHidden/>
          </w:rPr>
          <w:fldChar w:fldCharType="end"/>
        </w:r>
      </w:hyperlink>
    </w:p>
    <w:p w14:paraId="363F91B7"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2" w:history="1">
        <w:r w:rsidR="002973F2" w:rsidRPr="00235307">
          <w:rPr>
            <w:rStyle w:val="afa"/>
            <w:smallCaps/>
            <w:noProof/>
            <w:lang w:val="fr-FR"/>
          </w:rPr>
          <w:t>Annex 8. Grievance/Inquiry Record</w:t>
        </w:r>
        <w:r w:rsidR="002973F2">
          <w:rPr>
            <w:noProof/>
            <w:webHidden/>
          </w:rPr>
          <w:tab/>
        </w:r>
        <w:r w:rsidR="002973F2">
          <w:rPr>
            <w:noProof/>
            <w:webHidden/>
          </w:rPr>
          <w:fldChar w:fldCharType="begin"/>
        </w:r>
        <w:r w:rsidR="002973F2">
          <w:rPr>
            <w:noProof/>
            <w:webHidden/>
          </w:rPr>
          <w:instrText xml:space="preserve"> PAGEREF _Toc109672962 \h </w:instrText>
        </w:r>
        <w:r w:rsidR="002973F2">
          <w:rPr>
            <w:noProof/>
            <w:webHidden/>
          </w:rPr>
        </w:r>
        <w:r w:rsidR="002973F2">
          <w:rPr>
            <w:noProof/>
            <w:webHidden/>
          </w:rPr>
          <w:fldChar w:fldCharType="separate"/>
        </w:r>
        <w:r w:rsidR="002973F2">
          <w:rPr>
            <w:noProof/>
            <w:webHidden/>
          </w:rPr>
          <w:t>173</w:t>
        </w:r>
        <w:r w:rsidR="002973F2">
          <w:rPr>
            <w:noProof/>
            <w:webHidden/>
          </w:rPr>
          <w:fldChar w:fldCharType="end"/>
        </w:r>
      </w:hyperlink>
    </w:p>
    <w:p w14:paraId="3FC5F69E"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3" w:history="1">
        <w:r w:rsidR="002973F2" w:rsidRPr="00235307">
          <w:rPr>
            <w:rStyle w:val="afa"/>
            <w:smallCaps/>
            <w:noProof/>
          </w:rPr>
          <w:t>Annex 9. Interim Financial Reports (IFRs)</w:t>
        </w:r>
        <w:r w:rsidR="002973F2">
          <w:rPr>
            <w:noProof/>
            <w:webHidden/>
          </w:rPr>
          <w:tab/>
        </w:r>
        <w:r w:rsidR="002973F2">
          <w:rPr>
            <w:noProof/>
            <w:webHidden/>
          </w:rPr>
          <w:fldChar w:fldCharType="begin"/>
        </w:r>
        <w:r w:rsidR="002973F2">
          <w:rPr>
            <w:noProof/>
            <w:webHidden/>
          </w:rPr>
          <w:instrText xml:space="preserve"> PAGEREF _Toc109672963 \h </w:instrText>
        </w:r>
        <w:r w:rsidR="002973F2">
          <w:rPr>
            <w:noProof/>
            <w:webHidden/>
          </w:rPr>
        </w:r>
        <w:r w:rsidR="002973F2">
          <w:rPr>
            <w:noProof/>
            <w:webHidden/>
          </w:rPr>
          <w:fldChar w:fldCharType="separate"/>
        </w:r>
        <w:r w:rsidR="002973F2">
          <w:rPr>
            <w:noProof/>
            <w:webHidden/>
          </w:rPr>
          <w:t>174</w:t>
        </w:r>
        <w:r w:rsidR="002973F2">
          <w:rPr>
            <w:noProof/>
            <w:webHidden/>
          </w:rPr>
          <w:fldChar w:fldCharType="end"/>
        </w:r>
      </w:hyperlink>
    </w:p>
    <w:p w14:paraId="2892DCC6"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4" w:history="1">
        <w:r w:rsidR="002973F2">
          <w:rPr>
            <w:rStyle w:val="afa"/>
            <w:smallCaps/>
            <w:noProof/>
            <w:lang w:val="fr-FR"/>
          </w:rPr>
          <w:t>Annex 10</w:t>
        </w:r>
        <w:r w:rsidR="002973F2" w:rsidRPr="00235307">
          <w:rPr>
            <w:rStyle w:val="afa"/>
            <w:smallCaps/>
            <w:noProof/>
            <w:lang w:val="fr-FR"/>
          </w:rPr>
          <w:t>. TOR for Audit</w:t>
        </w:r>
        <w:r w:rsidR="002973F2">
          <w:rPr>
            <w:noProof/>
            <w:webHidden/>
          </w:rPr>
          <w:tab/>
        </w:r>
        <w:r w:rsidR="002973F2">
          <w:rPr>
            <w:noProof/>
            <w:webHidden/>
          </w:rPr>
          <w:fldChar w:fldCharType="begin"/>
        </w:r>
        <w:r w:rsidR="002973F2">
          <w:rPr>
            <w:noProof/>
            <w:webHidden/>
          </w:rPr>
          <w:instrText xml:space="preserve"> PAGEREF _Toc109672964 \h </w:instrText>
        </w:r>
        <w:r w:rsidR="002973F2">
          <w:rPr>
            <w:noProof/>
            <w:webHidden/>
          </w:rPr>
        </w:r>
        <w:r w:rsidR="002973F2">
          <w:rPr>
            <w:noProof/>
            <w:webHidden/>
          </w:rPr>
          <w:fldChar w:fldCharType="separate"/>
        </w:r>
        <w:r w:rsidR="002973F2">
          <w:rPr>
            <w:noProof/>
            <w:webHidden/>
          </w:rPr>
          <w:t>178</w:t>
        </w:r>
        <w:r w:rsidR="002973F2">
          <w:rPr>
            <w:noProof/>
            <w:webHidden/>
          </w:rPr>
          <w:fldChar w:fldCharType="end"/>
        </w:r>
      </w:hyperlink>
    </w:p>
    <w:p w14:paraId="252C5573"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5" w:history="1">
        <w:r w:rsidR="002973F2" w:rsidRPr="00235307">
          <w:rPr>
            <w:rStyle w:val="afa"/>
            <w:smallCaps/>
            <w:noProof/>
          </w:rPr>
          <w:t>Annex 11.</w:t>
        </w:r>
        <w:r w:rsidR="002973F2">
          <w:rPr>
            <w:rStyle w:val="afa"/>
            <w:smallCaps/>
            <w:noProof/>
          </w:rPr>
          <w:t xml:space="preserve"> Inter-institutional cooperation agreement </w:t>
        </w:r>
        <w:r w:rsidR="002973F2">
          <w:rPr>
            <w:noProof/>
            <w:webHidden/>
          </w:rPr>
          <w:tab/>
        </w:r>
        <w:r w:rsidR="002973F2">
          <w:rPr>
            <w:noProof/>
            <w:webHidden/>
          </w:rPr>
          <w:fldChar w:fldCharType="begin"/>
        </w:r>
        <w:r w:rsidR="002973F2">
          <w:rPr>
            <w:noProof/>
            <w:webHidden/>
          </w:rPr>
          <w:instrText xml:space="preserve"> PAGEREF _Toc109672965 \h </w:instrText>
        </w:r>
        <w:r w:rsidR="002973F2">
          <w:rPr>
            <w:noProof/>
            <w:webHidden/>
          </w:rPr>
        </w:r>
        <w:r w:rsidR="002973F2">
          <w:rPr>
            <w:noProof/>
            <w:webHidden/>
          </w:rPr>
          <w:fldChar w:fldCharType="separate"/>
        </w:r>
        <w:r w:rsidR="002973F2">
          <w:rPr>
            <w:noProof/>
            <w:webHidden/>
          </w:rPr>
          <w:t>184</w:t>
        </w:r>
        <w:r w:rsidR="002973F2">
          <w:rPr>
            <w:noProof/>
            <w:webHidden/>
          </w:rPr>
          <w:fldChar w:fldCharType="end"/>
        </w:r>
      </w:hyperlink>
    </w:p>
    <w:p w14:paraId="30D6D520"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6" w:history="1">
        <w:r w:rsidR="002973F2" w:rsidRPr="00235307">
          <w:rPr>
            <w:rStyle w:val="afa"/>
            <w:smallCaps/>
            <w:noProof/>
          </w:rPr>
          <w:t>Annex 12.</w:t>
        </w:r>
        <w:r w:rsidR="002973F2">
          <w:rPr>
            <w:rStyle w:val="afa"/>
            <w:smallCaps/>
            <w:noProof/>
          </w:rPr>
          <w:t xml:space="preserve"> sewer connection program </w:t>
        </w:r>
        <w:r w:rsidR="002973F2">
          <w:rPr>
            <w:noProof/>
            <w:webHidden/>
          </w:rPr>
          <w:tab/>
        </w:r>
        <w:r w:rsidR="002973F2">
          <w:rPr>
            <w:noProof/>
            <w:webHidden/>
          </w:rPr>
          <w:fldChar w:fldCharType="begin"/>
        </w:r>
        <w:r w:rsidR="002973F2">
          <w:rPr>
            <w:noProof/>
            <w:webHidden/>
          </w:rPr>
          <w:instrText xml:space="preserve"> PAGEREF _Toc109672966 \h </w:instrText>
        </w:r>
        <w:r w:rsidR="002973F2">
          <w:rPr>
            <w:noProof/>
            <w:webHidden/>
          </w:rPr>
        </w:r>
        <w:r w:rsidR="002973F2">
          <w:rPr>
            <w:noProof/>
            <w:webHidden/>
          </w:rPr>
          <w:fldChar w:fldCharType="separate"/>
        </w:r>
        <w:r w:rsidR="002973F2">
          <w:rPr>
            <w:noProof/>
            <w:webHidden/>
          </w:rPr>
          <w:t>189</w:t>
        </w:r>
        <w:r w:rsidR="002973F2">
          <w:rPr>
            <w:noProof/>
            <w:webHidden/>
          </w:rPr>
          <w:fldChar w:fldCharType="end"/>
        </w:r>
      </w:hyperlink>
    </w:p>
    <w:p w14:paraId="3CBAF6E1" w14:textId="77777777" w:rsidR="002973F2" w:rsidRDefault="00814569" w:rsidP="002973F2">
      <w:pPr>
        <w:pStyle w:val="21"/>
        <w:rPr>
          <w:rFonts w:asciiTheme="minorHAnsi" w:eastAsiaTheme="minorEastAsia" w:hAnsiTheme="minorHAnsi" w:cstheme="minorBidi"/>
          <w:bCs w:val="0"/>
          <w:noProof/>
          <w:sz w:val="22"/>
          <w:szCs w:val="22"/>
          <w:lang w:eastAsia="en-US"/>
        </w:rPr>
      </w:pPr>
      <w:hyperlink w:anchor="_Toc109672968" w:history="1">
        <w:r w:rsidR="002973F2" w:rsidRPr="00235307">
          <w:rPr>
            <w:rStyle w:val="afa"/>
            <w:smallCaps/>
            <w:noProof/>
          </w:rPr>
          <w:t>Annex 13. Operational Manual for CERC Component</w:t>
        </w:r>
        <w:r w:rsidR="002973F2">
          <w:rPr>
            <w:noProof/>
            <w:webHidden/>
          </w:rPr>
          <w:tab/>
        </w:r>
        <w:r w:rsidR="002973F2">
          <w:rPr>
            <w:noProof/>
            <w:webHidden/>
          </w:rPr>
          <w:fldChar w:fldCharType="begin"/>
        </w:r>
        <w:r w:rsidR="002973F2">
          <w:rPr>
            <w:noProof/>
            <w:webHidden/>
          </w:rPr>
          <w:instrText xml:space="preserve"> PAGEREF _Toc109672968 \h </w:instrText>
        </w:r>
        <w:r w:rsidR="002973F2">
          <w:rPr>
            <w:noProof/>
            <w:webHidden/>
          </w:rPr>
        </w:r>
        <w:r w:rsidR="002973F2">
          <w:rPr>
            <w:noProof/>
            <w:webHidden/>
          </w:rPr>
          <w:fldChar w:fldCharType="separate"/>
        </w:r>
        <w:r w:rsidR="002973F2">
          <w:rPr>
            <w:noProof/>
            <w:webHidden/>
          </w:rPr>
          <w:t>195</w:t>
        </w:r>
        <w:r w:rsidR="002973F2">
          <w:rPr>
            <w:noProof/>
            <w:webHidden/>
          </w:rPr>
          <w:fldChar w:fldCharType="end"/>
        </w:r>
      </w:hyperlink>
    </w:p>
    <w:p w14:paraId="6B9DEFCD" w14:textId="77777777" w:rsidR="002973F2" w:rsidRDefault="00814569" w:rsidP="002973F2">
      <w:pPr>
        <w:pStyle w:val="11"/>
        <w:rPr>
          <w:rFonts w:asciiTheme="minorHAnsi" w:eastAsiaTheme="minorEastAsia" w:hAnsiTheme="minorHAnsi" w:cstheme="minorBidi"/>
          <w:noProof/>
          <w:sz w:val="22"/>
          <w:szCs w:val="22"/>
        </w:rPr>
      </w:pPr>
      <w:hyperlink w:anchor="_Toc109672969" w:history="1">
        <w:r w:rsidR="002973F2" w:rsidRPr="00235307">
          <w:rPr>
            <w:rStyle w:val="afa"/>
            <w:noProof/>
          </w:rPr>
          <w:t>1.</w:t>
        </w:r>
        <w:r w:rsidR="002973F2">
          <w:rPr>
            <w:rFonts w:asciiTheme="minorHAnsi" w:eastAsiaTheme="minorEastAsia" w:hAnsiTheme="minorHAnsi" w:cstheme="minorBidi"/>
            <w:noProof/>
            <w:sz w:val="22"/>
            <w:szCs w:val="22"/>
          </w:rPr>
          <w:tab/>
        </w:r>
        <w:r w:rsidR="002973F2" w:rsidRPr="00235307">
          <w:rPr>
            <w:rStyle w:val="afa"/>
            <w:noProof/>
          </w:rPr>
          <w:t>Executive Summary</w:t>
        </w:r>
        <w:r w:rsidR="002973F2">
          <w:rPr>
            <w:noProof/>
            <w:webHidden/>
          </w:rPr>
          <w:tab/>
        </w:r>
        <w:r w:rsidR="002973F2">
          <w:rPr>
            <w:noProof/>
            <w:webHidden/>
          </w:rPr>
          <w:fldChar w:fldCharType="begin"/>
        </w:r>
        <w:r w:rsidR="002973F2">
          <w:rPr>
            <w:noProof/>
            <w:webHidden/>
          </w:rPr>
          <w:instrText xml:space="preserve"> PAGEREF _Toc109672969 \h </w:instrText>
        </w:r>
        <w:r w:rsidR="002973F2">
          <w:rPr>
            <w:noProof/>
            <w:webHidden/>
          </w:rPr>
        </w:r>
        <w:r w:rsidR="002973F2">
          <w:rPr>
            <w:noProof/>
            <w:webHidden/>
          </w:rPr>
          <w:fldChar w:fldCharType="separate"/>
        </w:r>
        <w:r w:rsidR="002973F2">
          <w:rPr>
            <w:noProof/>
            <w:webHidden/>
          </w:rPr>
          <w:t>195</w:t>
        </w:r>
        <w:r w:rsidR="002973F2">
          <w:rPr>
            <w:noProof/>
            <w:webHidden/>
          </w:rPr>
          <w:fldChar w:fldCharType="end"/>
        </w:r>
      </w:hyperlink>
    </w:p>
    <w:p w14:paraId="2505720D" w14:textId="77777777" w:rsidR="002973F2" w:rsidRDefault="00814569" w:rsidP="002973F2">
      <w:pPr>
        <w:pStyle w:val="11"/>
        <w:rPr>
          <w:rFonts w:asciiTheme="minorHAnsi" w:eastAsiaTheme="minorEastAsia" w:hAnsiTheme="minorHAnsi" w:cstheme="minorBidi"/>
          <w:noProof/>
          <w:sz w:val="22"/>
          <w:szCs w:val="22"/>
        </w:rPr>
      </w:pPr>
      <w:hyperlink w:anchor="_Toc109672970" w:history="1">
        <w:r w:rsidR="002973F2" w:rsidRPr="00235307">
          <w:rPr>
            <w:rStyle w:val="afa"/>
            <w:noProof/>
          </w:rPr>
          <w:t>A - Background</w:t>
        </w:r>
        <w:r w:rsidR="002973F2">
          <w:rPr>
            <w:noProof/>
            <w:webHidden/>
          </w:rPr>
          <w:tab/>
        </w:r>
        <w:r w:rsidR="002973F2">
          <w:rPr>
            <w:noProof/>
            <w:webHidden/>
          </w:rPr>
          <w:fldChar w:fldCharType="begin"/>
        </w:r>
        <w:r w:rsidR="002973F2">
          <w:rPr>
            <w:noProof/>
            <w:webHidden/>
          </w:rPr>
          <w:instrText xml:space="preserve"> PAGEREF _Toc109672970 \h </w:instrText>
        </w:r>
        <w:r w:rsidR="002973F2">
          <w:rPr>
            <w:noProof/>
            <w:webHidden/>
          </w:rPr>
        </w:r>
        <w:r w:rsidR="002973F2">
          <w:rPr>
            <w:noProof/>
            <w:webHidden/>
          </w:rPr>
          <w:fldChar w:fldCharType="separate"/>
        </w:r>
        <w:r w:rsidR="002973F2">
          <w:rPr>
            <w:noProof/>
            <w:webHidden/>
          </w:rPr>
          <w:t>196</w:t>
        </w:r>
        <w:r w:rsidR="002973F2">
          <w:rPr>
            <w:noProof/>
            <w:webHidden/>
          </w:rPr>
          <w:fldChar w:fldCharType="end"/>
        </w:r>
      </w:hyperlink>
    </w:p>
    <w:p w14:paraId="5CF529D3" w14:textId="77777777" w:rsidR="002973F2" w:rsidRDefault="00814569" w:rsidP="002973F2">
      <w:pPr>
        <w:pStyle w:val="11"/>
        <w:rPr>
          <w:rFonts w:asciiTheme="minorHAnsi" w:eastAsiaTheme="minorEastAsia" w:hAnsiTheme="minorHAnsi" w:cstheme="minorBidi"/>
          <w:noProof/>
          <w:sz w:val="22"/>
          <w:szCs w:val="22"/>
        </w:rPr>
      </w:pPr>
      <w:hyperlink w:anchor="_Toc109672971" w:history="1">
        <w:r w:rsidR="002973F2" w:rsidRPr="00235307">
          <w:rPr>
            <w:rStyle w:val="afa"/>
            <w:noProof/>
          </w:rPr>
          <w:t>B - Mechanism for Activating CERC</w:t>
        </w:r>
        <w:r w:rsidR="002973F2">
          <w:rPr>
            <w:noProof/>
            <w:webHidden/>
          </w:rPr>
          <w:tab/>
        </w:r>
        <w:r w:rsidR="002973F2">
          <w:rPr>
            <w:noProof/>
            <w:webHidden/>
          </w:rPr>
          <w:fldChar w:fldCharType="begin"/>
        </w:r>
        <w:r w:rsidR="002973F2">
          <w:rPr>
            <w:noProof/>
            <w:webHidden/>
          </w:rPr>
          <w:instrText xml:space="preserve"> PAGEREF _Toc109672971 \h </w:instrText>
        </w:r>
        <w:r w:rsidR="002973F2">
          <w:rPr>
            <w:noProof/>
            <w:webHidden/>
          </w:rPr>
        </w:r>
        <w:r w:rsidR="002973F2">
          <w:rPr>
            <w:noProof/>
            <w:webHidden/>
          </w:rPr>
          <w:fldChar w:fldCharType="separate"/>
        </w:r>
        <w:r w:rsidR="002973F2">
          <w:rPr>
            <w:noProof/>
            <w:webHidden/>
          </w:rPr>
          <w:t>196</w:t>
        </w:r>
        <w:r w:rsidR="002973F2">
          <w:rPr>
            <w:noProof/>
            <w:webHidden/>
          </w:rPr>
          <w:fldChar w:fldCharType="end"/>
        </w:r>
      </w:hyperlink>
    </w:p>
    <w:p w14:paraId="445259F8" w14:textId="77777777" w:rsidR="002973F2" w:rsidRDefault="00814569" w:rsidP="002973F2">
      <w:pPr>
        <w:pStyle w:val="11"/>
        <w:rPr>
          <w:rFonts w:asciiTheme="minorHAnsi" w:eastAsiaTheme="minorEastAsia" w:hAnsiTheme="minorHAnsi" w:cstheme="minorBidi"/>
          <w:noProof/>
          <w:sz w:val="22"/>
          <w:szCs w:val="22"/>
        </w:rPr>
      </w:pPr>
      <w:hyperlink w:anchor="_Toc109672972" w:history="1">
        <w:r w:rsidR="002973F2" w:rsidRPr="00235307">
          <w:rPr>
            <w:rStyle w:val="afa"/>
            <w:noProof/>
          </w:rPr>
          <w:t>C – Key Instruments of CERC</w:t>
        </w:r>
        <w:r w:rsidR="002973F2">
          <w:rPr>
            <w:noProof/>
            <w:webHidden/>
          </w:rPr>
          <w:tab/>
        </w:r>
        <w:r w:rsidR="002973F2">
          <w:rPr>
            <w:noProof/>
            <w:webHidden/>
          </w:rPr>
          <w:fldChar w:fldCharType="begin"/>
        </w:r>
        <w:r w:rsidR="002973F2">
          <w:rPr>
            <w:noProof/>
            <w:webHidden/>
          </w:rPr>
          <w:instrText xml:space="preserve"> PAGEREF _Toc109672972 \h </w:instrText>
        </w:r>
        <w:r w:rsidR="002973F2">
          <w:rPr>
            <w:noProof/>
            <w:webHidden/>
          </w:rPr>
        </w:r>
        <w:r w:rsidR="002973F2">
          <w:rPr>
            <w:noProof/>
            <w:webHidden/>
          </w:rPr>
          <w:fldChar w:fldCharType="separate"/>
        </w:r>
        <w:r w:rsidR="002973F2">
          <w:rPr>
            <w:noProof/>
            <w:webHidden/>
          </w:rPr>
          <w:t>198</w:t>
        </w:r>
        <w:r w:rsidR="002973F2">
          <w:rPr>
            <w:noProof/>
            <w:webHidden/>
          </w:rPr>
          <w:fldChar w:fldCharType="end"/>
        </w:r>
      </w:hyperlink>
    </w:p>
    <w:p w14:paraId="26526287" w14:textId="77777777" w:rsidR="002973F2" w:rsidRDefault="00814569" w:rsidP="002973F2">
      <w:pPr>
        <w:pStyle w:val="11"/>
        <w:rPr>
          <w:rFonts w:asciiTheme="minorHAnsi" w:eastAsiaTheme="minorEastAsia" w:hAnsiTheme="minorHAnsi" w:cstheme="minorBidi"/>
          <w:noProof/>
          <w:sz w:val="22"/>
          <w:szCs w:val="22"/>
        </w:rPr>
      </w:pPr>
      <w:hyperlink w:anchor="_Toc109672973" w:history="1">
        <w:r w:rsidR="002973F2" w:rsidRPr="00235307">
          <w:rPr>
            <w:rStyle w:val="afa"/>
            <w:noProof/>
          </w:rPr>
          <w:t>D - Coordination &amp; Implementation Arrangements</w:t>
        </w:r>
        <w:r w:rsidR="002973F2">
          <w:rPr>
            <w:noProof/>
            <w:webHidden/>
          </w:rPr>
          <w:tab/>
        </w:r>
        <w:r w:rsidR="002973F2">
          <w:rPr>
            <w:noProof/>
            <w:webHidden/>
          </w:rPr>
          <w:fldChar w:fldCharType="begin"/>
        </w:r>
        <w:r w:rsidR="002973F2">
          <w:rPr>
            <w:noProof/>
            <w:webHidden/>
          </w:rPr>
          <w:instrText xml:space="preserve"> PAGEREF _Toc109672973 \h </w:instrText>
        </w:r>
        <w:r w:rsidR="002973F2">
          <w:rPr>
            <w:noProof/>
            <w:webHidden/>
          </w:rPr>
        </w:r>
        <w:r w:rsidR="002973F2">
          <w:rPr>
            <w:noProof/>
            <w:webHidden/>
          </w:rPr>
          <w:fldChar w:fldCharType="separate"/>
        </w:r>
        <w:r w:rsidR="002973F2">
          <w:rPr>
            <w:noProof/>
            <w:webHidden/>
          </w:rPr>
          <w:t>199</w:t>
        </w:r>
        <w:r w:rsidR="002973F2">
          <w:rPr>
            <w:noProof/>
            <w:webHidden/>
          </w:rPr>
          <w:fldChar w:fldCharType="end"/>
        </w:r>
      </w:hyperlink>
    </w:p>
    <w:p w14:paraId="419A89F1" w14:textId="77777777" w:rsidR="002973F2" w:rsidRDefault="00814569" w:rsidP="002973F2">
      <w:pPr>
        <w:pStyle w:val="11"/>
        <w:rPr>
          <w:rFonts w:asciiTheme="minorHAnsi" w:eastAsiaTheme="minorEastAsia" w:hAnsiTheme="minorHAnsi" w:cstheme="minorBidi"/>
          <w:noProof/>
          <w:sz w:val="22"/>
          <w:szCs w:val="22"/>
        </w:rPr>
      </w:pPr>
      <w:hyperlink w:anchor="_Toc109672974" w:history="1">
        <w:r w:rsidR="002973F2" w:rsidRPr="00235307">
          <w:rPr>
            <w:rStyle w:val="afa"/>
            <w:noProof/>
          </w:rPr>
          <w:t>E - Procurement</w:t>
        </w:r>
        <w:r w:rsidR="002973F2">
          <w:rPr>
            <w:noProof/>
            <w:webHidden/>
          </w:rPr>
          <w:tab/>
        </w:r>
        <w:r w:rsidR="002973F2">
          <w:rPr>
            <w:noProof/>
            <w:webHidden/>
          </w:rPr>
          <w:fldChar w:fldCharType="begin"/>
        </w:r>
        <w:r w:rsidR="002973F2">
          <w:rPr>
            <w:noProof/>
            <w:webHidden/>
          </w:rPr>
          <w:instrText xml:space="preserve"> PAGEREF _Toc109672974 \h </w:instrText>
        </w:r>
        <w:r w:rsidR="002973F2">
          <w:rPr>
            <w:noProof/>
            <w:webHidden/>
          </w:rPr>
        </w:r>
        <w:r w:rsidR="002973F2">
          <w:rPr>
            <w:noProof/>
            <w:webHidden/>
          </w:rPr>
          <w:fldChar w:fldCharType="separate"/>
        </w:r>
        <w:r w:rsidR="002973F2">
          <w:rPr>
            <w:noProof/>
            <w:webHidden/>
          </w:rPr>
          <w:t>203</w:t>
        </w:r>
        <w:r w:rsidR="002973F2">
          <w:rPr>
            <w:noProof/>
            <w:webHidden/>
          </w:rPr>
          <w:fldChar w:fldCharType="end"/>
        </w:r>
      </w:hyperlink>
    </w:p>
    <w:p w14:paraId="60AAC588" w14:textId="77777777" w:rsidR="002973F2" w:rsidRDefault="00814569" w:rsidP="002973F2">
      <w:pPr>
        <w:pStyle w:val="11"/>
        <w:rPr>
          <w:rFonts w:asciiTheme="minorHAnsi" w:eastAsiaTheme="minorEastAsia" w:hAnsiTheme="minorHAnsi" w:cstheme="minorBidi"/>
          <w:noProof/>
          <w:sz w:val="22"/>
          <w:szCs w:val="22"/>
        </w:rPr>
      </w:pPr>
      <w:hyperlink w:anchor="_Toc109672975" w:history="1">
        <w:r w:rsidR="002973F2" w:rsidRPr="00235307">
          <w:rPr>
            <w:rStyle w:val="afa"/>
            <w:noProof/>
          </w:rPr>
          <w:t>E - Fraud and Corruption</w:t>
        </w:r>
        <w:r w:rsidR="002973F2">
          <w:rPr>
            <w:noProof/>
            <w:webHidden/>
          </w:rPr>
          <w:tab/>
        </w:r>
        <w:r w:rsidR="002973F2">
          <w:rPr>
            <w:noProof/>
            <w:webHidden/>
          </w:rPr>
          <w:fldChar w:fldCharType="begin"/>
        </w:r>
        <w:r w:rsidR="002973F2">
          <w:rPr>
            <w:noProof/>
            <w:webHidden/>
          </w:rPr>
          <w:instrText xml:space="preserve"> PAGEREF _Toc109672975 \h </w:instrText>
        </w:r>
        <w:r w:rsidR="002973F2">
          <w:rPr>
            <w:noProof/>
            <w:webHidden/>
          </w:rPr>
        </w:r>
        <w:r w:rsidR="002973F2">
          <w:rPr>
            <w:noProof/>
            <w:webHidden/>
          </w:rPr>
          <w:fldChar w:fldCharType="separate"/>
        </w:r>
        <w:r w:rsidR="002973F2">
          <w:rPr>
            <w:noProof/>
            <w:webHidden/>
          </w:rPr>
          <w:t>214</w:t>
        </w:r>
        <w:r w:rsidR="002973F2">
          <w:rPr>
            <w:noProof/>
            <w:webHidden/>
          </w:rPr>
          <w:fldChar w:fldCharType="end"/>
        </w:r>
      </w:hyperlink>
    </w:p>
    <w:p w14:paraId="1268CA3A" w14:textId="77777777" w:rsidR="002973F2" w:rsidRDefault="00814569" w:rsidP="002973F2">
      <w:pPr>
        <w:pStyle w:val="11"/>
        <w:rPr>
          <w:rFonts w:asciiTheme="minorHAnsi" w:eastAsiaTheme="minorEastAsia" w:hAnsiTheme="minorHAnsi" w:cstheme="minorBidi"/>
          <w:noProof/>
          <w:sz w:val="22"/>
          <w:szCs w:val="22"/>
        </w:rPr>
      </w:pPr>
      <w:hyperlink w:anchor="_Toc109672976" w:history="1">
        <w:r w:rsidR="002973F2" w:rsidRPr="00235307">
          <w:rPr>
            <w:rStyle w:val="afa"/>
            <w:noProof/>
          </w:rPr>
          <w:t>F - Disbursement &amp; Financial Management</w:t>
        </w:r>
        <w:r w:rsidR="002973F2">
          <w:rPr>
            <w:noProof/>
            <w:webHidden/>
          </w:rPr>
          <w:tab/>
        </w:r>
        <w:r w:rsidR="002973F2">
          <w:rPr>
            <w:noProof/>
            <w:webHidden/>
          </w:rPr>
          <w:fldChar w:fldCharType="begin"/>
        </w:r>
        <w:r w:rsidR="002973F2">
          <w:rPr>
            <w:noProof/>
            <w:webHidden/>
          </w:rPr>
          <w:instrText xml:space="preserve"> PAGEREF _Toc109672976 \h </w:instrText>
        </w:r>
        <w:r w:rsidR="002973F2">
          <w:rPr>
            <w:noProof/>
            <w:webHidden/>
          </w:rPr>
        </w:r>
        <w:r w:rsidR="002973F2">
          <w:rPr>
            <w:noProof/>
            <w:webHidden/>
          </w:rPr>
          <w:fldChar w:fldCharType="separate"/>
        </w:r>
        <w:r w:rsidR="002973F2">
          <w:rPr>
            <w:noProof/>
            <w:webHidden/>
          </w:rPr>
          <w:t>214</w:t>
        </w:r>
        <w:r w:rsidR="002973F2">
          <w:rPr>
            <w:noProof/>
            <w:webHidden/>
          </w:rPr>
          <w:fldChar w:fldCharType="end"/>
        </w:r>
      </w:hyperlink>
    </w:p>
    <w:p w14:paraId="5922C20D" w14:textId="77777777" w:rsidR="002973F2" w:rsidRDefault="00814569" w:rsidP="002973F2">
      <w:pPr>
        <w:pStyle w:val="11"/>
        <w:rPr>
          <w:rFonts w:asciiTheme="minorHAnsi" w:eastAsiaTheme="minorEastAsia" w:hAnsiTheme="minorHAnsi" w:cstheme="minorBidi"/>
          <w:noProof/>
          <w:sz w:val="22"/>
          <w:szCs w:val="22"/>
        </w:rPr>
      </w:pPr>
      <w:hyperlink w:anchor="_Toc109672977" w:history="1">
        <w:r w:rsidR="002973F2" w:rsidRPr="00235307">
          <w:rPr>
            <w:rStyle w:val="afa"/>
            <w:noProof/>
          </w:rPr>
          <w:t>G - Safeguard Compliance</w:t>
        </w:r>
        <w:r w:rsidR="002973F2">
          <w:rPr>
            <w:noProof/>
            <w:webHidden/>
          </w:rPr>
          <w:tab/>
        </w:r>
        <w:r w:rsidR="002973F2">
          <w:rPr>
            <w:noProof/>
            <w:webHidden/>
          </w:rPr>
          <w:fldChar w:fldCharType="begin"/>
        </w:r>
        <w:r w:rsidR="002973F2">
          <w:rPr>
            <w:noProof/>
            <w:webHidden/>
          </w:rPr>
          <w:instrText xml:space="preserve"> PAGEREF _Toc109672977 \h </w:instrText>
        </w:r>
        <w:r w:rsidR="002973F2">
          <w:rPr>
            <w:noProof/>
            <w:webHidden/>
          </w:rPr>
        </w:r>
        <w:r w:rsidR="002973F2">
          <w:rPr>
            <w:noProof/>
            <w:webHidden/>
          </w:rPr>
          <w:fldChar w:fldCharType="separate"/>
        </w:r>
        <w:r w:rsidR="002973F2">
          <w:rPr>
            <w:noProof/>
            <w:webHidden/>
          </w:rPr>
          <w:t>215</w:t>
        </w:r>
        <w:r w:rsidR="002973F2">
          <w:rPr>
            <w:noProof/>
            <w:webHidden/>
          </w:rPr>
          <w:fldChar w:fldCharType="end"/>
        </w:r>
      </w:hyperlink>
    </w:p>
    <w:p w14:paraId="257B424B" w14:textId="77777777" w:rsidR="002973F2" w:rsidRDefault="00814569" w:rsidP="002973F2">
      <w:pPr>
        <w:pStyle w:val="11"/>
        <w:rPr>
          <w:rFonts w:asciiTheme="minorHAnsi" w:eastAsiaTheme="minorEastAsia" w:hAnsiTheme="minorHAnsi" w:cstheme="minorBidi"/>
          <w:noProof/>
          <w:sz w:val="22"/>
          <w:szCs w:val="22"/>
        </w:rPr>
      </w:pPr>
      <w:hyperlink w:anchor="_Toc109672978" w:history="1">
        <w:r w:rsidR="002973F2" w:rsidRPr="00235307">
          <w:rPr>
            <w:rStyle w:val="afa"/>
            <w:noProof/>
          </w:rPr>
          <w:t>H - Monitoring &amp; Evaluation</w:t>
        </w:r>
        <w:r w:rsidR="002973F2">
          <w:rPr>
            <w:noProof/>
            <w:webHidden/>
          </w:rPr>
          <w:tab/>
        </w:r>
        <w:r w:rsidR="002973F2">
          <w:rPr>
            <w:noProof/>
            <w:webHidden/>
          </w:rPr>
          <w:fldChar w:fldCharType="begin"/>
        </w:r>
        <w:r w:rsidR="002973F2">
          <w:rPr>
            <w:noProof/>
            <w:webHidden/>
          </w:rPr>
          <w:instrText xml:space="preserve"> PAGEREF _Toc109672978 \h </w:instrText>
        </w:r>
        <w:r w:rsidR="002973F2">
          <w:rPr>
            <w:noProof/>
            <w:webHidden/>
          </w:rPr>
        </w:r>
        <w:r w:rsidR="002973F2">
          <w:rPr>
            <w:noProof/>
            <w:webHidden/>
          </w:rPr>
          <w:fldChar w:fldCharType="separate"/>
        </w:r>
        <w:r w:rsidR="002973F2">
          <w:rPr>
            <w:noProof/>
            <w:webHidden/>
          </w:rPr>
          <w:t>216</w:t>
        </w:r>
        <w:r w:rsidR="002973F2">
          <w:rPr>
            <w:noProof/>
            <w:webHidden/>
          </w:rPr>
          <w:fldChar w:fldCharType="end"/>
        </w:r>
      </w:hyperlink>
    </w:p>
    <w:p w14:paraId="04AAFB5C" w14:textId="77777777" w:rsidR="002973F2" w:rsidRPr="000A675A" w:rsidRDefault="002973F2" w:rsidP="002973F2">
      <w:pPr>
        <w:rPr>
          <w:b/>
          <w:lang w:val="en-US"/>
        </w:rPr>
      </w:pPr>
      <w:r w:rsidRPr="000A675A">
        <w:rPr>
          <w:b/>
          <w:lang w:val="en-US"/>
        </w:rPr>
        <w:fldChar w:fldCharType="end"/>
      </w:r>
    </w:p>
    <w:p w14:paraId="2E79B02C" w14:textId="77777777" w:rsidR="002973F2" w:rsidRPr="000A675A" w:rsidRDefault="002973F2" w:rsidP="002973F2">
      <w:pPr>
        <w:spacing w:after="160" w:line="259" w:lineRule="auto"/>
        <w:rPr>
          <w:b/>
          <w:lang w:val="en-US"/>
        </w:rPr>
      </w:pPr>
      <w:r w:rsidRPr="000A675A">
        <w:rPr>
          <w:b/>
          <w:lang w:val="en-US"/>
        </w:rPr>
        <w:br w:type="page"/>
      </w:r>
    </w:p>
    <w:p w14:paraId="0D6840DC" w14:textId="77777777" w:rsidR="002973F2" w:rsidRDefault="002973F2" w:rsidP="002973F2">
      <w:pPr>
        <w:pStyle w:val="1"/>
        <w:numPr>
          <w:ilvl w:val="0"/>
          <w:numId w:val="144"/>
        </w:numPr>
      </w:pPr>
      <w:bookmarkStart w:id="1" w:name="_Toc109672898"/>
      <w:bookmarkStart w:id="2" w:name="_Toc178236935"/>
      <w:bookmarkStart w:id="3" w:name="_Toc525648691"/>
      <w:bookmarkStart w:id="4" w:name="_Toc67514407"/>
      <w:r w:rsidRPr="00A24B06">
        <w:lastRenderedPageBreak/>
        <w:t>PROJECT CONTEXT AND DESCRIPTION</w:t>
      </w:r>
      <w:bookmarkEnd w:id="1"/>
    </w:p>
    <w:p w14:paraId="738CE63A" w14:textId="77777777" w:rsidR="002973F2" w:rsidRPr="00A24B06" w:rsidRDefault="002973F2" w:rsidP="002973F2">
      <w:pPr>
        <w:rPr>
          <w:lang w:val="en-US"/>
        </w:rPr>
      </w:pPr>
    </w:p>
    <w:p w14:paraId="7F6922A5" w14:textId="77777777" w:rsidR="002973F2" w:rsidRPr="000A675A" w:rsidRDefault="002973F2" w:rsidP="002973F2">
      <w:pPr>
        <w:spacing w:after="120"/>
        <w:jc w:val="both"/>
        <w:rPr>
          <w:color w:val="000000"/>
          <w:spacing w:val="-3"/>
          <w:lang w:val="en-US"/>
        </w:rPr>
      </w:pPr>
      <w:r w:rsidRPr="000A675A">
        <w:rPr>
          <w:lang w:val="en-US"/>
        </w:rPr>
        <w:t xml:space="preserve">This </w:t>
      </w:r>
      <w:r w:rsidRPr="000A675A">
        <w:rPr>
          <w:b/>
          <w:color w:val="000000"/>
          <w:spacing w:val="-3"/>
          <w:lang w:val="en-US"/>
        </w:rPr>
        <w:t>Project Operational Manual (POM)</w:t>
      </w:r>
      <w:r w:rsidRPr="000A675A">
        <w:rPr>
          <w:lang w:val="en-US"/>
        </w:rPr>
        <w:t xml:space="preserve"> establishes overall operating, fiduciary and decision making procedures, including institutional arrangements and implementation procedures for management, results monitoring, evaluation, </w:t>
      </w:r>
      <w:r>
        <w:rPr>
          <w:lang w:val="en-US"/>
        </w:rPr>
        <w:t xml:space="preserve">progress </w:t>
      </w:r>
      <w:r w:rsidRPr="000A675A">
        <w:rPr>
          <w:lang w:val="en-US"/>
        </w:rPr>
        <w:t>review and auditing, procurement rules, financial management and accounting standards, and documentation</w:t>
      </w:r>
      <w:r>
        <w:rPr>
          <w:lang w:val="en-US"/>
        </w:rPr>
        <w:t xml:space="preserve"> procedures</w:t>
      </w:r>
      <w:r w:rsidRPr="000A675A">
        <w:rPr>
          <w:lang w:val="en-US"/>
        </w:rPr>
        <w:t xml:space="preserve"> for the implementation of the </w:t>
      </w:r>
      <w:r w:rsidRPr="000A675A">
        <w:rPr>
          <w:b/>
          <w:noProof/>
          <w:lang w:val="en-US"/>
        </w:rPr>
        <w:t>Moldova Water Security and Sanitation Project (MWSSP)</w:t>
      </w:r>
      <w:r w:rsidRPr="000A675A">
        <w:rPr>
          <w:lang w:val="en-US"/>
        </w:rPr>
        <w:t>, hereinafter the "Project".</w:t>
      </w:r>
      <w:r>
        <w:rPr>
          <w:lang w:val="en-US"/>
        </w:rPr>
        <w:t xml:space="preserve"> </w:t>
      </w:r>
    </w:p>
    <w:bookmarkEnd w:id="2"/>
    <w:p w14:paraId="7F632393" w14:textId="77777777" w:rsidR="002973F2" w:rsidRDefault="002973F2" w:rsidP="002973F2">
      <w:pPr>
        <w:jc w:val="both"/>
        <w:rPr>
          <w:color w:val="000000"/>
          <w:spacing w:val="-3"/>
          <w:lang w:val="en-US"/>
        </w:rPr>
      </w:pPr>
      <w:r w:rsidRPr="00135B8B">
        <w:rPr>
          <w:color w:val="000000"/>
          <w:spacing w:val="-3"/>
          <w:lang w:val="en-US"/>
        </w:rPr>
        <w:t xml:space="preserve">The basic legal document of this Project Operational Manual is the </w:t>
      </w:r>
      <w:r w:rsidRPr="000272A4">
        <w:rPr>
          <w:b/>
          <w:color w:val="000000"/>
          <w:spacing w:val="-3"/>
          <w:lang w:val="en-US"/>
        </w:rPr>
        <w:t>Financing Agreement</w:t>
      </w:r>
      <w:r>
        <w:rPr>
          <w:color w:val="000000"/>
          <w:spacing w:val="-3"/>
          <w:lang w:val="en-US"/>
        </w:rPr>
        <w:t xml:space="preserve"> of the </w:t>
      </w:r>
      <w:r w:rsidRPr="000272A4">
        <w:rPr>
          <w:noProof/>
          <w:lang w:val="en-US"/>
        </w:rPr>
        <w:t>Moldova Water Securit</w:t>
      </w:r>
      <w:r>
        <w:rPr>
          <w:noProof/>
          <w:lang w:val="en-US"/>
        </w:rPr>
        <w:t>y and Sanitation Project (MWSSP</w:t>
      </w:r>
      <w:r w:rsidRPr="00135B8B">
        <w:rPr>
          <w:color w:val="000000"/>
          <w:spacing w:val="-3"/>
          <w:lang w:val="en-US"/>
        </w:rPr>
        <w:t>) between the Republic of Moldova and the International Development Association, ratified by Decree of the President of the Republic of Moldova No 368 of 09.03.2022 approving the signing of the Financing Agreement between the Republic of Moldova and the International Development Association for the implementation of the Project "Security of Water Supply and Sanit</w:t>
      </w:r>
      <w:r>
        <w:rPr>
          <w:color w:val="000000"/>
          <w:spacing w:val="-3"/>
          <w:lang w:val="en-US"/>
        </w:rPr>
        <w:t>ation in Moldova". (</w:t>
      </w:r>
      <w:proofErr w:type="gramStart"/>
      <w:r>
        <w:rPr>
          <w:color w:val="000000"/>
          <w:spacing w:val="-3"/>
          <w:lang w:val="en-US"/>
        </w:rPr>
        <w:t>see</w:t>
      </w:r>
      <w:proofErr w:type="gramEnd"/>
      <w:r>
        <w:rPr>
          <w:color w:val="000000"/>
          <w:spacing w:val="-3"/>
          <w:lang w:val="en-US"/>
        </w:rPr>
        <w:t xml:space="preserve"> Annex 1</w:t>
      </w:r>
      <w:r w:rsidRPr="00135B8B">
        <w:rPr>
          <w:color w:val="000000"/>
          <w:spacing w:val="-3"/>
          <w:lang w:val="en-US"/>
        </w:rPr>
        <w:t xml:space="preserve"> for applicable legislation)</w:t>
      </w:r>
      <w:r>
        <w:rPr>
          <w:color w:val="000000"/>
          <w:spacing w:val="-3"/>
          <w:lang w:val="en-US"/>
        </w:rPr>
        <w:t xml:space="preserve">. POM reflects the objectives and results agreed in the </w:t>
      </w:r>
      <w:r w:rsidRPr="00FC5F13">
        <w:rPr>
          <w:b/>
          <w:color w:val="000000"/>
          <w:spacing w:val="-3"/>
          <w:lang w:val="en-US"/>
        </w:rPr>
        <w:t>Project Appraisal Document (PAD)</w:t>
      </w:r>
      <w:r>
        <w:rPr>
          <w:color w:val="000000"/>
          <w:spacing w:val="-3"/>
          <w:lang w:val="en-US"/>
        </w:rPr>
        <w:t xml:space="preserve">, as per Report </w:t>
      </w:r>
      <w:r w:rsidRPr="000272A4">
        <w:rPr>
          <w:color w:val="000000"/>
          <w:spacing w:val="-3"/>
          <w:lang w:val="en-US"/>
        </w:rPr>
        <w:t>No</w:t>
      </w:r>
      <w:proofErr w:type="gramStart"/>
      <w:r w:rsidRPr="000272A4">
        <w:rPr>
          <w:color w:val="000000"/>
          <w:spacing w:val="-3"/>
          <w:lang w:val="en-US"/>
        </w:rPr>
        <w:t>:PAD4095</w:t>
      </w:r>
      <w:proofErr w:type="gramEnd"/>
      <w:r w:rsidRPr="00FC5F13">
        <w:rPr>
          <w:color w:val="000000"/>
          <w:spacing w:val="-3"/>
          <w:lang w:val="en-US"/>
        </w:rPr>
        <w:t xml:space="preserve">, </w:t>
      </w:r>
      <w:r>
        <w:rPr>
          <w:color w:val="000000"/>
          <w:spacing w:val="-3"/>
          <w:lang w:val="en-US"/>
        </w:rPr>
        <w:t>including all the policies</w:t>
      </w:r>
      <w:r w:rsidRPr="00FC5F13">
        <w:rPr>
          <w:color w:val="000000"/>
          <w:spacing w:val="-3"/>
          <w:lang w:val="en-US"/>
        </w:rPr>
        <w:t xml:space="preserve">, institutional, </w:t>
      </w:r>
      <w:r>
        <w:rPr>
          <w:color w:val="000000"/>
          <w:spacing w:val="-3"/>
          <w:lang w:val="en-US"/>
        </w:rPr>
        <w:t xml:space="preserve">financial, procurement, </w:t>
      </w:r>
      <w:r w:rsidRPr="00FC5F13">
        <w:rPr>
          <w:color w:val="000000"/>
          <w:spacing w:val="-3"/>
          <w:lang w:val="en-US"/>
        </w:rPr>
        <w:t>technical, soci</w:t>
      </w:r>
      <w:r>
        <w:rPr>
          <w:color w:val="000000"/>
          <w:spacing w:val="-3"/>
          <w:lang w:val="en-US"/>
        </w:rPr>
        <w:t>al and environmental conditions. If certain disparities</w:t>
      </w:r>
      <w:r w:rsidRPr="003710BB">
        <w:rPr>
          <w:color w:val="000000"/>
          <w:spacing w:val="-3"/>
          <w:lang w:val="en-US"/>
        </w:rPr>
        <w:t>, collisions, conflicts of solu</w:t>
      </w:r>
      <w:r>
        <w:rPr>
          <w:color w:val="000000"/>
          <w:spacing w:val="-3"/>
          <w:lang w:val="en-US"/>
        </w:rPr>
        <w:t xml:space="preserve">tions, gaps or ambiguities will arise </w:t>
      </w:r>
      <w:r w:rsidRPr="003710BB">
        <w:rPr>
          <w:color w:val="000000"/>
          <w:spacing w:val="-3"/>
          <w:lang w:val="en-US"/>
        </w:rPr>
        <w:t>in the process of implemen</w:t>
      </w:r>
      <w:r>
        <w:rPr>
          <w:color w:val="000000"/>
          <w:spacing w:val="-3"/>
          <w:lang w:val="en-US"/>
        </w:rPr>
        <w:t xml:space="preserve">ting the POM, the provisions from </w:t>
      </w:r>
      <w:r w:rsidRPr="003710BB">
        <w:rPr>
          <w:color w:val="000000"/>
          <w:spacing w:val="-3"/>
          <w:lang w:val="en-US"/>
        </w:rPr>
        <w:t xml:space="preserve">the PAD will </w:t>
      </w:r>
      <w:r>
        <w:rPr>
          <w:color w:val="000000"/>
          <w:spacing w:val="-3"/>
          <w:lang w:val="en-US"/>
        </w:rPr>
        <w:t xml:space="preserve">be referred as final </w:t>
      </w:r>
      <w:proofErr w:type="gramStart"/>
      <w:r>
        <w:rPr>
          <w:color w:val="000000"/>
          <w:spacing w:val="-3"/>
          <w:lang w:val="en-US"/>
        </w:rPr>
        <w:t>and  applied</w:t>
      </w:r>
      <w:proofErr w:type="gramEnd"/>
      <w:r w:rsidRPr="003710BB">
        <w:rPr>
          <w:color w:val="000000"/>
          <w:spacing w:val="-3"/>
          <w:lang w:val="en-US"/>
        </w:rPr>
        <w:t>.</w:t>
      </w:r>
    </w:p>
    <w:p w14:paraId="1958C68D" w14:textId="77777777" w:rsidR="002973F2" w:rsidRDefault="002973F2" w:rsidP="002973F2">
      <w:pPr>
        <w:jc w:val="both"/>
        <w:rPr>
          <w:color w:val="000000"/>
          <w:spacing w:val="-3"/>
          <w:lang w:val="en-US"/>
        </w:rPr>
      </w:pPr>
    </w:p>
    <w:p w14:paraId="7DC5C458" w14:textId="77777777" w:rsidR="002973F2" w:rsidRDefault="002973F2" w:rsidP="002973F2">
      <w:pPr>
        <w:jc w:val="both"/>
        <w:rPr>
          <w:color w:val="000000"/>
          <w:spacing w:val="-3"/>
          <w:lang w:val="en-US"/>
        </w:rPr>
      </w:pPr>
      <w:r w:rsidRPr="00135B8B">
        <w:rPr>
          <w:color w:val="000000"/>
          <w:spacing w:val="-3"/>
          <w:lang w:val="en-US"/>
        </w:rPr>
        <w:t>The project will be implemented by the National Office for Regional and Local Development under MIDR on the basis of Government Decision No 271 of 20.04.2022.</w:t>
      </w:r>
    </w:p>
    <w:p w14:paraId="270A5BDB" w14:textId="77777777" w:rsidR="002973F2" w:rsidRDefault="002973F2" w:rsidP="002973F2">
      <w:pPr>
        <w:jc w:val="both"/>
        <w:rPr>
          <w:color w:val="000000"/>
          <w:spacing w:val="-3"/>
          <w:lang w:val="en-US"/>
        </w:rPr>
      </w:pPr>
    </w:p>
    <w:p w14:paraId="5372AC03" w14:textId="77777777" w:rsidR="002973F2" w:rsidRPr="00135B8B" w:rsidRDefault="002973F2" w:rsidP="002973F2">
      <w:pPr>
        <w:jc w:val="both"/>
        <w:rPr>
          <w:color w:val="000000"/>
          <w:spacing w:val="-3"/>
          <w:lang w:val="en-US"/>
        </w:rPr>
      </w:pPr>
    </w:p>
    <w:p w14:paraId="713DC58E" w14:textId="77777777" w:rsidR="002973F2" w:rsidRPr="00DE57A7" w:rsidRDefault="002973F2" w:rsidP="002973F2">
      <w:pPr>
        <w:pStyle w:val="2"/>
        <w:numPr>
          <w:ilvl w:val="0"/>
          <w:numId w:val="0"/>
        </w:numPr>
        <w:ind w:left="270"/>
      </w:pPr>
      <w:bookmarkStart w:id="5" w:name="_Toc67514409"/>
      <w:bookmarkStart w:id="6" w:name="_Toc109672899"/>
      <w:bookmarkEnd w:id="3"/>
      <w:bookmarkEnd w:id="4"/>
      <w:r>
        <w:rPr>
          <w:rFonts w:eastAsiaTheme="majorEastAsia"/>
          <w:bCs w:val="0"/>
          <w:shd w:val="clear" w:color="auto" w:fill="FFFFFF"/>
          <w:lang w:eastAsia="ru-RU"/>
        </w:rPr>
        <w:t xml:space="preserve">1.1 </w:t>
      </w:r>
      <w:r w:rsidRPr="00DE57A7">
        <w:t>Project Development Objective</w:t>
      </w:r>
      <w:bookmarkStart w:id="7" w:name="_GoBack"/>
      <w:bookmarkEnd w:id="5"/>
      <w:bookmarkEnd w:id="6"/>
      <w:bookmarkEnd w:id="7"/>
    </w:p>
    <w:p w14:paraId="69D0C9F3" w14:textId="77777777" w:rsidR="002973F2" w:rsidRPr="003F2E18" w:rsidRDefault="002973F2" w:rsidP="002973F2">
      <w:pPr>
        <w:pStyle w:val="af6"/>
        <w:spacing w:after="120"/>
        <w:ind w:left="0"/>
        <w:jc w:val="both"/>
        <w:rPr>
          <w:lang w:val="ro-MO"/>
        </w:rPr>
      </w:pPr>
      <w:r w:rsidRPr="00E77AD7">
        <w:rPr>
          <w:lang w:val="en-US"/>
        </w:rPr>
        <w:t xml:space="preserve">The </w:t>
      </w:r>
      <w:r w:rsidRPr="00E77AD7">
        <w:rPr>
          <w:b/>
          <w:i/>
          <w:lang w:val="en-US"/>
        </w:rPr>
        <w:t>Project Development Objective</w:t>
      </w:r>
      <w:r w:rsidRPr="00E77AD7">
        <w:rPr>
          <w:lang w:val="en-US"/>
        </w:rPr>
        <w:t xml:space="preserve"> (PDO) </w:t>
      </w:r>
      <w:r w:rsidRPr="00E77AD7">
        <w:rPr>
          <w:noProof/>
          <w:lang w:val="en-US"/>
        </w:rPr>
        <w:t xml:space="preserve">is i) to increase access to safely managed water supply and sanitation services in selected rural areas and small towns, and to strengthen national and local </w:t>
      </w:r>
      <w:r w:rsidRPr="00A36C8F">
        <w:rPr>
          <w:noProof/>
          <w:lang w:val="en-US"/>
        </w:rPr>
        <w:t xml:space="preserve">institutional capacity for water supply and sanitation service delivery; and (ii) in case of an Eligible Crisis or Emergency, respond promptly and effectively to it. </w:t>
      </w:r>
    </w:p>
    <w:p w14:paraId="09E068BD" w14:textId="77777777" w:rsidR="002973F2" w:rsidRPr="000A675A" w:rsidRDefault="002973F2" w:rsidP="002973F2">
      <w:pPr>
        <w:pStyle w:val="af6"/>
        <w:spacing w:after="120"/>
        <w:ind w:left="0"/>
        <w:jc w:val="both"/>
        <w:rPr>
          <w:bCs/>
          <w:lang w:val="en-US"/>
        </w:rPr>
      </w:pPr>
      <w:r w:rsidRPr="000A675A">
        <w:rPr>
          <w:lang w:val="en-US"/>
        </w:rPr>
        <w:t>The PDO is in-line with SDG targets and national goals and objectives</w:t>
      </w:r>
      <w:r w:rsidRPr="000A675A">
        <w:rPr>
          <w:bCs/>
          <w:lang w:val="en-US"/>
        </w:rPr>
        <w:t>. For water supply the PDO is realized through the development of climate-resilient and efficient drinking water treatment facilities and expansion and upgrading of water supply systems with household connections. For sanitation</w:t>
      </w:r>
      <w:r>
        <w:rPr>
          <w:bCs/>
          <w:lang w:val="en-US"/>
        </w:rPr>
        <w:t xml:space="preserve">, </w:t>
      </w:r>
      <w:r w:rsidRPr="000A675A">
        <w:rPr>
          <w:bCs/>
          <w:lang w:val="en-US"/>
        </w:rPr>
        <w:t>this is realized through the development of new wastewater treatment plants, expanding wastewater collection systems with household connections, and by supporting households to improve on-site sanitation facilities to safely managed level. In social institutions, WASH facilities will be improved to at least basic service level. The second part of the PDO refers to strengthening capacities at both national level and local level for more sustainable service delivery.</w:t>
      </w:r>
    </w:p>
    <w:p w14:paraId="5DBE2368" w14:textId="77777777" w:rsidR="002973F2" w:rsidRPr="00A36C8F" w:rsidRDefault="002973F2" w:rsidP="002973F2">
      <w:pPr>
        <w:spacing w:after="120"/>
        <w:jc w:val="both"/>
        <w:rPr>
          <w:lang w:val="en-US"/>
        </w:rPr>
      </w:pPr>
      <w:r w:rsidRPr="000A675A">
        <w:rPr>
          <w:b/>
          <w:bCs/>
          <w:i/>
          <w:iCs/>
          <w:lang w:val="en-US"/>
        </w:rPr>
        <w:t xml:space="preserve">Subcomponent 1.1: Expanding Access and Quality of WSS services </w:t>
      </w:r>
      <w:r w:rsidRPr="000A675A">
        <w:rPr>
          <w:lang w:val="en-US"/>
        </w:rPr>
        <w:t xml:space="preserve">will finance climate-resilient investments in small towns and rural areas. Investment will be preceded by support to ensure that WSS operators are - in line with Moldova’s regionalization and reform agenda – licensed, have service delegation contracts in place with LPAs ensuring clear roles and functions of parties involved in the operation and management of WSS assets, and that tariffs applications are updated to ensure for financial sustainability over the medium to long run. </w:t>
      </w:r>
      <w:r w:rsidRPr="00A36C8F">
        <w:rPr>
          <w:lang w:val="en-US"/>
        </w:rPr>
        <w:t xml:space="preserve">This includes: </w:t>
      </w:r>
    </w:p>
    <w:p w14:paraId="6261347B" w14:textId="4E1F7C34" w:rsidR="002973F2" w:rsidRPr="00A36C8F" w:rsidRDefault="002973F2" w:rsidP="002973F2">
      <w:pPr>
        <w:pStyle w:val="af6"/>
        <w:numPr>
          <w:ilvl w:val="1"/>
          <w:numId w:val="7"/>
        </w:numPr>
        <w:spacing w:after="120"/>
        <w:ind w:left="720"/>
        <w:jc w:val="both"/>
        <w:rPr>
          <w:lang w:val="en-US"/>
        </w:rPr>
      </w:pPr>
      <w:r w:rsidRPr="00A36C8F">
        <w:rPr>
          <w:i/>
          <w:iCs/>
          <w:lang w:val="en-US"/>
        </w:rPr>
        <w:t xml:space="preserve">Water supply investments: </w:t>
      </w:r>
      <w:r w:rsidR="0067010B">
        <w:rPr>
          <w:lang w:val="en-US"/>
        </w:rPr>
        <w:tab/>
      </w:r>
      <w:r w:rsidRPr="00A36C8F">
        <w:rPr>
          <w:lang w:val="en-US"/>
        </w:rPr>
        <w:t xml:space="preserve">n and rehabilitation of water supply infrastructure in two subprojects preliminarily identified, i.e. regional water system expansion for LPAs in Cahul district and ATU Gagauzia and regional water supply system with drinking water treatment plant in Riscani district. </w:t>
      </w:r>
    </w:p>
    <w:p w14:paraId="46273B82" w14:textId="77777777" w:rsidR="002973F2" w:rsidRPr="00A47C3A" w:rsidRDefault="002973F2" w:rsidP="002973F2">
      <w:pPr>
        <w:pStyle w:val="af6"/>
        <w:numPr>
          <w:ilvl w:val="1"/>
          <w:numId w:val="7"/>
        </w:numPr>
        <w:spacing w:after="120"/>
        <w:ind w:left="720"/>
        <w:jc w:val="both"/>
        <w:rPr>
          <w:lang w:val="en-US"/>
        </w:rPr>
      </w:pPr>
      <w:r w:rsidRPr="00A47C3A">
        <w:rPr>
          <w:i/>
          <w:iCs/>
          <w:lang w:val="en-US"/>
        </w:rPr>
        <w:lastRenderedPageBreak/>
        <w:t xml:space="preserve">Wastewater investments: </w:t>
      </w:r>
      <w:r w:rsidRPr="00A47C3A">
        <w:rPr>
          <w:lang w:val="en-US"/>
        </w:rPr>
        <w:t>expansion and rehabilitation of wastewater systems in two subprojects preliminarily identified in Soroca and Comrat towns, including construction and rehabilitation of sewer networks and service connections and the construction of new wastewater treatment plants.</w:t>
      </w:r>
    </w:p>
    <w:p w14:paraId="6A22C87C" w14:textId="77777777" w:rsidR="002973F2" w:rsidRPr="00A47C3A" w:rsidRDefault="002973F2" w:rsidP="002973F2">
      <w:pPr>
        <w:pStyle w:val="af6"/>
        <w:numPr>
          <w:ilvl w:val="1"/>
          <w:numId w:val="7"/>
        </w:numPr>
        <w:spacing w:after="120"/>
        <w:ind w:left="720"/>
        <w:jc w:val="both"/>
        <w:rPr>
          <w:lang w:val="en-US"/>
        </w:rPr>
      </w:pPr>
      <w:r w:rsidRPr="00A47C3A">
        <w:rPr>
          <w:i/>
          <w:iCs/>
          <w:lang w:val="en-US"/>
        </w:rPr>
        <w:t>Pilot for on-site household sanitation</w:t>
      </w:r>
      <w:r w:rsidRPr="00A47C3A">
        <w:rPr>
          <w:lang w:val="en-US"/>
        </w:rPr>
        <w:t xml:space="preserve">: rural or peri-urban villages – to be selected – will benefit from information campaigns and civil works for individual household level on-site sanitation facilities following a demand-based approach. The pilot will be co-financed through the ADA grant. This pilot will demonstrate the use of climate-resilient low-cost technologies for rural sanitation. </w:t>
      </w:r>
    </w:p>
    <w:p w14:paraId="53722A37" w14:textId="77777777" w:rsidR="002973F2" w:rsidRPr="000A675A" w:rsidRDefault="002973F2" w:rsidP="002973F2">
      <w:pPr>
        <w:spacing w:after="120"/>
        <w:jc w:val="both"/>
        <w:rPr>
          <w:lang w:val="en-US"/>
        </w:rPr>
      </w:pPr>
      <w:r w:rsidRPr="000A675A">
        <w:rPr>
          <w:lang w:val="en-US"/>
        </w:rPr>
        <w:t xml:space="preserve">This subcomponent will finance works, goods, consulting services, non-consulting services for the  construction and protection measures for water intake facilities, drinking water treatment facilities, reservoirs, pumping stations, transmission mains, water distribution network and water household connections, construction and rehabilitation of sewer networks, sewer pumping stations, wastewater treatment plants including sludge treatment and disposal, sewer service manholes for connections, sewer connection support for poor households, SCADA systems and other required activities. It finances civil works for household level on-site sanitation facilities, consulting services for design, technical supervision, and monitoring of the </w:t>
      </w:r>
      <w:r>
        <w:rPr>
          <w:lang w:val="en-US"/>
        </w:rPr>
        <w:t xml:space="preserve">on-site sanitation </w:t>
      </w:r>
      <w:r w:rsidRPr="000A675A">
        <w:rPr>
          <w:lang w:val="en-US"/>
        </w:rPr>
        <w:t>pilot. It also finances feasibility, design and other required preparation studies, technical supervision services, capacity building for citizen engagement and social mobilization activities with project beneficiaries, and consulting services to LPAs and WSS operators to develop the required tariff submission to ANRE and draft the delegation contracts between local governments and the licensed WSS operators.</w:t>
      </w:r>
    </w:p>
    <w:p w14:paraId="5DCA72C5" w14:textId="77777777" w:rsidR="002973F2" w:rsidRPr="000A675A" w:rsidRDefault="002973F2" w:rsidP="002973F2">
      <w:pPr>
        <w:spacing w:after="120"/>
        <w:jc w:val="both"/>
        <w:rPr>
          <w:lang w:val="en-US"/>
        </w:rPr>
      </w:pPr>
      <w:r w:rsidRPr="000A675A">
        <w:rPr>
          <w:b/>
          <w:bCs/>
          <w:i/>
          <w:iCs/>
          <w:lang w:val="en-US"/>
        </w:rPr>
        <w:t xml:space="preserve">Subcomponent 1.2: Improving WASH facilities in public social institutions </w:t>
      </w:r>
      <w:r w:rsidRPr="000A675A">
        <w:rPr>
          <w:lang w:val="en-US"/>
        </w:rPr>
        <w:t xml:space="preserve">will finance works, goods, consulting services, non-consulting services and training/workshops to realize climate-resilient WASH facilities in Health Care Facilities (HCFs) and education institutions and implement </w:t>
      </w:r>
      <w:r>
        <w:rPr>
          <w:lang w:val="en-US"/>
        </w:rPr>
        <w:t xml:space="preserve">a </w:t>
      </w:r>
      <w:r w:rsidRPr="000A675A">
        <w:rPr>
          <w:lang w:val="en-US"/>
        </w:rPr>
        <w:t>hygiene education and behavior change communication program</w:t>
      </w:r>
      <w:r>
        <w:rPr>
          <w:lang w:val="en-US"/>
        </w:rPr>
        <w:t>. Following priorities of the MH, M</w:t>
      </w:r>
      <w:r w:rsidRPr="000A675A">
        <w:rPr>
          <w:lang w:val="en-US"/>
        </w:rPr>
        <w:t xml:space="preserve">LSP and </w:t>
      </w:r>
      <w:r>
        <w:rPr>
          <w:lang w:val="en-US"/>
        </w:rPr>
        <w:t>MER</w:t>
      </w:r>
      <w:r w:rsidRPr="000A675A">
        <w:rPr>
          <w:lang w:val="en-US"/>
        </w:rPr>
        <w:t>, schools and health care facilities in subproject locations under Subcomponent 1.1 and other prioritized districts will be selected. The subcomponent investments will consist of water supply connections to centralized networks or existing point sources, connections to sewer systems or construction of on-site sanitation facilities and construct indoor toilet facilities with adequate handwashing and hygiene facilities, using, where appropriate, low carbon emission technologies. The design of WASH facilities will respond to girls’/women’s needs (privacy, menstrual hygiene management facilities) and be accessible for people with disabilities. The subcomponent will finance capacity development for school and health center management</w:t>
      </w:r>
      <w:r>
        <w:rPr>
          <w:lang w:val="en-US"/>
        </w:rPr>
        <w:t>,</w:t>
      </w:r>
      <w:r w:rsidRPr="000A675A">
        <w:rPr>
          <w:lang w:val="en-US"/>
        </w:rPr>
        <w:t xml:space="preserve"> and LPAs to ensure adequate O&amp;M of the facilities. The design and siting will reduce the likelihood that the facilities will be affected by climate-related threats such as floods.</w:t>
      </w:r>
    </w:p>
    <w:p w14:paraId="3AA1D3E5" w14:textId="77777777" w:rsidR="002973F2" w:rsidRDefault="002973F2" w:rsidP="002973F2">
      <w:pPr>
        <w:pStyle w:val="af6"/>
        <w:spacing w:after="120"/>
        <w:ind w:left="0"/>
        <w:jc w:val="both"/>
        <w:rPr>
          <w:lang w:val="en-US"/>
        </w:rPr>
      </w:pPr>
      <w:r w:rsidRPr="00B4040D">
        <w:rPr>
          <w:b/>
          <w:bCs/>
          <w:lang w:val="en-US"/>
        </w:rPr>
        <w:t>Component 2</w:t>
      </w:r>
      <w:r>
        <w:rPr>
          <w:b/>
          <w:bCs/>
          <w:lang w:val="en-US"/>
        </w:rPr>
        <w:t>:</w:t>
      </w:r>
      <w:r w:rsidRPr="00B4040D">
        <w:rPr>
          <w:b/>
          <w:bCs/>
          <w:lang w:val="en-US"/>
        </w:rPr>
        <w:t xml:space="preserve"> Strengthening institutional capacity at national and local levels for WSS service delivery</w:t>
      </w:r>
      <w:r w:rsidRPr="00B4040D">
        <w:rPr>
          <w:i/>
          <w:iCs/>
          <w:lang w:val="en-US"/>
        </w:rPr>
        <w:t>.</w:t>
      </w:r>
      <w:r w:rsidRPr="00B4040D">
        <w:rPr>
          <w:lang w:val="en-US"/>
        </w:rPr>
        <w:t xml:space="preserve"> This component focusses on institutional capacities of national and sub-national entities and WSS operators for management, planning, regulation and reform implementation, and for performance improvement of service providers for green, resilience and inclusive service delivery. At national, development of plans, policies and regulatory documents will support climate adaptation through climate-resilient planning, and at local level, performance improvements will deliver climate benefits through reduction of non-revenue water and improving energy efficiency. It consists of two sub-components</w:t>
      </w:r>
      <w:r>
        <w:rPr>
          <w:lang w:val="en-US"/>
        </w:rPr>
        <w:t>.</w:t>
      </w:r>
    </w:p>
    <w:p w14:paraId="6D4ADA58" w14:textId="77777777" w:rsidR="002973F2" w:rsidRPr="000A675A" w:rsidRDefault="002973F2" w:rsidP="002973F2">
      <w:pPr>
        <w:widowControl w:val="0"/>
        <w:autoSpaceDE w:val="0"/>
        <w:autoSpaceDN w:val="0"/>
        <w:adjustRightInd w:val="0"/>
        <w:spacing w:after="120"/>
        <w:jc w:val="both"/>
        <w:rPr>
          <w:i/>
          <w:iCs/>
          <w:lang w:val="en-US"/>
        </w:rPr>
      </w:pPr>
      <w:r w:rsidRPr="000A675A">
        <w:rPr>
          <w:b/>
          <w:bCs/>
          <w:i/>
          <w:iCs/>
          <w:lang w:val="en-US"/>
        </w:rPr>
        <w:t xml:space="preserve">Subcomponent 2.1: Building national institutional capacity for WSS </w:t>
      </w:r>
      <w:r w:rsidRPr="000A675A">
        <w:rPr>
          <w:lang w:val="en-US"/>
        </w:rPr>
        <w:t xml:space="preserve">finances goods, non-consulting services consulting services and training/workshops for activities that strengthen institutional capacities for planning, financing, economic regulation, performance monitoring, professional development and the revision and development of new policies and normative documents. Under leadership of </w:t>
      </w:r>
      <w:r>
        <w:rPr>
          <w:lang w:val="en-US"/>
        </w:rPr>
        <w:t>MIRD</w:t>
      </w:r>
      <w:r w:rsidRPr="000A675A">
        <w:rPr>
          <w:lang w:val="en-US"/>
        </w:rPr>
        <w:t>, and in collaboration with other entities, activities under this subcomponent include but are not limited to:</w:t>
      </w:r>
    </w:p>
    <w:p w14:paraId="6BA76038"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lastRenderedPageBreak/>
        <w:t>The elaboration and implementation of a National Water Supply and Sanitation Sector Development Plan (NWSSDP), investment program and financing strategy and the capacity development of its assigned lead entity; the NWSSDP outlines a staged process for regionalization, consolidation of funding mechanism and a prioritized investment program;</w:t>
      </w:r>
    </w:p>
    <w:p w14:paraId="0F234719"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Technical assistance to selected LPAs and WSS operators to support the aggregation process into licensed regional operators (on legal, technical, financial) following the NWSSDP</w:t>
      </w:r>
      <w:r w:rsidRPr="000A675A">
        <w:rPr>
          <w:lang w:val="en-US"/>
        </w:rPr>
        <w:t>;</w:t>
      </w:r>
    </w:p>
    <w:p w14:paraId="576B3C35"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The preparation of amendments and/or new legislation (e.g. Law 303 and requirements for licensing), policies and normative documents (on regulatory method and social tariffs) and design &amp; construction norms for sanitation (updating outdated norms) and related capacity building, as per the NWSSDP</w:t>
      </w:r>
      <w:r w:rsidRPr="000A675A">
        <w:rPr>
          <w:lang w:val="en-US"/>
        </w:rPr>
        <w:t>;</w:t>
      </w:r>
    </w:p>
    <w:p w14:paraId="47F1AAF3"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The development and roll-out of a national (MIS) for WSS operators; definition of Key Performance Indicators (KPIs) for the MIS and start benchmarking</w:t>
      </w:r>
      <w:r w:rsidRPr="000A675A">
        <w:rPr>
          <w:lang w:val="en-US"/>
        </w:rPr>
        <w:t>;</w:t>
      </w:r>
    </w:p>
    <w:p w14:paraId="1D38031F"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Technical assistance to ANRE, WSS operators and LPAs to accelerate tariff review and approval in line with regulations for licensed operators</w:t>
      </w:r>
      <w:r w:rsidRPr="000A675A">
        <w:rPr>
          <w:lang w:val="en-US"/>
        </w:rPr>
        <w:t>;</w:t>
      </w:r>
      <w:r w:rsidRPr="00B4040D">
        <w:rPr>
          <w:lang w:val="en-US"/>
        </w:rPr>
        <w:t xml:space="preserve"> </w:t>
      </w:r>
    </w:p>
    <w:p w14:paraId="08DC83BF"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i/>
          <w:iCs/>
          <w:lang w:val="en-US"/>
        </w:rPr>
      </w:pPr>
      <w:r w:rsidRPr="00B4040D">
        <w:rPr>
          <w:lang w:val="en-US"/>
        </w:rPr>
        <w:t xml:space="preserve">The implementation of a professional development program, in collaboration with AMAC and the Technical University of Moldova </w:t>
      </w:r>
      <w:r>
        <w:rPr>
          <w:lang w:val="en-US"/>
        </w:rPr>
        <w:t xml:space="preserve">(TUM) </w:t>
      </w:r>
      <w:r w:rsidRPr="00B4040D">
        <w:rPr>
          <w:lang w:val="en-US"/>
        </w:rPr>
        <w:t xml:space="preserve">and WSS operators, to increase qualifications and advance careers of existing staff, and attract people, specifically women, for employment in the sector. </w:t>
      </w:r>
    </w:p>
    <w:p w14:paraId="0EB6F4CE" w14:textId="77777777" w:rsidR="002973F2" w:rsidRPr="000A675A" w:rsidRDefault="002973F2" w:rsidP="002973F2">
      <w:pPr>
        <w:widowControl w:val="0"/>
        <w:autoSpaceDE w:val="0"/>
        <w:autoSpaceDN w:val="0"/>
        <w:adjustRightInd w:val="0"/>
        <w:spacing w:after="120"/>
        <w:jc w:val="both"/>
        <w:rPr>
          <w:lang w:val="en-US"/>
        </w:rPr>
      </w:pPr>
      <w:r w:rsidRPr="000A675A">
        <w:rPr>
          <w:b/>
          <w:bCs/>
          <w:i/>
          <w:iCs/>
          <w:lang w:val="en-US"/>
        </w:rPr>
        <w:t xml:space="preserve">Subcomponent 2.2: Improving performance of WSS service providers </w:t>
      </w:r>
      <w:r w:rsidRPr="000A675A">
        <w:rPr>
          <w:lang w:val="en-US"/>
        </w:rPr>
        <w:t>will finance works, goods, consulting services, non-consulting services, training to support the implementation of a prioritized rolling multi-year Performance Improvement Plan (PIP) of selected WSS operators involved under Subcomponent 1.1. These include five WSS operators: JSC Cahul, JSC Soroca, Municipal Enterprise Comrat, Municipal Enterprise Vulcanesti, and a proposed establishment of a new JSC, founded by the LPAs of Costesti town and other LPAs</w:t>
      </w:r>
      <w:r>
        <w:rPr>
          <w:lang w:val="en-US"/>
        </w:rPr>
        <w:t>.</w:t>
      </w:r>
      <w:r w:rsidRPr="000A675A">
        <w:rPr>
          <w:lang w:val="en-US"/>
        </w:rPr>
        <w:t xml:space="preserve"> WSS operators will carry out annual assessments on PIP implementation and KPIs, including publication of results and feedback rounds with customers. The financing for selected WSS operators will be allocated based on results.  Investments and technical assistance activities identified in the PIPs are based on utility diagnostics and include but are not limited to the following: improving technical and com</w:t>
      </w:r>
      <w:r>
        <w:rPr>
          <w:lang w:val="en-US"/>
        </w:rPr>
        <w:t>merc</w:t>
      </w:r>
      <w:r w:rsidRPr="000A675A">
        <w:rPr>
          <w:lang w:val="en-US"/>
        </w:rPr>
        <w:t>ial operations, improving financial management, human resource management and organization &amp; strategy aspects, including improving asset management systems and inventories, energy efficiency, NRW reduction programs, water metering practices and equipment to improve climate resilience, water safety and business continuity, and enhancing responsiveness to customers</w:t>
      </w:r>
      <w:r w:rsidRPr="000A675A">
        <w:rPr>
          <w:rFonts w:eastAsia="Calibri"/>
          <w:bCs/>
          <w:lang w:val="en-US"/>
        </w:rPr>
        <w:t>.</w:t>
      </w:r>
    </w:p>
    <w:p w14:paraId="1BDA4214" w14:textId="77777777" w:rsidR="002973F2" w:rsidRPr="00C05FEC" w:rsidRDefault="002973F2" w:rsidP="002973F2">
      <w:pPr>
        <w:pStyle w:val="af6"/>
        <w:spacing w:after="120"/>
        <w:ind w:left="0"/>
        <w:jc w:val="both"/>
        <w:rPr>
          <w:lang w:val="en-US"/>
        </w:rPr>
      </w:pPr>
      <w:r w:rsidRPr="00C05FEC">
        <w:rPr>
          <w:b/>
          <w:bCs/>
          <w:lang w:val="en-US"/>
        </w:rPr>
        <w:t>Component 3</w:t>
      </w:r>
      <w:r>
        <w:rPr>
          <w:b/>
          <w:bCs/>
          <w:lang w:val="en-US"/>
        </w:rPr>
        <w:t xml:space="preserve">: </w:t>
      </w:r>
      <w:r w:rsidRPr="00C05FEC">
        <w:rPr>
          <w:b/>
          <w:bCs/>
          <w:lang w:val="en-US"/>
        </w:rPr>
        <w:t>Project Management and Coordination.</w:t>
      </w:r>
      <w:r w:rsidRPr="00C05FEC">
        <w:rPr>
          <w:lang w:val="en-US"/>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regional level within </w:t>
      </w:r>
      <w:r>
        <w:rPr>
          <w:lang w:val="en-US"/>
        </w:rPr>
        <w:t>MIRD</w:t>
      </w:r>
      <w:r w:rsidRPr="00C05FEC">
        <w:rPr>
          <w:lang w:val="en-US"/>
        </w:rPr>
        <w:t xml:space="preserve">’s Regional Development Agencies (RDAs) for Environmental and Social Standards implementation, and at national level for </w:t>
      </w:r>
      <w:r>
        <w:rPr>
          <w:lang w:val="en-US"/>
        </w:rPr>
        <w:t>MIRD</w:t>
      </w:r>
      <w:r w:rsidRPr="00C05FEC">
        <w:rPr>
          <w:lang w:val="en-US"/>
        </w:rPr>
        <w:t xml:space="preserve"> as Project Implementing Entity (PIE). It will finance capacity building in procurement, environmental and social standards, specialized short-term implementation support consultants, financial audits, project communication and citizen consultations, and monitoring and evaluation.</w:t>
      </w:r>
    </w:p>
    <w:p w14:paraId="1F25B86F" w14:textId="77777777" w:rsidR="002973F2" w:rsidRPr="000A675A" w:rsidRDefault="002973F2" w:rsidP="002973F2">
      <w:pPr>
        <w:pStyle w:val="af6"/>
        <w:spacing w:after="120"/>
        <w:ind w:left="0"/>
        <w:jc w:val="both"/>
        <w:rPr>
          <w:lang w:val="en-US"/>
        </w:rPr>
      </w:pPr>
      <w:r w:rsidRPr="00C05FEC">
        <w:rPr>
          <w:b/>
          <w:bCs/>
          <w:lang w:val="en-US"/>
        </w:rPr>
        <w:t>Component 4</w:t>
      </w:r>
      <w:r>
        <w:rPr>
          <w:b/>
          <w:bCs/>
          <w:lang w:val="en-US"/>
        </w:rPr>
        <w:t xml:space="preserve">: </w:t>
      </w:r>
      <w:r w:rsidRPr="00C05FEC">
        <w:rPr>
          <w:b/>
          <w:bCs/>
          <w:lang w:val="en-US"/>
        </w:rPr>
        <w:t>Contingent Emergency Response Component (CERC).</w:t>
      </w:r>
      <w:r w:rsidRPr="00C05FEC">
        <w:rPr>
          <w:lang w:val="en-US"/>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Bank to re-categorize and reallocate financing from other Project components to cover emergency response and recovery costs. The CERC will be established and managed in accordance with the provisions of the Bank </w:t>
      </w:r>
      <w:r w:rsidRPr="00C05FEC">
        <w:rPr>
          <w:lang w:val="en-US"/>
        </w:rPr>
        <w:lastRenderedPageBreak/>
        <w:t xml:space="preserve">Policy and Bank Directive </w:t>
      </w:r>
      <w:r w:rsidRPr="009441FD">
        <w:rPr>
          <w:lang w:val="en-US"/>
        </w:rPr>
        <w:t xml:space="preserve">on Investment Project Financing. The CERC, if activated, will be able to finance eligible activities included in the positive list, </w:t>
      </w:r>
      <w:r w:rsidRPr="002D4BDB">
        <w:rPr>
          <w:lang w:val="en-US"/>
        </w:rPr>
        <w:t xml:space="preserve">stipulated in this Project </w:t>
      </w:r>
      <w:r>
        <w:rPr>
          <w:lang w:val="en-US"/>
        </w:rPr>
        <w:t>Operational</w:t>
      </w:r>
      <w:r w:rsidRPr="002D4BDB">
        <w:rPr>
          <w:lang w:val="en-US"/>
        </w:rPr>
        <w:t xml:space="preserve"> Manual.</w:t>
      </w:r>
    </w:p>
    <w:p w14:paraId="05213286" w14:textId="77777777" w:rsidR="002973F2" w:rsidRPr="009441FD" w:rsidRDefault="002973F2" w:rsidP="002973F2">
      <w:pPr>
        <w:pStyle w:val="2"/>
        <w:numPr>
          <w:ilvl w:val="0"/>
          <w:numId w:val="0"/>
        </w:numPr>
        <w:ind w:left="270"/>
      </w:pPr>
      <w:bookmarkStart w:id="8" w:name="_Toc67079946"/>
      <w:bookmarkStart w:id="9" w:name="_Toc67514411"/>
      <w:bookmarkStart w:id="10" w:name="_Toc109672901"/>
      <w:r>
        <w:t xml:space="preserve">1.3 </w:t>
      </w:r>
      <w:r w:rsidRPr="009441FD">
        <w:t>Project Beneficiaries</w:t>
      </w:r>
      <w:bookmarkEnd w:id="8"/>
      <w:bookmarkEnd w:id="9"/>
      <w:bookmarkEnd w:id="10"/>
    </w:p>
    <w:p w14:paraId="659BFAFF" w14:textId="77777777" w:rsidR="002973F2" w:rsidRPr="009441FD" w:rsidRDefault="002973F2" w:rsidP="002973F2">
      <w:pPr>
        <w:pStyle w:val="af6"/>
        <w:spacing w:after="120"/>
        <w:ind w:left="0"/>
        <w:jc w:val="both"/>
        <w:rPr>
          <w:lang w:val="en-US"/>
        </w:rPr>
      </w:pPr>
      <w:r w:rsidRPr="009441FD">
        <w:rPr>
          <w:bCs/>
          <w:lang w:val="en-US"/>
        </w:rPr>
        <w:t>The project is expected to directly benefit around 66,500 people through gaining access to safely managed drinking water and/or safely managed sanitation services within their households.</w:t>
      </w:r>
      <w:r w:rsidRPr="009441FD">
        <w:rPr>
          <w:lang w:val="en-US"/>
        </w:rPr>
        <w:t xml:space="preserve"> An estimated 30,000 beneficiaries will gain access to a safely managed drinking service in the dwelling. These beneficiaries currently depend on collecting water from drought-vulnerable shallow and polluted wells and will gain first time access to a centralized network, or </w:t>
      </w:r>
      <w:r>
        <w:rPr>
          <w:lang w:val="en-US"/>
        </w:rPr>
        <w:t>–</w:t>
      </w:r>
      <w:r w:rsidRPr="009441FD">
        <w:rPr>
          <w:lang w:val="en-US"/>
        </w:rPr>
        <w:t xml:space="preserve"> </w:t>
      </w:r>
      <w:r>
        <w:rPr>
          <w:lang w:val="en-US"/>
        </w:rPr>
        <w:t>i</w:t>
      </w:r>
      <w:r w:rsidRPr="009441FD">
        <w:rPr>
          <w:lang w:val="en-US"/>
        </w:rPr>
        <w:t xml:space="preserve">f already connected to a system </w:t>
      </w:r>
      <w:r>
        <w:rPr>
          <w:lang w:val="en-US"/>
        </w:rPr>
        <w:t>–</w:t>
      </w:r>
      <w:r w:rsidRPr="009441FD">
        <w:rPr>
          <w:lang w:val="en-US"/>
        </w:rPr>
        <w:t xml:space="preserve"> they will benefit from increased reliability and water quality, compliant with norms.  An estimated 36,500 beneficiaries will gain access to a safely managed sanitation services, of which 35,000 to centralized wastewater collection and treatment systems and 1,500 through on-site household level sanitation facilities. Beneficiaries in small towns will gain first time access to a centralized wastewater system with adequate treatment or – if already connected to a sewer system – will gain adequate wastewater treatment.  A pilot rural sanitation program will benefit 1,500</w:t>
      </w:r>
      <w:r>
        <w:rPr>
          <w:lang w:val="en-US"/>
        </w:rPr>
        <w:t xml:space="preserve"> vulnerable</w:t>
      </w:r>
      <w:r w:rsidRPr="009441FD">
        <w:rPr>
          <w:lang w:val="en-US"/>
        </w:rPr>
        <w:t xml:space="preserve"> people gaining access to a flush-toilet with adequate on-site sanitation facility. In addition, students and staff of around 100 schools (around 25,000 people) will benefit </w:t>
      </w:r>
      <w:proofErr w:type="gramStart"/>
      <w:r w:rsidRPr="009441FD">
        <w:rPr>
          <w:lang w:val="en-US"/>
        </w:rPr>
        <w:t>from an improved WASH facilities</w:t>
      </w:r>
      <w:proofErr w:type="gramEnd"/>
      <w:r w:rsidRPr="009441FD">
        <w:rPr>
          <w:lang w:val="en-US"/>
        </w:rPr>
        <w:t xml:space="preserve"> during their school/working hours along with the staff and patients of 25 rural health care facilities will benefit from improved WASH facilities. </w:t>
      </w:r>
    </w:p>
    <w:p w14:paraId="2BF8EAF2" w14:textId="77777777" w:rsidR="002973F2" w:rsidRDefault="002973F2" w:rsidP="002973F2">
      <w:pPr>
        <w:pStyle w:val="af6"/>
        <w:spacing w:after="120"/>
        <w:ind w:left="0"/>
        <w:jc w:val="both"/>
        <w:rPr>
          <w:rFonts w:eastAsiaTheme="minorHAnsi"/>
          <w:lang w:val="en-US"/>
        </w:rPr>
      </w:pPr>
      <w:r w:rsidRPr="009441FD">
        <w:rPr>
          <w:rFonts w:eastAsiaTheme="minorHAnsi"/>
          <w:bCs/>
          <w:lang w:val="en-US"/>
        </w:rPr>
        <w:t xml:space="preserve">Institutional beneficiaries include </w:t>
      </w:r>
      <w:r>
        <w:rPr>
          <w:rFonts w:eastAsiaTheme="minorHAnsi"/>
          <w:bCs/>
          <w:lang w:val="en-US"/>
        </w:rPr>
        <w:t>MIRD</w:t>
      </w:r>
      <w:r w:rsidRPr="009441FD">
        <w:rPr>
          <w:rFonts w:eastAsiaTheme="minorHAnsi"/>
          <w:bCs/>
          <w:lang w:val="en-US"/>
        </w:rPr>
        <w:t xml:space="preserve">, and its subordinate </w:t>
      </w:r>
      <w:r>
        <w:rPr>
          <w:rFonts w:eastAsiaTheme="minorHAnsi"/>
          <w:bCs/>
          <w:lang w:val="en-US"/>
        </w:rPr>
        <w:t>entit</w:t>
      </w:r>
      <w:r w:rsidRPr="009441FD">
        <w:rPr>
          <w:rFonts w:eastAsiaTheme="minorHAnsi"/>
          <w:bCs/>
          <w:lang w:val="en-US"/>
        </w:rPr>
        <w:t>ies</w:t>
      </w:r>
      <w:r w:rsidRPr="009441FD">
        <w:rPr>
          <w:rStyle w:val="afb"/>
          <w:rFonts w:eastAsiaTheme="minorHAnsi"/>
          <w:bCs/>
          <w:lang w:val="en-US"/>
        </w:rPr>
        <w:footnoteReference w:id="1"/>
      </w:r>
      <w:r w:rsidRPr="009441FD">
        <w:rPr>
          <w:rFonts w:eastAsiaTheme="minorHAnsi"/>
          <w:bCs/>
          <w:lang w:val="en-US"/>
        </w:rPr>
        <w:t>, MH</w:t>
      </w:r>
      <w:r>
        <w:rPr>
          <w:rFonts w:eastAsiaTheme="minorHAnsi"/>
          <w:bCs/>
          <w:lang w:val="en-US"/>
        </w:rPr>
        <w:t>, M</w:t>
      </w:r>
      <w:r w:rsidRPr="009441FD">
        <w:rPr>
          <w:rFonts w:eastAsiaTheme="minorHAnsi"/>
          <w:bCs/>
          <w:lang w:val="en-US"/>
        </w:rPr>
        <w:t xml:space="preserve">LSP, </w:t>
      </w:r>
      <w:r>
        <w:rPr>
          <w:bCs/>
          <w:lang w:val="en-US"/>
        </w:rPr>
        <w:t>MER</w:t>
      </w:r>
      <w:r w:rsidRPr="009441FD">
        <w:rPr>
          <w:bCs/>
          <w:lang w:val="en-US"/>
        </w:rPr>
        <w:t>,</w:t>
      </w:r>
      <w:r w:rsidRPr="009441FD">
        <w:rPr>
          <w:rFonts w:eastAsiaTheme="minorHAnsi"/>
          <w:bCs/>
          <w:lang w:val="en-US"/>
        </w:rPr>
        <w:t xml:space="preserve"> ANRE, local and district authorities, and participating WSS operators. </w:t>
      </w:r>
      <w:r w:rsidRPr="009441FD">
        <w:rPr>
          <w:rFonts w:eastAsiaTheme="minorHAnsi"/>
          <w:lang w:val="en-US"/>
        </w:rPr>
        <w:t xml:space="preserve">Service providers directly, and indirectly their </w:t>
      </w:r>
      <w:proofErr w:type="gramStart"/>
      <w:r w:rsidRPr="009441FD">
        <w:rPr>
          <w:rFonts w:eastAsiaTheme="minorHAnsi"/>
          <w:lang w:val="en-US"/>
        </w:rPr>
        <w:t>customers,</w:t>
      </w:r>
      <w:proofErr w:type="gramEnd"/>
      <w:r w:rsidRPr="009441FD">
        <w:rPr>
          <w:rFonts w:eastAsiaTheme="minorHAnsi"/>
          <w:lang w:val="en-US"/>
        </w:rPr>
        <w:t xml:space="preserve"> will benefit from operational and efficiency performance improvements realized under Subcomponent 2.2. Moldova’s national institutional stakeholders, as well as all local governments and WSS operators, will benefit from better WSS sector management, monitoring and </w:t>
      </w:r>
      <w:r w:rsidRPr="00E83330">
        <w:rPr>
          <w:rFonts w:eastAsiaTheme="minorHAnsi"/>
          <w:lang w:val="en-US"/>
        </w:rPr>
        <w:t>investment planning, an improved regulatory framework for operational and financial sustainability, as well as capacity building and training workshops to implement and use sector instruments (such as the MIS), policies and normative documents. It is expected that 200 people will benefit from training activities. Under the professional development program, 165 people, including existing, newly hired and potential future WSS operator staff, of which a third women, will gain accredited diplomas to help advance and/or gaining employment in the sector.</w:t>
      </w:r>
    </w:p>
    <w:p w14:paraId="075A0562" w14:textId="77777777" w:rsidR="002973F2" w:rsidRDefault="002973F2" w:rsidP="002973F2">
      <w:pPr>
        <w:pStyle w:val="2"/>
        <w:numPr>
          <w:ilvl w:val="0"/>
          <w:numId w:val="0"/>
        </w:numPr>
        <w:ind w:left="270"/>
      </w:pPr>
    </w:p>
    <w:p w14:paraId="238D2E4F" w14:textId="77777777" w:rsidR="002973F2" w:rsidRDefault="002973F2" w:rsidP="002973F2">
      <w:pPr>
        <w:rPr>
          <w:lang w:val="en-US" w:eastAsia="x-none"/>
        </w:rPr>
      </w:pPr>
    </w:p>
    <w:p w14:paraId="7A365EE4" w14:textId="77777777" w:rsidR="002973F2" w:rsidRDefault="002973F2" w:rsidP="002973F2">
      <w:pPr>
        <w:rPr>
          <w:lang w:val="en-US" w:eastAsia="x-none"/>
        </w:rPr>
      </w:pPr>
    </w:p>
    <w:p w14:paraId="12E35B00" w14:textId="77777777" w:rsidR="002973F2" w:rsidRDefault="002973F2" w:rsidP="002973F2">
      <w:pPr>
        <w:rPr>
          <w:lang w:val="en-US" w:eastAsia="x-none"/>
        </w:rPr>
      </w:pPr>
    </w:p>
    <w:p w14:paraId="3726C061" w14:textId="77777777" w:rsidR="002973F2" w:rsidRDefault="002973F2" w:rsidP="002973F2">
      <w:pPr>
        <w:rPr>
          <w:lang w:val="en-US" w:eastAsia="x-none"/>
        </w:rPr>
      </w:pPr>
    </w:p>
    <w:p w14:paraId="64AF179D" w14:textId="77777777" w:rsidR="002973F2" w:rsidRPr="00622F31" w:rsidRDefault="002973F2" w:rsidP="002973F2">
      <w:pPr>
        <w:rPr>
          <w:lang w:val="en-US" w:eastAsia="x-none"/>
        </w:rPr>
      </w:pPr>
    </w:p>
    <w:p w14:paraId="2C29BBBA" w14:textId="77777777" w:rsidR="002973F2" w:rsidRDefault="002973F2" w:rsidP="002973F2">
      <w:pPr>
        <w:pStyle w:val="2"/>
        <w:numPr>
          <w:ilvl w:val="0"/>
          <w:numId w:val="0"/>
        </w:numPr>
        <w:ind w:left="270"/>
      </w:pPr>
    </w:p>
    <w:p w14:paraId="5813924E" w14:textId="77777777" w:rsidR="002973F2" w:rsidRPr="009E7336" w:rsidRDefault="002973F2" w:rsidP="002973F2">
      <w:pPr>
        <w:pStyle w:val="2"/>
        <w:numPr>
          <w:ilvl w:val="0"/>
          <w:numId w:val="0"/>
        </w:numPr>
        <w:ind w:left="270"/>
      </w:pPr>
      <w:bookmarkStart w:id="11" w:name="_Toc109672902"/>
      <w:r w:rsidRPr="009E7336">
        <w:t>1.4 Results Chain</w:t>
      </w:r>
      <w:bookmarkEnd w:id="11"/>
    </w:p>
    <w:p w14:paraId="01E09BF9" w14:textId="77777777" w:rsidR="002973F2" w:rsidRPr="00C3119F" w:rsidRDefault="002973F2" w:rsidP="002973F2">
      <w:pPr>
        <w:pStyle w:val="a"/>
        <w:numPr>
          <w:ilvl w:val="0"/>
          <w:numId w:val="0"/>
        </w:numPr>
        <w:jc w:val="left"/>
        <w:rPr>
          <w:i/>
        </w:rPr>
      </w:pPr>
      <w:bookmarkStart w:id="12" w:name="_Ref69082395"/>
      <w:proofErr w:type="gramStart"/>
      <w:r w:rsidRPr="00C3119F">
        <w:rPr>
          <w:i/>
        </w:rPr>
        <w:t xml:space="preserve">Figure </w:t>
      </w:r>
      <w:bookmarkEnd w:id="12"/>
      <w:r w:rsidRPr="00C3119F">
        <w:rPr>
          <w:i/>
        </w:rPr>
        <w:t>1.</w:t>
      </w:r>
      <w:proofErr w:type="gramEnd"/>
      <w:r w:rsidRPr="00C3119F">
        <w:rPr>
          <w:i/>
        </w:rPr>
        <w:t xml:space="preserve"> Results Chain</w:t>
      </w:r>
    </w:p>
    <w:p w14:paraId="20CC4692" w14:textId="77777777" w:rsidR="002973F2" w:rsidRDefault="002973F2" w:rsidP="002973F2">
      <w:pPr>
        <w:spacing w:after="160" w:line="259" w:lineRule="auto"/>
        <w:rPr>
          <w:rFonts w:eastAsiaTheme="minorHAnsi"/>
          <w:b/>
          <w:lang w:val="en-US" w:eastAsia="x-none"/>
        </w:rPr>
      </w:pPr>
      <w:r>
        <w:rPr>
          <w:rFonts w:eastAsiaTheme="minorHAnsi"/>
          <w:b/>
          <w:lang w:val="en-US"/>
        </w:rPr>
        <w:br w:type="page"/>
      </w:r>
    </w:p>
    <w:p w14:paraId="57BC21D6" w14:textId="77777777" w:rsidR="002973F2" w:rsidRDefault="002973F2" w:rsidP="002973F2">
      <w:pPr>
        <w:pStyle w:val="af6"/>
        <w:spacing w:after="120"/>
        <w:ind w:left="0"/>
        <w:jc w:val="both"/>
        <w:rPr>
          <w:rFonts w:eastAsiaTheme="minorHAnsi"/>
          <w:b/>
          <w:lang w:val="en-US"/>
        </w:rPr>
        <w:sectPr w:rsidR="002973F2" w:rsidSect="00C50124">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260" w:left="1418" w:header="720" w:footer="720" w:gutter="0"/>
          <w:cols w:space="720"/>
          <w:titlePg/>
          <w:docGrid w:linePitch="360"/>
        </w:sectPr>
      </w:pPr>
    </w:p>
    <w:p w14:paraId="676AF491" w14:textId="77777777" w:rsidR="002973F2" w:rsidRDefault="002973F2" w:rsidP="002973F2">
      <w:pPr>
        <w:pStyle w:val="af6"/>
        <w:spacing w:after="120"/>
        <w:ind w:left="0"/>
        <w:jc w:val="both"/>
        <w:rPr>
          <w:rFonts w:eastAsiaTheme="minorHAnsi"/>
          <w:b/>
          <w:lang w:val="en-US"/>
        </w:rPr>
      </w:pPr>
      <w:r w:rsidRPr="002D63B3">
        <w:rPr>
          <w:noProof/>
          <w:lang w:val="en-US" w:eastAsia="en-US"/>
        </w:rPr>
        <w:lastRenderedPageBreak/>
        <w:drawing>
          <wp:inline distT="0" distB="0" distL="0" distR="0" wp14:anchorId="172FEF15" wp14:editId="24F3C1B0">
            <wp:extent cx="8663946" cy="4787900"/>
            <wp:effectExtent l="0" t="0" r="381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16301" name=""/>
                    <pic:cNvPicPr/>
                  </pic:nvPicPr>
                  <pic:blipFill>
                    <a:blip r:embed="rId16"/>
                    <a:stretch>
                      <a:fillRect/>
                    </a:stretch>
                  </pic:blipFill>
                  <pic:spPr>
                    <a:xfrm>
                      <a:off x="0" y="0"/>
                      <a:ext cx="8663946" cy="4787900"/>
                    </a:xfrm>
                    <a:prstGeom prst="rect">
                      <a:avLst/>
                    </a:prstGeom>
                  </pic:spPr>
                </pic:pic>
              </a:graphicData>
            </a:graphic>
          </wp:inline>
        </w:drawing>
      </w:r>
    </w:p>
    <w:p w14:paraId="0D35591D" w14:textId="77777777" w:rsidR="002973F2" w:rsidRDefault="002973F2" w:rsidP="002973F2">
      <w:pPr>
        <w:pStyle w:val="af6"/>
        <w:spacing w:after="120"/>
        <w:ind w:left="0"/>
        <w:jc w:val="both"/>
        <w:rPr>
          <w:rFonts w:eastAsiaTheme="minorHAnsi"/>
          <w:b/>
          <w:lang w:val="en-US"/>
        </w:rPr>
      </w:pPr>
    </w:p>
    <w:p w14:paraId="52A8595E" w14:textId="77777777" w:rsidR="002973F2" w:rsidRDefault="002973F2" w:rsidP="002973F2">
      <w:pPr>
        <w:pStyle w:val="af6"/>
        <w:spacing w:after="120"/>
        <w:ind w:left="0"/>
        <w:jc w:val="both"/>
        <w:rPr>
          <w:rFonts w:eastAsiaTheme="minorHAnsi"/>
          <w:b/>
          <w:lang w:val="en-US"/>
        </w:rPr>
      </w:pPr>
    </w:p>
    <w:p w14:paraId="1F794EF5" w14:textId="77777777" w:rsidR="002973F2" w:rsidRDefault="002973F2" w:rsidP="002973F2">
      <w:pPr>
        <w:pStyle w:val="af6"/>
        <w:spacing w:after="120"/>
        <w:ind w:left="0"/>
        <w:jc w:val="both"/>
        <w:rPr>
          <w:rFonts w:eastAsiaTheme="minorHAnsi"/>
          <w:b/>
          <w:lang w:val="en-US"/>
        </w:rPr>
        <w:sectPr w:rsidR="002973F2" w:rsidSect="00C50124">
          <w:pgSz w:w="16838" w:h="11906" w:orient="landscape"/>
          <w:pgMar w:top="1418" w:right="1418" w:bottom="851" w:left="1260" w:header="720" w:footer="720" w:gutter="0"/>
          <w:cols w:space="720"/>
          <w:titlePg/>
          <w:docGrid w:linePitch="360"/>
        </w:sectPr>
      </w:pPr>
    </w:p>
    <w:p w14:paraId="0BD6BE63" w14:textId="77777777" w:rsidR="002973F2" w:rsidRPr="000A675A" w:rsidRDefault="002973F2" w:rsidP="002973F2">
      <w:pPr>
        <w:pStyle w:val="1"/>
        <w:numPr>
          <w:ilvl w:val="0"/>
          <w:numId w:val="0"/>
        </w:numPr>
        <w:ind w:left="567"/>
      </w:pPr>
      <w:bookmarkStart w:id="13" w:name="_Toc67514414"/>
      <w:bookmarkStart w:id="14" w:name="_Toc109672903"/>
      <w:r>
        <w:lastRenderedPageBreak/>
        <w:t xml:space="preserve">2. </w:t>
      </w:r>
      <w:r w:rsidRPr="000A675A">
        <w:t>INSTITUTIONAL AND IMPLEMENTATION ARRANGEMENTS</w:t>
      </w:r>
      <w:bookmarkEnd w:id="13"/>
      <w:bookmarkEnd w:id="14"/>
    </w:p>
    <w:p w14:paraId="485283FA" w14:textId="77777777" w:rsidR="002973F2" w:rsidRPr="00E20FA0" w:rsidRDefault="002973F2" w:rsidP="002973F2">
      <w:pPr>
        <w:pStyle w:val="2"/>
        <w:numPr>
          <w:ilvl w:val="0"/>
          <w:numId w:val="0"/>
        </w:numPr>
        <w:spacing w:before="240"/>
        <w:ind w:left="270"/>
        <w:rPr>
          <w:rFonts w:eastAsia="Calibri"/>
        </w:rPr>
      </w:pPr>
      <w:bookmarkStart w:id="15" w:name="_Toc67514415"/>
      <w:bookmarkStart w:id="16" w:name="_Toc109672904"/>
      <w:r>
        <w:rPr>
          <w:rFonts w:eastAsia="Calibri"/>
        </w:rPr>
        <w:t xml:space="preserve">2.1. </w:t>
      </w:r>
      <w:r w:rsidRPr="00E20FA0">
        <w:rPr>
          <w:rFonts w:eastAsia="Calibri"/>
        </w:rPr>
        <w:t>Institutional Arrangements</w:t>
      </w:r>
      <w:bookmarkEnd w:id="15"/>
      <w:bookmarkEnd w:id="16"/>
    </w:p>
    <w:p w14:paraId="209DE783" w14:textId="77777777" w:rsidR="002973F2" w:rsidRDefault="002973F2" w:rsidP="002973F2">
      <w:pPr>
        <w:pStyle w:val="af6"/>
        <w:spacing w:after="120"/>
        <w:ind w:left="0"/>
        <w:jc w:val="both"/>
        <w:rPr>
          <w:rFonts w:eastAsia="Calibri"/>
          <w:b/>
          <w:lang w:val="en-US"/>
        </w:rPr>
      </w:pPr>
      <w:r w:rsidRPr="00D826C5">
        <w:rPr>
          <w:rFonts w:eastAsia="Calibri"/>
          <w:b/>
          <w:lang w:val="en-US"/>
        </w:rPr>
        <w:t>M</w:t>
      </w:r>
      <w:r>
        <w:rPr>
          <w:rFonts w:eastAsia="Calibri"/>
          <w:b/>
          <w:lang w:val="en-US"/>
        </w:rPr>
        <w:t>IRD</w:t>
      </w:r>
      <w:r w:rsidRPr="00D826C5">
        <w:rPr>
          <w:rFonts w:eastAsia="Calibri"/>
          <w:b/>
          <w:lang w:val="en-US"/>
        </w:rPr>
        <w:t xml:space="preserve"> </w:t>
      </w:r>
      <w:r w:rsidRPr="00D826C5">
        <w:rPr>
          <w:rFonts w:eastAsia="Calibri"/>
          <w:lang w:val="en-US"/>
        </w:rPr>
        <w:t>is responsible to ensure that the Project is implemented in an efficient manner, consistent with the Project objectives and agreements signed, acting as Project Implementing Entity (PIE)</w:t>
      </w:r>
      <w:r>
        <w:rPr>
          <w:rFonts w:eastAsia="Calibri"/>
          <w:lang w:val="en-US"/>
        </w:rPr>
        <w:t xml:space="preserve">, </w:t>
      </w:r>
      <w:r w:rsidRPr="00350562">
        <w:rPr>
          <w:rFonts w:eastAsia="Calibri"/>
          <w:lang w:val="en-US"/>
        </w:rPr>
        <w:t>through N</w:t>
      </w:r>
      <w:r>
        <w:rPr>
          <w:rFonts w:eastAsia="Calibri"/>
          <w:lang w:val="en-US"/>
        </w:rPr>
        <w:t xml:space="preserve">ational </w:t>
      </w:r>
      <w:r w:rsidRPr="00350562">
        <w:rPr>
          <w:rFonts w:eastAsia="Calibri"/>
          <w:lang w:val="en-US"/>
        </w:rPr>
        <w:t>O</w:t>
      </w:r>
      <w:r>
        <w:rPr>
          <w:rFonts w:eastAsia="Calibri"/>
          <w:lang w:val="en-US"/>
        </w:rPr>
        <w:t xml:space="preserve">ffice for </w:t>
      </w:r>
      <w:r w:rsidRPr="00350562">
        <w:rPr>
          <w:rFonts w:eastAsia="Calibri"/>
          <w:lang w:val="en-US"/>
        </w:rPr>
        <w:t>R</w:t>
      </w:r>
      <w:r>
        <w:rPr>
          <w:rFonts w:eastAsia="Calibri"/>
          <w:lang w:val="en-US"/>
        </w:rPr>
        <w:t xml:space="preserve">egional and </w:t>
      </w:r>
      <w:r w:rsidRPr="00350562">
        <w:rPr>
          <w:rFonts w:eastAsia="Calibri"/>
          <w:lang w:val="en-US"/>
        </w:rPr>
        <w:t>L</w:t>
      </w:r>
      <w:r>
        <w:rPr>
          <w:rFonts w:eastAsia="Calibri"/>
          <w:lang w:val="en-US"/>
        </w:rPr>
        <w:t xml:space="preserve">ocal </w:t>
      </w:r>
      <w:r w:rsidRPr="00350562">
        <w:rPr>
          <w:rFonts w:eastAsia="Calibri"/>
          <w:lang w:val="en-US"/>
        </w:rPr>
        <w:t>D</w:t>
      </w:r>
      <w:r>
        <w:rPr>
          <w:rFonts w:eastAsia="Calibri"/>
          <w:lang w:val="en-US"/>
        </w:rPr>
        <w:t>evelopment</w:t>
      </w:r>
      <w:r w:rsidRPr="00350562">
        <w:rPr>
          <w:rFonts w:eastAsia="Calibri"/>
          <w:lang w:val="en-US"/>
        </w:rPr>
        <w:t xml:space="preserve"> and PIU.</w:t>
      </w:r>
      <w:r w:rsidRPr="00D826C5">
        <w:rPr>
          <w:rFonts w:eastAsia="Calibri"/>
          <w:b/>
          <w:lang w:val="en-US"/>
        </w:rPr>
        <w:t xml:space="preserve"> </w:t>
      </w:r>
    </w:p>
    <w:p w14:paraId="64C75053" w14:textId="77777777" w:rsidR="002973F2" w:rsidRDefault="002973F2" w:rsidP="002973F2">
      <w:pPr>
        <w:pStyle w:val="af6"/>
        <w:spacing w:after="240"/>
        <w:ind w:left="0"/>
        <w:jc w:val="both"/>
        <w:rPr>
          <w:rFonts w:eastAsia="Calibri"/>
          <w:bCs/>
          <w:lang w:val="en-US"/>
        </w:rPr>
      </w:pPr>
      <w:r>
        <w:rPr>
          <w:rFonts w:eastAsia="Calibri"/>
          <w:bCs/>
          <w:lang w:val="en-US"/>
        </w:rPr>
        <w:t>The implementation of the P</w:t>
      </w:r>
      <w:r w:rsidRPr="007167A1">
        <w:rPr>
          <w:rFonts w:eastAsia="Calibri"/>
          <w:bCs/>
          <w:lang w:val="en-US"/>
        </w:rPr>
        <w:t xml:space="preserve">roject activities will be coordinated by the </w:t>
      </w:r>
      <w:r w:rsidRPr="00150A50">
        <w:rPr>
          <w:rFonts w:eastAsia="Calibri"/>
          <w:b/>
          <w:bCs/>
          <w:lang w:val="en-US"/>
        </w:rPr>
        <w:t>Project Coordination Group (PCG),</w:t>
      </w:r>
      <w:r w:rsidRPr="007167A1">
        <w:rPr>
          <w:rFonts w:eastAsia="Calibri"/>
          <w:bCs/>
          <w:lang w:val="en-US"/>
        </w:rPr>
        <w:t xml:space="preserve"> </w:t>
      </w:r>
      <w:r w:rsidRPr="001A0F77">
        <w:rPr>
          <w:rFonts w:eastAsia="Calibri"/>
          <w:lang w:val="en-US"/>
        </w:rPr>
        <w:t xml:space="preserve">established </w:t>
      </w:r>
      <w:r>
        <w:rPr>
          <w:rFonts w:eastAsia="Calibri"/>
          <w:lang w:val="en-US"/>
        </w:rPr>
        <w:t xml:space="preserve">by the MIRD order, </w:t>
      </w:r>
      <w:r w:rsidRPr="007167A1">
        <w:rPr>
          <w:rFonts w:eastAsia="Calibri"/>
          <w:bCs/>
          <w:lang w:val="en-US"/>
        </w:rPr>
        <w:t xml:space="preserve">in which </w:t>
      </w:r>
      <w:r>
        <w:rPr>
          <w:rFonts w:eastAsia="Calibri"/>
          <w:bCs/>
          <w:lang w:val="en-US"/>
        </w:rPr>
        <w:t>MIRD</w:t>
      </w:r>
      <w:r w:rsidRPr="007167A1">
        <w:rPr>
          <w:rFonts w:eastAsia="Calibri"/>
          <w:bCs/>
          <w:lang w:val="en-US"/>
        </w:rPr>
        <w:t xml:space="preserve">, </w:t>
      </w:r>
      <w:r>
        <w:rPr>
          <w:rFonts w:eastAsia="Calibri"/>
          <w:bCs/>
          <w:lang w:val="en-US"/>
        </w:rPr>
        <w:t>MEnv</w:t>
      </w:r>
      <w:r w:rsidRPr="007167A1">
        <w:rPr>
          <w:rFonts w:eastAsia="Calibri"/>
          <w:bCs/>
          <w:lang w:val="en-US"/>
        </w:rPr>
        <w:t>,</w:t>
      </w:r>
      <w:r>
        <w:rPr>
          <w:rFonts w:eastAsia="Calibri"/>
          <w:bCs/>
          <w:lang w:val="en-US"/>
        </w:rPr>
        <w:t xml:space="preserve"> MH,</w:t>
      </w:r>
      <w:r w:rsidRPr="007167A1">
        <w:rPr>
          <w:rFonts w:eastAsia="Calibri"/>
          <w:bCs/>
          <w:lang w:val="en-US"/>
        </w:rPr>
        <w:t xml:space="preserve"> </w:t>
      </w:r>
      <w:r>
        <w:rPr>
          <w:rFonts w:eastAsia="Calibri"/>
          <w:bCs/>
          <w:lang w:val="en-US"/>
        </w:rPr>
        <w:t>MEc</w:t>
      </w:r>
      <w:r w:rsidRPr="007167A1">
        <w:rPr>
          <w:rFonts w:eastAsia="Calibri"/>
          <w:bCs/>
          <w:lang w:val="en-US"/>
        </w:rPr>
        <w:t xml:space="preserve">, </w:t>
      </w:r>
      <w:r>
        <w:rPr>
          <w:rFonts w:eastAsia="Calibri"/>
          <w:bCs/>
          <w:lang w:val="en-US"/>
        </w:rPr>
        <w:t>MER</w:t>
      </w:r>
      <w:r w:rsidRPr="007167A1">
        <w:rPr>
          <w:rFonts w:eastAsia="Calibri"/>
          <w:bCs/>
          <w:lang w:val="en-US"/>
        </w:rPr>
        <w:t xml:space="preserve">, </w:t>
      </w:r>
      <w:proofErr w:type="gramStart"/>
      <w:r w:rsidRPr="007167A1">
        <w:rPr>
          <w:rFonts w:eastAsia="Calibri"/>
          <w:bCs/>
          <w:lang w:val="en-US"/>
        </w:rPr>
        <w:t>M</w:t>
      </w:r>
      <w:r>
        <w:rPr>
          <w:rFonts w:eastAsia="Calibri"/>
          <w:bCs/>
          <w:lang w:val="en-US"/>
        </w:rPr>
        <w:t>AFI</w:t>
      </w:r>
      <w:proofErr w:type="gramEnd"/>
      <w:r w:rsidRPr="007167A1">
        <w:rPr>
          <w:rFonts w:eastAsia="Calibri"/>
          <w:bCs/>
          <w:lang w:val="en-US"/>
        </w:rPr>
        <w:t xml:space="preserve"> will be represented</w:t>
      </w:r>
      <w:r>
        <w:rPr>
          <w:rFonts w:eastAsia="Calibri"/>
          <w:bCs/>
          <w:lang w:val="en-US"/>
        </w:rPr>
        <w:t xml:space="preserve">. </w:t>
      </w:r>
    </w:p>
    <w:p w14:paraId="4D6161C9" w14:textId="77777777" w:rsidR="002973F2" w:rsidRPr="00D665CB" w:rsidRDefault="002973F2" w:rsidP="002973F2">
      <w:pPr>
        <w:pStyle w:val="ab"/>
        <w:spacing w:after="120"/>
        <w:ind w:left="0"/>
        <w:jc w:val="both"/>
        <w:rPr>
          <w:rFonts w:eastAsia="Calibri"/>
          <w:bCs/>
          <w:sz w:val="24"/>
          <w:szCs w:val="24"/>
        </w:rPr>
      </w:pPr>
      <w:r w:rsidRPr="0049450F">
        <w:rPr>
          <w:sz w:val="24"/>
          <w:szCs w:val="24"/>
        </w:rPr>
        <w:t>T</w:t>
      </w:r>
      <w:r>
        <w:rPr>
          <w:sz w:val="24"/>
          <w:szCs w:val="24"/>
        </w:rPr>
        <w:t>he roles of MIRD and</w:t>
      </w:r>
      <w:r w:rsidRPr="0049450F">
        <w:rPr>
          <w:sz w:val="24"/>
          <w:szCs w:val="24"/>
        </w:rPr>
        <w:t xml:space="preserve"> </w:t>
      </w:r>
      <w:r>
        <w:rPr>
          <w:sz w:val="24"/>
          <w:szCs w:val="24"/>
        </w:rPr>
        <w:t xml:space="preserve">NORLD through </w:t>
      </w:r>
      <w:r w:rsidRPr="0049450F">
        <w:rPr>
          <w:sz w:val="24"/>
          <w:szCs w:val="24"/>
        </w:rPr>
        <w:t xml:space="preserve">PIU within the MWSSP are established in the </w:t>
      </w:r>
      <w:r w:rsidRPr="0049450F">
        <w:rPr>
          <w:b/>
          <w:i/>
          <w:sz w:val="24"/>
          <w:szCs w:val="24"/>
        </w:rPr>
        <w:t>Project Implementation Agreement</w:t>
      </w:r>
      <w:r w:rsidRPr="0049450F">
        <w:rPr>
          <w:sz w:val="24"/>
          <w:szCs w:val="24"/>
        </w:rPr>
        <w:t xml:space="preserve"> between these two entities </w:t>
      </w:r>
      <w:r w:rsidRPr="000F56D1">
        <w:rPr>
          <w:sz w:val="24"/>
          <w:szCs w:val="24"/>
        </w:rPr>
        <w:t>(A</w:t>
      </w:r>
      <w:r>
        <w:rPr>
          <w:sz w:val="24"/>
          <w:szCs w:val="24"/>
        </w:rPr>
        <w:t>nnex 3</w:t>
      </w:r>
      <w:r w:rsidRPr="000F56D1">
        <w:rPr>
          <w:sz w:val="24"/>
          <w:szCs w:val="24"/>
        </w:rPr>
        <w:t>.3).</w:t>
      </w:r>
      <w:r w:rsidRPr="0049450F">
        <w:rPr>
          <w:sz w:val="24"/>
          <w:szCs w:val="24"/>
        </w:rPr>
        <w:t xml:space="preserve"> The PIU will act as the secretariat of the PCG and will provide technical support to it. The PIU will prepare the minutes of the PCG meetings, will draft the decision documents and will be keeping the archive of PCG documents and resolutions.</w:t>
      </w:r>
    </w:p>
    <w:p w14:paraId="2BF1297F" w14:textId="77777777" w:rsidR="002973F2" w:rsidRPr="00EA46E4" w:rsidRDefault="002973F2" w:rsidP="002973F2">
      <w:pPr>
        <w:pStyle w:val="af6"/>
        <w:spacing w:after="240"/>
        <w:ind w:left="0"/>
        <w:jc w:val="both"/>
        <w:rPr>
          <w:rFonts w:eastAsia="Calibri"/>
          <w:bCs/>
          <w:lang w:val="en-US"/>
        </w:rPr>
      </w:pPr>
      <w:r w:rsidRPr="00EA46E4">
        <w:rPr>
          <w:rFonts w:eastAsia="Calibri"/>
          <w:lang w:val="en-US"/>
        </w:rPr>
        <w:t xml:space="preserve">Project implementation will be supported at the regional level through </w:t>
      </w:r>
      <w:r>
        <w:rPr>
          <w:rFonts w:eastAsia="Calibri"/>
          <w:lang w:val="en-US"/>
        </w:rPr>
        <w:t>MIRD</w:t>
      </w:r>
      <w:r w:rsidRPr="00EA46E4">
        <w:rPr>
          <w:rFonts w:eastAsia="Calibri"/>
          <w:lang w:val="en-US"/>
        </w:rPr>
        <w:t>’s subordinate</w:t>
      </w:r>
      <w:r w:rsidRPr="00EA46E4">
        <w:rPr>
          <w:rFonts w:eastAsia="Calibri"/>
          <w:b/>
          <w:lang w:val="en-US"/>
        </w:rPr>
        <w:t xml:space="preserve"> Regional Development Agencies (RDAs) </w:t>
      </w:r>
      <w:r w:rsidRPr="00EA46E4">
        <w:rPr>
          <w:rFonts w:eastAsia="Calibri"/>
          <w:lang w:val="en-US"/>
        </w:rPr>
        <w:t>for Subcomponent 1.1.</w:t>
      </w:r>
      <w:r w:rsidRPr="00EA46E4">
        <w:rPr>
          <w:rFonts w:eastAsia="Calibri"/>
          <w:b/>
          <w:lang w:val="en-US"/>
        </w:rPr>
        <w:t xml:space="preserve"> </w:t>
      </w:r>
      <w:r w:rsidRPr="00EA46E4">
        <w:rPr>
          <w:rFonts w:eastAsia="Calibri"/>
          <w:bCs/>
          <w:lang w:val="en-US"/>
        </w:rPr>
        <w:t xml:space="preserve">RDAs, which have experience in the implementation of WSS infrastructure projects, as well as local presence, will act as employer for major civil works in the subprojects under Subcomponent 1.1. </w:t>
      </w:r>
      <w:r>
        <w:rPr>
          <w:rFonts w:eastAsia="Calibri"/>
          <w:bCs/>
          <w:lang w:val="en-US"/>
        </w:rPr>
        <w:t xml:space="preserve">A so-called </w:t>
      </w:r>
      <w:r w:rsidRPr="00150A50">
        <w:rPr>
          <w:b/>
          <w:i/>
          <w:lang w:val="en-US"/>
        </w:rPr>
        <w:t>RDA Implementation Support Agreements</w:t>
      </w:r>
      <w:r>
        <w:rPr>
          <w:lang w:val="en-US"/>
        </w:rPr>
        <w:t xml:space="preserve"> (Annex 3. 4) </w:t>
      </w:r>
      <w:r w:rsidRPr="00EA46E4">
        <w:rPr>
          <w:rFonts w:eastAsia="Calibri"/>
          <w:bCs/>
          <w:lang w:val="en-US"/>
        </w:rPr>
        <w:t>will specify the detailed roles at subproject level for PIU, RDAs, LPAs and WSS operators</w:t>
      </w:r>
      <w:r w:rsidRPr="000A675A">
        <w:rPr>
          <w:rFonts w:eastAsia="Calibri"/>
          <w:bCs/>
          <w:lang w:val="en-US"/>
        </w:rPr>
        <w:t>.</w:t>
      </w:r>
    </w:p>
    <w:p w14:paraId="5DD1BFEE" w14:textId="77777777" w:rsidR="002973F2" w:rsidRPr="00EA46E4" w:rsidRDefault="002973F2" w:rsidP="002973F2">
      <w:pPr>
        <w:pStyle w:val="af6"/>
        <w:spacing w:after="240"/>
        <w:ind w:left="0"/>
        <w:jc w:val="both"/>
        <w:rPr>
          <w:rFonts w:eastAsia="Calibri"/>
          <w:bCs/>
          <w:lang w:val="en-US"/>
        </w:rPr>
      </w:pPr>
      <w:r w:rsidRPr="00EA46E4">
        <w:rPr>
          <w:rFonts w:eastAsia="Calibri"/>
          <w:b/>
          <w:bCs/>
          <w:lang w:val="en-US"/>
        </w:rPr>
        <w:t>Local Public Administrations</w:t>
      </w:r>
      <w:r w:rsidRPr="00EA46E4">
        <w:rPr>
          <w:rFonts w:eastAsia="Calibri"/>
          <w:bCs/>
          <w:lang w:val="en-US"/>
        </w:rPr>
        <w:t xml:space="preserve"> (district, commune, town) are the beneficiaries and newly created assets </w:t>
      </w:r>
      <w:r>
        <w:rPr>
          <w:rFonts w:eastAsia="Calibri"/>
          <w:bCs/>
          <w:lang w:val="en-US"/>
        </w:rPr>
        <w:t xml:space="preserve">under Component 1 </w:t>
      </w:r>
      <w:r w:rsidRPr="00EA46E4">
        <w:rPr>
          <w:rFonts w:eastAsia="Calibri"/>
          <w:bCs/>
          <w:lang w:val="en-US"/>
        </w:rPr>
        <w:t>will be transferred to their ownership</w:t>
      </w:r>
      <w:r w:rsidRPr="000A675A">
        <w:rPr>
          <w:rFonts w:eastAsia="Calibri"/>
          <w:bCs/>
          <w:lang w:val="en-US"/>
        </w:rPr>
        <w:t xml:space="preserve"> (</w:t>
      </w:r>
      <w:r w:rsidRPr="00EA46E4">
        <w:rPr>
          <w:lang w:val="en-US"/>
        </w:rPr>
        <w:t>for inter-municipal infrastructure, such as regional transmission mains or regional drinking water treatment plants, ownership will be transferred to district level, while networks remain at commune level</w:t>
      </w:r>
      <w:r>
        <w:rPr>
          <w:lang w:val="en-US"/>
        </w:rPr>
        <w:t xml:space="preserve"> and same for WASH investments</w:t>
      </w:r>
      <w:r w:rsidRPr="000A675A">
        <w:rPr>
          <w:lang w:val="en-US"/>
        </w:rPr>
        <w:t>)</w:t>
      </w:r>
      <w:r w:rsidRPr="00EA46E4">
        <w:rPr>
          <w:rFonts w:eastAsia="Calibri"/>
          <w:bCs/>
          <w:lang w:val="en-US"/>
        </w:rPr>
        <w:t xml:space="preserve">, and subsequently delegated to licensed WSS operators under delegation contracts. In addition to their role in approval of design documents, issuance of construction authorization, and acceptance of works, LPAs will facilitate community consultation, citizen engagement and social mobilization activities at the local level. </w:t>
      </w:r>
    </w:p>
    <w:p w14:paraId="52BD02A6" w14:textId="77777777" w:rsidR="002973F2" w:rsidRPr="000A675A" w:rsidRDefault="002973F2" w:rsidP="002973F2">
      <w:pPr>
        <w:pStyle w:val="af6"/>
        <w:spacing w:after="240"/>
        <w:ind w:left="0"/>
        <w:jc w:val="both"/>
        <w:rPr>
          <w:rFonts w:eastAsia="Calibri"/>
          <w:lang w:val="en-US"/>
        </w:rPr>
      </w:pPr>
      <w:r w:rsidRPr="00EA46E4">
        <w:rPr>
          <w:rFonts w:eastAsia="Calibri"/>
          <w:bCs/>
          <w:lang w:val="en-US"/>
        </w:rPr>
        <w:t xml:space="preserve">Under </w:t>
      </w:r>
      <w:r w:rsidRPr="003460E3">
        <w:rPr>
          <w:rFonts w:eastAsia="Calibri"/>
          <w:bCs/>
          <w:lang w:val="en-US"/>
        </w:rPr>
        <w:t>Subcomponent 1.2</w:t>
      </w:r>
      <w:r w:rsidRPr="00EA46E4">
        <w:rPr>
          <w:rFonts w:eastAsia="Calibri"/>
          <w:bCs/>
          <w:lang w:val="en-US"/>
        </w:rPr>
        <w:t xml:space="preserve">, </w:t>
      </w:r>
      <w:r w:rsidRPr="00EA46E4">
        <w:rPr>
          <w:rFonts w:eastAsia="Calibri"/>
          <w:b/>
          <w:bCs/>
          <w:lang w:val="en-US"/>
        </w:rPr>
        <w:t>WSS operators</w:t>
      </w:r>
      <w:r w:rsidRPr="00EA46E4">
        <w:rPr>
          <w:rFonts w:eastAsia="Calibri"/>
          <w:bCs/>
          <w:lang w:val="en-US"/>
        </w:rPr>
        <w:t xml:space="preserve"> will be responsible for the implementation of the measures, with fiduciary roles by the PIU. </w:t>
      </w:r>
      <w:r>
        <w:rPr>
          <w:rFonts w:eastAsia="Calibri"/>
          <w:bCs/>
          <w:lang w:val="en-US"/>
        </w:rPr>
        <w:t>S</w:t>
      </w:r>
      <w:r w:rsidRPr="00EA46E4">
        <w:rPr>
          <w:rFonts w:eastAsia="Calibri"/>
          <w:bCs/>
          <w:lang w:val="en-US"/>
        </w:rPr>
        <w:t xml:space="preserve">o-called </w:t>
      </w:r>
      <w:r w:rsidRPr="00EA46E4">
        <w:rPr>
          <w:rFonts w:eastAsia="Calibri"/>
          <w:b/>
          <w:bCs/>
          <w:i/>
          <w:iCs/>
          <w:lang w:val="en-US"/>
        </w:rPr>
        <w:t>LPA Cooperation Agreement</w:t>
      </w:r>
      <w:r>
        <w:rPr>
          <w:rFonts w:eastAsia="Calibri"/>
          <w:b/>
          <w:bCs/>
          <w:i/>
          <w:iCs/>
          <w:lang w:val="en-US"/>
        </w:rPr>
        <w:t>s</w:t>
      </w:r>
      <w:r w:rsidRPr="00EA46E4">
        <w:rPr>
          <w:rFonts w:eastAsia="Calibri"/>
          <w:bCs/>
          <w:lang w:val="en-US"/>
        </w:rPr>
        <w:t xml:space="preserve"> </w:t>
      </w:r>
      <w:r>
        <w:rPr>
          <w:rFonts w:eastAsia="Calibri"/>
          <w:bCs/>
          <w:lang w:val="en-US"/>
        </w:rPr>
        <w:t xml:space="preserve">(Annex 3. 5) </w:t>
      </w:r>
      <w:r w:rsidRPr="00EA46E4">
        <w:rPr>
          <w:rFonts w:eastAsia="Calibri"/>
          <w:bCs/>
          <w:lang w:val="en-US"/>
        </w:rPr>
        <w:t>will specify the detailed roles at subproject level for PIU, RDAs, LPAs and WSS operators</w:t>
      </w:r>
      <w:r w:rsidRPr="000A675A">
        <w:rPr>
          <w:rFonts w:eastAsia="Calibri"/>
          <w:bCs/>
          <w:lang w:val="en-US"/>
        </w:rPr>
        <w:t xml:space="preserve">. </w:t>
      </w:r>
      <w:r w:rsidRPr="00EA46E4">
        <w:rPr>
          <w:lang w:val="en-US"/>
        </w:rPr>
        <w:t>The agreement will also specify the agreed local government contribution towards the civil works, which will be transferred by LPAs to a project Operating Account</w:t>
      </w:r>
      <w:r w:rsidRPr="000A675A">
        <w:rPr>
          <w:lang w:val="en-US"/>
        </w:rPr>
        <w:t>.</w:t>
      </w:r>
    </w:p>
    <w:p w14:paraId="381B7771" w14:textId="77777777" w:rsidR="002973F2" w:rsidRPr="00EA46E4" w:rsidRDefault="002973F2" w:rsidP="002973F2">
      <w:pPr>
        <w:pStyle w:val="af6"/>
        <w:tabs>
          <w:tab w:val="left" w:pos="900"/>
        </w:tabs>
        <w:spacing w:after="240"/>
        <w:ind w:left="0"/>
        <w:jc w:val="both"/>
        <w:rPr>
          <w:rFonts w:eastAsia="Calibri"/>
          <w:b/>
          <w:lang w:val="en-US"/>
        </w:rPr>
      </w:pPr>
      <w:r w:rsidRPr="00350562">
        <w:rPr>
          <w:rFonts w:eastAsia="Calibri"/>
          <w:b/>
          <w:lang w:val="en-US"/>
        </w:rPr>
        <w:t xml:space="preserve">MER </w:t>
      </w:r>
      <w:r w:rsidRPr="00350562">
        <w:rPr>
          <w:rFonts w:eastAsia="Calibri"/>
          <w:lang w:val="en-US"/>
        </w:rPr>
        <w:t>and</w:t>
      </w:r>
      <w:r w:rsidRPr="00350562">
        <w:rPr>
          <w:rFonts w:eastAsia="Calibri"/>
          <w:b/>
          <w:lang w:val="en-US"/>
        </w:rPr>
        <w:t xml:space="preserve"> MH </w:t>
      </w:r>
      <w:r w:rsidRPr="00350562">
        <w:rPr>
          <w:rFonts w:eastAsia="Calibri"/>
          <w:lang w:val="en-US"/>
        </w:rPr>
        <w:t>will identify and approve the list of social institutions under Sub-component 1.2</w:t>
      </w:r>
      <w:r w:rsidRPr="003460E3">
        <w:rPr>
          <w:rFonts w:eastAsia="Calibri"/>
          <w:lang w:val="en-US"/>
        </w:rPr>
        <w:t>.  Respective LPAs, as owners of the new/rehabilitate</w:t>
      </w:r>
      <w:r w:rsidRPr="00EA46E4">
        <w:rPr>
          <w:rFonts w:eastAsia="Calibri"/>
          <w:lang w:val="en-US"/>
        </w:rPr>
        <w:t>d WASH facilities in schools and HCFs</w:t>
      </w:r>
      <w:r>
        <w:rPr>
          <w:rFonts w:eastAsia="Calibri"/>
          <w:lang w:val="en-US"/>
        </w:rPr>
        <w:t xml:space="preserve">, </w:t>
      </w:r>
      <w:r w:rsidRPr="00EA46E4">
        <w:rPr>
          <w:rFonts w:eastAsia="Calibri"/>
          <w:lang w:val="en-US"/>
        </w:rPr>
        <w:t xml:space="preserve">will be closely involved in the design and construction process, managed centrally by the PIU. </w:t>
      </w:r>
      <w:r w:rsidRPr="00EA46E4">
        <w:rPr>
          <w:rFonts w:eastAsia="Calibri"/>
          <w:bCs/>
          <w:lang w:val="en-US"/>
        </w:rPr>
        <w:t xml:space="preserve">LPAs, who are the founding institutions and owners of schools and HCFs, together with school and HCF management, will approve designs, accept works and develop O&amp;M plans. School staff will be responsible for the hygiene communication activities, supported by a capacity building NGO. A so-called </w:t>
      </w:r>
      <w:r w:rsidRPr="00EA46E4">
        <w:rPr>
          <w:rFonts w:eastAsia="Calibri"/>
          <w:b/>
          <w:bCs/>
          <w:i/>
          <w:iCs/>
          <w:lang w:val="en-US"/>
        </w:rPr>
        <w:t>WASH Facility Cooperation Agreement</w:t>
      </w:r>
      <w:r>
        <w:rPr>
          <w:rFonts w:eastAsia="Calibri"/>
          <w:bCs/>
          <w:lang w:val="en-US"/>
        </w:rPr>
        <w:t xml:space="preserve"> (Annex 3.7</w:t>
      </w:r>
      <w:r w:rsidRPr="00EA46E4">
        <w:rPr>
          <w:rFonts w:eastAsia="Calibri"/>
          <w:bCs/>
          <w:lang w:val="en-US"/>
        </w:rPr>
        <w:t>) describing the role of all partners, including the responsibility of facility staff to participate in trainings and implement activities to promote hygiene.</w:t>
      </w:r>
    </w:p>
    <w:p w14:paraId="10C1FB6D" w14:textId="77777777" w:rsidR="002973F2" w:rsidRPr="00244D6D" w:rsidRDefault="002973F2" w:rsidP="002973F2">
      <w:pPr>
        <w:pStyle w:val="af6"/>
        <w:spacing w:after="240"/>
        <w:ind w:left="0"/>
        <w:jc w:val="both"/>
        <w:rPr>
          <w:rFonts w:eastAsia="Calibri"/>
          <w:bCs/>
          <w:lang w:val="en-US"/>
        </w:rPr>
      </w:pPr>
      <w:r>
        <w:rPr>
          <w:rFonts w:eastAsia="Calibri"/>
          <w:b/>
          <w:lang w:val="en-US"/>
        </w:rPr>
        <w:t>MIRD</w:t>
      </w:r>
      <w:r w:rsidRPr="00EA46E4">
        <w:rPr>
          <w:rFonts w:eastAsia="Calibri"/>
          <w:b/>
          <w:lang w:val="en-US"/>
        </w:rPr>
        <w:t xml:space="preserve"> </w:t>
      </w:r>
      <w:r w:rsidRPr="00EA46E4">
        <w:rPr>
          <w:rFonts w:eastAsia="Calibri"/>
          <w:lang w:val="en-US"/>
        </w:rPr>
        <w:t xml:space="preserve">will lead the implementation of national level institutional strengthening activities ensuring the involvement of all relevant stakeholders. </w:t>
      </w:r>
      <w:r>
        <w:rPr>
          <w:rFonts w:eastAsia="Calibri"/>
          <w:bCs/>
          <w:lang w:val="en-US"/>
        </w:rPr>
        <w:t>MIRD</w:t>
      </w:r>
      <w:r w:rsidRPr="00EA46E4">
        <w:rPr>
          <w:rFonts w:eastAsia="Calibri"/>
          <w:bCs/>
          <w:lang w:val="en-US"/>
        </w:rPr>
        <w:t xml:space="preserve"> will set up a coordination mechanism</w:t>
      </w:r>
      <w:r>
        <w:rPr>
          <w:rFonts w:eastAsia="Calibri"/>
          <w:bCs/>
          <w:lang w:val="en-US"/>
        </w:rPr>
        <w:t xml:space="preserve"> to</w:t>
      </w:r>
      <w:r w:rsidRPr="00EA46E4">
        <w:rPr>
          <w:rFonts w:eastAsia="Calibri"/>
          <w:bCs/>
          <w:lang w:val="en-US"/>
        </w:rPr>
        <w:t xml:space="preserve"> guide the development of the NWSSDP and associated prioritized investment program to ensure adequate consultation with domestic stakeholders and development partners on new legislation, policies and </w:t>
      </w:r>
      <w:r w:rsidRPr="00EA46E4">
        <w:rPr>
          <w:rFonts w:eastAsia="Calibri"/>
          <w:bCs/>
          <w:lang w:val="en-US"/>
        </w:rPr>
        <w:lastRenderedPageBreak/>
        <w:t xml:space="preserve">normative documents. </w:t>
      </w:r>
      <w:r>
        <w:rPr>
          <w:rFonts w:eastAsia="Calibri"/>
          <w:bCs/>
          <w:lang w:val="en-US"/>
        </w:rPr>
        <w:t>MIRD</w:t>
      </w:r>
      <w:r w:rsidRPr="00EA46E4">
        <w:rPr>
          <w:rFonts w:eastAsia="Calibri"/>
          <w:bCs/>
          <w:lang w:val="en-US"/>
        </w:rPr>
        <w:t xml:space="preserve"> will closely coordinate with ANRE, who will be the main beneficiary and manager of the WSS MIS platform.</w:t>
      </w:r>
      <w:r w:rsidRPr="000A675A">
        <w:rPr>
          <w:rFonts w:eastAsia="Calibri"/>
          <w:bCs/>
          <w:lang w:val="en-US"/>
        </w:rPr>
        <w:t xml:space="preserve"> </w:t>
      </w:r>
      <w:r w:rsidRPr="00173E0D">
        <w:rPr>
          <w:lang w:val="en-US"/>
        </w:rPr>
        <w:t xml:space="preserve">The MIS will have multiple users including MIRD, Agency “Apele Moldovei”, WSS operators and/or AMAC. ANRE is proposed as beneficiary and managing institution of MIS. </w:t>
      </w:r>
      <w:r w:rsidRPr="00173E0D">
        <w:rPr>
          <w:rFonts w:eastAsia="Calibri"/>
          <w:bCs/>
          <w:lang w:val="en-US"/>
        </w:rPr>
        <w:t xml:space="preserve">MIRD and ANRE will enter into an </w:t>
      </w:r>
      <w:r w:rsidRPr="00173E0D">
        <w:rPr>
          <w:rFonts w:eastAsia="Calibri"/>
          <w:b/>
          <w:bCs/>
          <w:i/>
          <w:lang w:val="en-US"/>
        </w:rPr>
        <w:t>Inter-institutional Cooperation Agreement</w:t>
      </w:r>
      <w:r w:rsidRPr="00173E0D">
        <w:rPr>
          <w:rFonts w:eastAsia="Calibri"/>
          <w:bCs/>
          <w:lang w:val="en-US"/>
        </w:rPr>
        <w:t xml:space="preserve"> (Annex 11) to this end.</w:t>
      </w:r>
    </w:p>
    <w:p w14:paraId="7CD7421C" w14:textId="77777777" w:rsidR="002973F2" w:rsidRDefault="002973F2" w:rsidP="002973F2">
      <w:pPr>
        <w:pStyle w:val="af6"/>
        <w:spacing w:after="240"/>
        <w:ind w:left="0"/>
        <w:jc w:val="both"/>
        <w:rPr>
          <w:rFonts w:eastAsia="Calibri"/>
          <w:bCs/>
          <w:lang w:val="en-US"/>
        </w:rPr>
      </w:pPr>
      <w:r w:rsidRPr="00EA46E4">
        <w:rPr>
          <w:rFonts w:eastAsia="Calibri"/>
          <w:lang w:val="en-US"/>
        </w:rPr>
        <w:t>The CERC Component 4</w:t>
      </w:r>
      <w:r>
        <w:rPr>
          <w:rFonts w:eastAsia="Calibri"/>
          <w:lang w:val="en-US"/>
        </w:rPr>
        <w:t>,</w:t>
      </w:r>
      <w:r w:rsidRPr="00EA46E4">
        <w:rPr>
          <w:rFonts w:eastAsia="Calibri"/>
          <w:lang w:val="en-US"/>
        </w:rPr>
        <w:t xml:space="preserve"> </w:t>
      </w:r>
      <w:r>
        <w:rPr>
          <w:rFonts w:eastAsia="Calibri"/>
          <w:lang w:val="en-US"/>
        </w:rPr>
        <w:t>i</w:t>
      </w:r>
      <w:r w:rsidRPr="00EA46E4">
        <w:rPr>
          <w:rFonts w:eastAsia="Calibri"/>
          <w:lang w:val="en-US"/>
        </w:rPr>
        <w:t>f activated</w:t>
      </w:r>
      <w:r>
        <w:rPr>
          <w:rFonts w:eastAsia="Calibri"/>
          <w:lang w:val="en-US"/>
        </w:rPr>
        <w:t>,</w:t>
      </w:r>
      <w:r w:rsidRPr="00EA46E4">
        <w:rPr>
          <w:rFonts w:eastAsia="Calibri"/>
          <w:lang w:val="en-US"/>
        </w:rPr>
        <w:t xml:space="preserve"> will be implemented by</w:t>
      </w:r>
      <w:r w:rsidRPr="00EA46E4">
        <w:rPr>
          <w:rFonts w:eastAsia="Calibri"/>
          <w:b/>
          <w:lang w:val="en-US"/>
        </w:rPr>
        <w:t xml:space="preserve"> the Ministry of Internal Affairs (MIA) </w:t>
      </w:r>
      <w:r w:rsidRPr="00EA46E4">
        <w:rPr>
          <w:rFonts w:eastAsia="Calibri"/>
          <w:lang w:val="en-US"/>
        </w:rPr>
        <w:t xml:space="preserve">through its General Inspectorate for Emergency </w:t>
      </w:r>
      <w:r>
        <w:rPr>
          <w:rFonts w:eastAsia="Calibri"/>
          <w:lang w:val="en-US"/>
        </w:rPr>
        <w:t>Situations</w:t>
      </w:r>
      <w:r w:rsidRPr="00EA46E4">
        <w:rPr>
          <w:rFonts w:eastAsia="Calibri"/>
          <w:lang w:val="en-US"/>
        </w:rPr>
        <w:t xml:space="preserve"> (GIES), given its mandate to lead emergency response and recovery efforts.</w:t>
      </w:r>
      <w:r w:rsidRPr="00EA46E4">
        <w:rPr>
          <w:rFonts w:eastAsia="Calibri"/>
          <w:bCs/>
          <w:lang w:val="en-US"/>
        </w:rPr>
        <w:t xml:space="preserve"> </w:t>
      </w:r>
      <w:r>
        <w:rPr>
          <w:rFonts w:eastAsia="Calibri"/>
          <w:bCs/>
          <w:lang w:val="en-US"/>
        </w:rPr>
        <w:t>All the activities under this component will be carried out based on the C</w:t>
      </w:r>
      <w:r w:rsidR="00B64DA1">
        <w:rPr>
          <w:rFonts w:eastAsia="Calibri"/>
          <w:bCs/>
          <w:lang w:val="en-US"/>
        </w:rPr>
        <w:t>ERC Operational Manual (Annex 13</w:t>
      </w:r>
      <w:r>
        <w:rPr>
          <w:rFonts w:eastAsia="Calibri"/>
          <w:bCs/>
          <w:lang w:val="en-US"/>
        </w:rPr>
        <w:t xml:space="preserve">). </w:t>
      </w:r>
    </w:p>
    <w:p w14:paraId="6910313E" w14:textId="77777777" w:rsidR="002973F2" w:rsidRDefault="002973F2" w:rsidP="002973F2">
      <w:pPr>
        <w:pStyle w:val="af6"/>
        <w:spacing w:after="240"/>
        <w:ind w:left="0"/>
        <w:jc w:val="both"/>
        <w:rPr>
          <w:rFonts w:eastAsia="Calibri"/>
          <w:bCs/>
          <w:lang w:val="en-US"/>
        </w:rPr>
      </w:pPr>
      <w:r w:rsidRPr="00EA46E4">
        <w:rPr>
          <w:rFonts w:eastAsia="Calibri"/>
          <w:bCs/>
          <w:lang w:val="en-US"/>
        </w:rPr>
        <w:t>As with the other components, all procurement, fiduciary, ESS compliance and M&amp;E functions will remain at central level with the PIU</w:t>
      </w:r>
      <w:r>
        <w:rPr>
          <w:rFonts w:eastAsia="Calibri"/>
          <w:bCs/>
          <w:lang w:val="en-US"/>
        </w:rPr>
        <w:t>.</w:t>
      </w:r>
    </w:p>
    <w:p w14:paraId="2D3E0824" w14:textId="77777777" w:rsidR="002973F2" w:rsidRPr="00EA46E4" w:rsidRDefault="002973F2" w:rsidP="002973F2">
      <w:pPr>
        <w:pStyle w:val="2"/>
        <w:numPr>
          <w:ilvl w:val="0"/>
          <w:numId w:val="0"/>
        </w:numPr>
        <w:ind w:left="270"/>
        <w:rPr>
          <w:rFonts w:eastAsia="Calibri"/>
        </w:rPr>
      </w:pPr>
      <w:bookmarkStart w:id="17" w:name="_Toc67514416"/>
      <w:bookmarkStart w:id="18" w:name="_Toc109672905"/>
      <w:r>
        <w:rPr>
          <w:rFonts w:eastAsia="Calibri"/>
        </w:rPr>
        <w:t xml:space="preserve">2.2. </w:t>
      </w:r>
      <w:r w:rsidRPr="00EA46E4">
        <w:rPr>
          <w:rFonts w:eastAsia="Calibri"/>
        </w:rPr>
        <w:t>Staffing for the PIU and respons</w:t>
      </w:r>
      <w:r>
        <w:rPr>
          <w:rFonts w:eastAsia="Calibri"/>
        </w:rPr>
        <w:t>i</w:t>
      </w:r>
      <w:r w:rsidRPr="00EA46E4">
        <w:rPr>
          <w:rFonts w:eastAsia="Calibri"/>
        </w:rPr>
        <w:t>bilities</w:t>
      </w:r>
      <w:bookmarkEnd w:id="17"/>
      <w:bookmarkEnd w:id="18"/>
    </w:p>
    <w:p w14:paraId="3FCB2724" w14:textId="77777777" w:rsidR="002973F2" w:rsidRDefault="002973F2" w:rsidP="002973F2">
      <w:pPr>
        <w:spacing w:after="120"/>
        <w:jc w:val="both"/>
        <w:rPr>
          <w:lang w:val="en-US"/>
        </w:rPr>
      </w:pPr>
      <w:r w:rsidRPr="00EA46E4">
        <w:rPr>
          <w:lang w:val="en-US"/>
        </w:rPr>
        <w:t>H</w:t>
      </w:r>
      <w:r w:rsidRPr="000A675A">
        <w:rPr>
          <w:lang w:val="en-US"/>
        </w:rPr>
        <w:t>iring of PIU staff for the Project will be done in line with the</w:t>
      </w:r>
      <w:r>
        <w:rPr>
          <w:lang w:val="en-US"/>
        </w:rPr>
        <w:t xml:space="preserve"> Project Procurement Plan. The effectiveness condition for hiring the PIU staff will consider the following six consultants to be hired: </w:t>
      </w:r>
      <w:r w:rsidRPr="00014093">
        <w:rPr>
          <w:lang w:val="en-US"/>
        </w:rPr>
        <w:t>Proj</w:t>
      </w:r>
      <w:r>
        <w:rPr>
          <w:lang w:val="en-US"/>
        </w:rPr>
        <w:t>ect Manager,</w:t>
      </w:r>
      <w:r w:rsidRPr="00014093">
        <w:rPr>
          <w:lang w:val="en-US"/>
        </w:rPr>
        <w:t xml:space="preserve"> Fina</w:t>
      </w:r>
      <w:r>
        <w:rPr>
          <w:lang w:val="en-US"/>
        </w:rPr>
        <w:t xml:space="preserve">ncial Management Specialist, Procurement Specialist, WSS Engineer, Environmental Specialist </w:t>
      </w:r>
      <w:r w:rsidRPr="00014093">
        <w:rPr>
          <w:lang w:val="en-US"/>
        </w:rPr>
        <w:t>and Social Specialist</w:t>
      </w:r>
      <w:r>
        <w:rPr>
          <w:lang w:val="en-US"/>
        </w:rPr>
        <w:t>. The remaining staff, as per the procurement plan, will be hired during the course of the year.</w:t>
      </w:r>
    </w:p>
    <w:p w14:paraId="6FA976A7" w14:textId="77777777" w:rsidR="002973F2" w:rsidRDefault="002973F2" w:rsidP="002973F2">
      <w:pPr>
        <w:spacing w:after="120"/>
        <w:jc w:val="both"/>
        <w:rPr>
          <w:lang w:val="en-US"/>
        </w:rPr>
      </w:pPr>
      <w:r w:rsidRPr="00350562">
        <w:rPr>
          <w:lang w:val="en-US"/>
        </w:rPr>
        <w:t xml:space="preserve">The NORLD </w:t>
      </w:r>
      <w:r>
        <w:rPr>
          <w:lang w:val="en-US"/>
        </w:rPr>
        <w:t xml:space="preserve">has three staff, </w:t>
      </w:r>
      <w:r w:rsidRPr="00350562">
        <w:rPr>
          <w:lang w:val="en-US"/>
        </w:rPr>
        <w:t>including Director, Chief Accountant and Lawyer, remunerated through the government budget (i.e. not through project funds), that will have the following responsibilities for the purposes of the MWSSP:</w:t>
      </w:r>
    </w:p>
    <w:p w14:paraId="5339D80F" w14:textId="77777777" w:rsidR="002973F2" w:rsidRPr="003E3A42" w:rsidRDefault="002973F2" w:rsidP="002973F2">
      <w:pPr>
        <w:spacing w:after="120"/>
        <w:jc w:val="both"/>
        <w:rPr>
          <w:lang w:val="en-US"/>
        </w:rPr>
      </w:pPr>
    </w:p>
    <w:p w14:paraId="6D2286CC" w14:textId="77777777" w:rsidR="002973F2" w:rsidRPr="00EE25EC" w:rsidRDefault="002973F2" w:rsidP="002973F2">
      <w:pPr>
        <w:pStyle w:val="af6"/>
        <w:numPr>
          <w:ilvl w:val="0"/>
          <w:numId w:val="14"/>
        </w:numPr>
        <w:spacing w:after="120"/>
        <w:jc w:val="both"/>
        <w:rPr>
          <w:lang w:val="en-US"/>
        </w:rPr>
      </w:pPr>
      <w:r w:rsidRPr="000A675A">
        <w:rPr>
          <w:b/>
          <w:lang w:val="en-US"/>
        </w:rPr>
        <w:t xml:space="preserve">Director </w:t>
      </w:r>
      <w:r w:rsidRPr="006C6C26">
        <w:rPr>
          <w:lang w:val="en-US"/>
        </w:rPr>
        <w:t xml:space="preserve">represents the PIU in relations with the </w:t>
      </w:r>
      <w:r w:rsidRPr="002B2BB8">
        <w:rPr>
          <w:lang w:val="en-US"/>
        </w:rPr>
        <w:t xml:space="preserve">national </w:t>
      </w:r>
      <w:r w:rsidRPr="006C6C26">
        <w:rPr>
          <w:lang w:val="en-US"/>
        </w:rPr>
        <w:t>state</w:t>
      </w:r>
      <w:r>
        <w:rPr>
          <w:lang w:val="en-US"/>
        </w:rPr>
        <w:t xml:space="preserve"> bodies and other </w:t>
      </w:r>
      <w:r w:rsidRPr="00974AFB">
        <w:rPr>
          <w:lang w:val="en-US"/>
        </w:rPr>
        <w:t>organizations and institutions</w:t>
      </w:r>
      <w:r>
        <w:rPr>
          <w:lang w:val="en-US"/>
        </w:rPr>
        <w:t xml:space="preserve">, such as the World Bank and other </w:t>
      </w:r>
      <w:r w:rsidRPr="006C6C26">
        <w:rPr>
          <w:lang w:val="en-US"/>
        </w:rPr>
        <w:t xml:space="preserve">international </w:t>
      </w:r>
      <w:r>
        <w:rPr>
          <w:lang w:val="en-US"/>
        </w:rPr>
        <w:t>organizations</w:t>
      </w:r>
      <w:r w:rsidRPr="00974AFB">
        <w:rPr>
          <w:lang w:val="en-US"/>
        </w:rPr>
        <w:t xml:space="preserve">, </w:t>
      </w:r>
      <w:r>
        <w:rPr>
          <w:lang w:val="en-US"/>
        </w:rPr>
        <w:t xml:space="preserve">as well as </w:t>
      </w:r>
      <w:r w:rsidRPr="00974AFB">
        <w:rPr>
          <w:lang w:val="en-US"/>
        </w:rPr>
        <w:t xml:space="preserve">beneficiaries of </w:t>
      </w:r>
      <w:r w:rsidRPr="006C6C26">
        <w:rPr>
          <w:lang w:val="en-US"/>
        </w:rPr>
        <w:t>the Project. He</w:t>
      </w:r>
      <w:r>
        <w:rPr>
          <w:lang w:val="en-US"/>
        </w:rPr>
        <w:t xml:space="preserve"> / </w:t>
      </w:r>
      <w:r w:rsidRPr="006C6C26">
        <w:rPr>
          <w:lang w:val="en-US"/>
        </w:rPr>
        <w:t>She</w:t>
      </w:r>
      <w:r>
        <w:rPr>
          <w:b/>
          <w:lang w:val="en-US"/>
        </w:rPr>
        <w:t xml:space="preserve"> </w:t>
      </w:r>
      <w:r w:rsidRPr="000A675A">
        <w:rPr>
          <w:lang w:val="en-US"/>
        </w:rPr>
        <w:t>is res</w:t>
      </w:r>
      <w:r w:rsidRPr="0068789E">
        <w:rPr>
          <w:lang w:val="en-US"/>
        </w:rPr>
        <w:t xml:space="preserve">ponsible for the supervision of project staff, review and </w:t>
      </w:r>
      <w:r w:rsidRPr="00EE25EC">
        <w:rPr>
          <w:lang w:val="en-US"/>
        </w:rPr>
        <w:t xml:space="preserve">authorization of disbursement transactions, and documents </w:t>
      </w:r>
      <w:r w:rsidRPr="00EE25EC">
        <w:rPr>
          <w:shd w:val="clear" w:color="auto" w:fill="FFFFFF"/>
          <w:lang w:val="en-US"/>
        </w:rPr>
        <w:t>negotiation; approval the composition of the evaluation commit</w:t>
      </w:r>
      <w:r>
        <w:rPr>
          <w:shd w:val="clear" w:color="auto" w:fill="FFFFFF"/>
          <w:lang w:val="en-US"/>
        </w:rPr>
        <w:t>t</w:t>
      </w:r>
      <w:r w:rsidRPr="00EE25EC">
        <w:rPr>
          <w:shd w:val="clear" w:color="auto" w:fill="FFFFFF"/>
          <w:lang w:val="en-US"/>
        </w:rPr>
        <w:t>ee for procurement of goods, works and services; participat</w:t>
      </w:r>
      <w:r>
        <w:rPr>
          <w:shd w:val="clear" w:color="auto" w:fill="FFFFFF"/>
          <w:lang w:val="en-US"/>
        </w:rPr>
        <w:t>ion</w:t>
      </w:r>
      <w:r w:rsidRPr="00EE25EC">
        <w:rPr>
          <w:shd w:val="clear" w:color="auto" w:fill="FFFFFF"/>
          <w:lang w:val="en-US"/>
        </w:rPr>
        <w:t xml:space="preserve"> in evaluation process, signing of contracts with consulting companies, individual consultants, suppliers of goods,</w:t>
      </w:r>
      <w:r>
        <w:rPr>
          <w:shd w:val="clear" w:color="auto" w:fill="FFFFFF"/>
          <w:lang w:val="en-US"/>
        </w:rPr>
        <w:t xml:space="preserve"> </w:t>
      </w:r>
      <w:r w:rsidRPr="00EE25EC">
        <w:rPr>
          <w:shd w:val="clear" w:color="auto" w:fill="FFFFFF"/>
          <w:lang w:val="en-US"/>
        </w:rPr>
        <w:t xml:space="preserve">works and service providers to ensure the fulfillment of Project tasks; </w:t>
      </w:r>
      <w:r w:rsidRPr="00EE25EC">
        <w:rPr>
          <w:lang w:val="en-US"/>
        </w:rPr>
        <w:t xml:space="preserve">monitoring the use of fixed assets including authorization for removal from premises, maintaining employee records, </w:t>
      </w:r>
      <w:r w:rsidRPr="00EE25EC">
        <w:t>authorization of all transactions after all approvals required for the payments are in place,</w:t>
      </w:r>
      <w:r w:rsidRPr="00EE25EC">
        <w:rPr>
          <w:lang w:val="en-US"/>
        </w:rPr>
        <w:t xml:space="preserve"> and other specific tasks related to the project;</w:t>
      </w:r>
    </w:p>
    <w:p w14:paraId="609A27A9" w14:textId="77777777" w:rsidR="002973F2" w:rsidRPr="00EE25EC" w:rsidRDefault="002973F2" w:rsidP="002973F2">
      <w:pPr>
        <w:pStyle w:val="af6"/>
        <w:numPr>
          <w:ilvl w:val="0"/>
          <w:numId w:val="15"/>
        </w:numPr>
        <w:spacing w:after="120"/>
        <w:jc w:val="both"/>
        <w:rPr>
          <w:b/>
          <w:lang w:val="en-US"/>
        </w:rPr>
      </w:pPr>
      <w:r w:rsidRPr="00EE25EC">
        <w:rPr>
          <w:b/>
          <w:lang w:val="en-US"/>
        </w:rPr>
        <w:t xml:space="preserve">Chief Accountant, for the purposes of the project, </w:t>
      </w:r>
      <w:r w:rsidRPr="00EE25EC">
        <w:rPr>
          <w:lang w:val="en-US"/>
        </w:rPr>
        <w:t>is responsible for authorization of all tran</w:t>
      </w:r>
      <w:r>
        <w:rPr>
          <w:lang w:val="en-US"/>
        </w:rPr>
        <w:t>s</w:t>
      </w:r>
      <w:r w:rsidRPr="00EE25EC">
        <w:rPr>
          <w:lang w:val="en-US"/>
        </w:rPr>
        <w:t>actions after all approvals for the payments are in place, will sign all payment documents in the Treasur</w:t>
      </w:r>
      <w:r>
        <w:rPr>
          <w:lang w:val="en-US"/>
        </w:rPr>
        <w:t>y</w:t>
      </w:r>
      <w:r w:rsidRPr="00EE25EC">
        <w:rPr>
          <w:lang w:val="en-US"/>
        </w:rPr>
        <w:t xml:space="preserve"> system, will approve project financial reports, will participate in evaluation process of the audit companies   </w:t>
      </w:r>
    </w:p>
    <w:p w14:paraId="14F0596F" w14:textId="77777777" w:rsidR="002973F2" w:rsidRPr="00FA77A8" w:rsidRDefault="002973F2" w:rsidP="002973F2">
      <w:pPr>
        <w:pStyle w:val="af6"/>
        <w:numPr>
          <w:ilvl w:val="0"/>
          <w:numId w:val="15"/>
        </w:numPr>
        <w:spacing w:after="120"/>
        <w:jc w:val="both"/>
        <w:rPr>
          <w:b/>
          <w:lang w:val="en-US"/>
        </w:rPr>
      </w:pPr>
      <w:r w:rsidRPr="00FA77A8">
        <w:rPr>
          <w:b/>
          <w:lang w:val="en-US"/>
        </w:rPr>
        <w:t xml:space="preserve">Lawyer </w:t>
      </w:r>
      <w:r w:rsidRPr="00FA77A8">
        <w:rPr>
          <w:lang w:val="en-US"/>
        </w:rPr>
        <w:t xml:space="preserve">is responsible for legal aspects associated with the implementation of MWWSP. </w:t>
      </w:r>
    </w:p>
    <w:p w14:paraId="63A3C566" w14:textId="77777777" w:rsidR="002973F2" w:rsidRDefault="002973F2" w:rsidP="002973F2">
      <w:pPr>
        <w:spacing w:after="120"/>
        <w:jc w:val="both"/>
        <w:rPr>
          <w:lang w:val="en-US"/>
        </w:rPr>
      </w:pPr>
    </w:p>
    <w:p w14:paraId="1CD8BE3C" w14:textId="77777777" w:rsidR="002973F2" w:rsidRDefault="002973F2" w:rsidP="002973F2">
      <w:pPr>
        <w:spacing w:after="120"/>
        <w:jc w:val="both"/>
        <w:rPr>
          <w:lang w:val="en-US"/>
        </w:rPr>
      </w:pPr>
    </w:p>
    <w:p w14:paraId="4206D804" w14:textId="77777777" w:rsidR="002973F2" w:rsidRDefault="002973F2" w:rsidP="002973F2">
      <w:pPr>
        <w:spacing w:after="120"/>
        <w:jc w:val="both"/>
        <w:rPr>
          <w:lang w:val="en-US"/>
        </w:rPr>
      </w:pPr>
    </w:p>
    <w:p w14:paraId="1B99F197" w14:textId="77777777" w:rsidR="002973F2" w:rsidRDefault="002973F2" w:rsidP="002973F2">
      <w:pPr>
        <w:spacing w:after="120"/>
        <w:ind w:left="360"/>
        <w:jc w:val="both"/>
        <w:rPr>
          <w:i/>
          <w:sz w:val="20"/>
          <w:szCs w:val="20"/>
          <w:lang w:val="en-US"/>
        </w:rPr>
      </w:pPr>
      <w:r>
        <w:rPr>
          <w:i/>
          <w:sz w:val="20"/>
          <w:szCs w:val="20"/>
          <w:lang w:val="en-US"/>
        </w:rPr>
        <w:t>______________________________________________________________</w:t>
      </w:r>
    </w:p>
    <w:p w14:paraId="7BD5E30D" w14:textId="77777777" w:rsidR="002973F2" w:rsidRDefault="002973F2" w:rsidP="002973F2">
      <w:pPr>
        <w:spacing w:after="120"/>
        <w:ind w:left="360"/>
        <w:jc w:val="both"/>
        <w:rPr>
          <w:i/>
          <w:sz w:val="20"/>
          <w:szCs w:val="20"/>
          <w:lang w:val="en-US"/>
        </w:rPr>
      </w:pPr>
      <w:r w:rsidRPr="00350562">
        <w:rPr>
          <w:i/>
          <w:sz w:val="20"/>
          <w:szCs w:val="20"/>
          <w:lang w:val="en-US"/>
        </w:rPr>
        <w:t>*NORLD is the successor of MSIF based on the GD 271 dated April 20, 2022</w:t>
      </w:r>
    </w:p>
    <w:p w14:paraId="57746893" w14:textId="77777777" w:rsidR="002973F2" w:rsidRDefault="002973F2" w:rsidP="002973F2">
      <w:pPr>
        <w:spacing w:after="120"/>
        <w:jc w:val="both"/>
        <w:rPr>
          <w:lang w:val="en-US"/>
        </w:rPr>
      </w:pPr>
    </w:p>
    <w:p w14:paraId="27DCBD2D" w14:textId="77777777" w:rsidR="002973F2" w:rsidRDefault="002973F2" w:rsidP="002973F2">
      <w:pPr>
        <w:spacing w:after="120"/>
        <w:jc w:val="both"/>
        <w:rPr>
          <w:lang w:val="en-US"/>
        </w:rPr>
      </w:pPr>
    </w:p>
    <w:p w14:paraId="5A521ECB" w14:textId="77777777" w:rsidR="002973F2" w:rsidRPr="000A675A" w:rsidRDefault="002973F2" w:rsidP="002973F2">
      <w:pPr>
        <w:spacing w:after="120"/>
        <w:jc w:val="both"/>
        <w:rPr>
          <w:lang w:val="en-US"/>
        </w:rPr>
      </w:pPr>
      <w:r w:rsidRPr="000A675A">
        <w:rPr>
          <w:lang w:val="en-US"/>
        </w:rPr>
        <w:t>For project implementation</w:t>
      </w:r>
      <w:r>
        <w:rPr>
          <w:lang w:val="en-US"/>
        </w:rPr>
        <w:t>,</w:t>
      </w:r>
      <w:r w:rsidRPr="000A675A">
        <w:rPr>
          <w:lang w:val="en-US"/>
        </w:rPr>
        <w:t xml:space="preserve"> the PIU team will be staffed with consultants as the core-team including at least (but not limited to) the following positions and </w:t>
      </w:r>
      <w:r>
        <w:rPr>
          <w:lang w:val="en-US"/>
        </w:rPr>
        <w:t xml:space="preserve">main </w:t>
      </w:r>
      <w:r w:rsidRPr="000A675A">
        <w:rPr>
          <w:lang w:val="en-US"/>
        </w:rPr>
        <w:t>respons</w:t>
      </w:r>
      <w:r>
        <w:rPr>
          <w:lang w:val="en-US"/>
        </w:rPr>
        <w:t>i</w:t>
      </w:r>
      <w:r w:rsidRPr="000A675A">
        <w:rPr>
          <w:lang w:val="en-US"/>
        </w:rPr>
        <w:t>bilities:</w:t>
      </w:r>
    </w:p>
    <w:p w14:paraId="1B743B79" w14:textId="77777777" w:rsidR="002973F2" w:rsidRPr="00472A4F" w:rsidRDefault="002973F2" w:rsidP="002973F2">
      <w:pPr>
        <w:pStyle w:val="af6"/>
        <w:numPr>
          <w:ilvl w:val="0"/>
          <w:numId w:val="124"/>
        </w:numPr>
        <w:jc w:val="both"/>
        <w:rPr>
          <w:lang w:val="en-US"/>
        </w:rPr>
      </w:pPr>
      <w:r w:rsidRPr="00472A4F">
        <w:rPr>
          <w:b/>
          <w:lang w:val="en-US"/>
        </w:rPr>
        <w:t>Project Manager</w:t>
      </w:r>
      <w:r w:rsidRPr="00472A4F">
        <w:rPr>
          <w:lang w:val="en-US"/>
        </w:rPr>
        <w:t xml:space="preserve"> is responsible for managing and coordinating all Project activities being implemented by the PIU for the purposes of the project. He</w:t>
      </w:r>
      <w:r>
        <w:rPr>
          <w:lang w:val="en-US"/>
        </w:rPr>
        <w:t xml:space="preserve"> </w:t>
      </w:r>
      <w:r w:rsidRPr="00472A4F">
        <w:rPr>
          <w:lang w:val="en-US"/>
        </w:rPr>
        <w:t>/</w:t>
      </w:r>
      <w:r>
        <w:rPr>
          <w:lang w:val="en-US"/>
        </w:rPr>
        <w:t xml:space="preserve"> </w:t>
      </w:r>
      <w:r w:rsidRPr="00472A4F">
        <w:rPr>
          <w:lang w:val="en-US"/>
        </w:rPr>
        <w:t xml:space="preserve">She </w:t>
      </w:r>
      <w:r>
        <w:rPr>
          <w:lang w:val="en-US"/>
        </w:rPr>
        <w:t xml:space="preserve">will </w:t>
      </w:r>
      <w:r w:rsidRPr="00472A4F">
        <w:rPr>
          <w:lang w:val="en-US"/>
        </w:rPr>
        <w:t xml:space="preserve">provide support to </w:t>
      </w:r>
      <w:r>
        <w:rPr>
          <w:lang w:val="en-US"/>
        </w:rPr>
        <w:t xml:space="preserve">the </w:t>
      </w:r>
      <w:r w:rsidRPr="00472A4F">
        <w:rPr>
          <w:lang w:val="en-US"/>
        </w:rPr>
        <w:t>PIU Director in supervising project staff, reviewing and authoriz</w:t>
      </w:r>
      <w:r>
        <w:rPr>
          <w:lang w:val="en-US"/>
        </w:rPr>
        <w:t xml:space="preserve">ing </w:t>
      </w:r>
      <w:r w:rsidRPr="00472A4F">
        <w:rPr>
          <w:lang w:val="en-US"/>
        </w:rPr>
        <w:t xml:space="preserve">disbursement transactions, </w:t>
      </w:r>
      <w:r w:rsidRPr="00472A4F">
        <w:rPr>
          <w:shd w:val="clear" w:color="auto" w:fill="FFFFFF"/>
          <w:lang w:val="en-US"/>
        </w:rPr>
        <w:t>negotiation and signing of contracts with Consulting Companies and Suppliers of works and goods</w:t>
      </w:r>
      <w:r w:rsidRPr="00472A4F">
        <w:rPr>
          <w:lang w:val="en-US"/>
        </w:rPr>
        <w:t xml:space="preserve">, </w:t>
      </w:r>
      <w:r w:rsidRPr="00472A4F">
        <w:rPr>
          <w:shd w:val="clear" w:color="auto" w:fill="FFFFFF"/>
          <w:lang w:val="en-US"/>
        </w:rPr>
        <w:t xml:space="preserve">monitoring and reporting of projects performance indicators, in evaluation process of the goods, works and services </w:t>
      </w:r>
      <w:r w:rsidRPr="00472A4F">
        <w:rPr>
          <w:lang w:val="en-US"/>
        </w:rPr>
        <w:t>and other project specific tasks. He</w:t>
      </w:r>
      <w:r>
        <w:rPr>
          <w:lang w:val="en-US"/>
        </w:rPr>
        <w:t xml:space="preserve"> </w:t>
      </w:r>
      <w:r w:rsidRPr="00472A4F">
        <w:rPr>
          <w:lang w:val="en-US"/>
        </w:rPr>
        <w:t>/</w:t>
      </w:r>
      <w:r>
        <w:rPr>
          <w:lang w:val="en-US"/>
        </w:rPr>
        <w:t xml:space="preserve"> </w:t>
      </w:r>
      <w:r w:rsidRPr="00472A4F">
        <w:rPr>
          <w:lang w:val="en-US"/>
        </w:rPr>
        <w:t xml:space="preserve">She will be the key person leasing with the project beneficiaries and stakeholders.  </w:t>
      </w:r>
    </w:p>
    <w:p w14:paraId="551A4FBF" w14:textId="77777777" w:rsidR="002973F2" w:rsidRDefault="002973F2" w:rsidP="002973F2">
      <w:pPr>
        <w:spacing w:after="120"/>
        <w:jc w:val="both"/>
        <w:rPr>
          <w:i/>
          <w:sz w:val="20"/>
          <w:szCs w:val="20"/>
          <w:lang w:val="en-US"/>
        </w:rPr>
      </w:pPr>
    </w:p>
    <w:p w14:paraId="6D723477" w14:textId="77777777" w:rsidR="002973F2" w:rsidRDefault="002973F2" w:rsidP="002973F2">
      <w:pPr>
        <w:pStyle w:val="af6"/>
        <w:numPr>
          <w:ilvl w:val="0"/>
          <w:numId w:val="14"/>
        </w:numPr>
        <w:spacing w:after="120"/>
        <w:jc w:val="both"/>
        <w:rPr>
          <w:lang w:val="en-US"/>
        </w:rPr>
      </w:pPr>
      <w:r w:rsidRPr="00E1618F">
        <w:rPr>
          <w:b/>
          <w:lang w:val="en-US"/>
        </w:rPr>
        <w:t>Procurement Specialist</w:t>
      </w:r>
      <w:r w:rsidRPr="00E1618F">
        <w:rPr>
          <w:lang w:val="en-US"/>
        </w:rPr>
        <w:t xml:space="preserve"> prepares documents for procurement of goods, works and services in accordance with the World Bank Procurement Regulations, including </w:t>
      </w:r>
      <w:r w:rsidRPr="00E1618F">
        <w:rPr>
          <w:lang w:val="ro-RO"/>
        </w:rPr>
        <w:t xml:space="preserve">support in </w:t>
      </w:r>
      <w:r w:rsidRPr="00E1618F">
        <w:rPr>
          <w:lang w:val="en-US"/>
        </w:rPr>
        <w:t xml:space="preserve">bids </w:t>
      </w:r>
    </w:p>
    <w:p w14:paraId="5153B084" w14:textId="77777777" w:rsidR="002973F2" w:rsidRPr="00631E05" w:rsidRDefault="002973F2" w:rsidP="002973F2">
      <w:pPr>
        <w:pStyle w:val="af6"/>
        <w:numPr>
          <w:ilvl w:val="0"/>
          <w:numId w:val="14"/>
        </w:numPr>
        <w:spacing w:after="120"/>
        <w:jc w:val="both"/>
        <w:rPr>
          <w:lang w:val="en-US"/>
        </w:rPr>
      </w:pPr>
      <w:proofErr w:type="gramStart"/>
      <w:r w:rsidRPr="00E1618F">
        <w:rPr>
          <w:lang w:val="en-US"/>
        </w:rPr>
        <w:t>evaluation</w:t>
      </w:r>
      <w:proofErr w:type="gramEnd"/>
      <w:r w:rsidRPr="00E1618F">
        <w:rPr>
          <w:lang w:val="en-US"/>
        </w:rPr>
        <w:t xml:space="preserve">, in negotiating the price (if appropriate), in contract management, in updating the Procurement Plan, and creates and maintains procurement section system. </w:t>
      </w:r>
      <w:r>
        <w:rPr>
          <w:lang w:val="en-US"/>
        </w:rPr>
        <w:t xml:space="preserve"> </w:t>
      </w:r>
    </w:p>
    <w:p w14:paraId="12A79864" w14:textId="77777777" w:rsidR="002973F2" w:rsidRPr="00E1618F" w:rsidRDefault="002973F2" w:rsidP="002973F2">
      <w:pPr>
        <w:pStyle w:val="af6"/>
        <w:numPr>
          <w:ilvl w:val="0"/>
          <w:numId w:val="14"/>
        </w:numPr>
        <w:spacing w:after="120"/>
        <w:jc w:val="both"/>
        <w:rPr>
          <w:lang w:val="en-US"/>
        </w:rPr>
      </w:pPr>
      <w:r w:rsidRPr="00E1618F">
        <w:rPr>
          <w:b/>
          <w:lang w:val="en-US"/>
        </w:rPr>
        <w:t>Procurement Officer</w:t>
      </w:r>
      <w:r w:rsidRPr="00E1618F">
        <w:rPr>
          <w:lang w:val="en-US"/>
        </w:rPr>
        <w:t xml:space="preserve"> </w:t>
      </w:r>
      <w:proofErr w:type="gramStart"/>
      <w:r w:rsidRPr="00E1618F">
        <w:rPr>
          <w:lang w:val="en-US"/>
        </w:rPr>
        <w:t>provide</w:t>
      </w:r>
      <w:proofErr w:type="gramEnd"/>
      <w:r w:rsidRPr="00E1618F">
        <w:rPr>
          <w:lang w:val="en-US"/>
        </w:rPr>
        <w:t xml:space="preserve"> support to procurement specialist and the Project PIU in carrying out the project procurement process.  </w:t>
      </w:r>
      <w:r>
        <w:rPr>
          <w:lang w:val="en-US"/>
        </w:rPr>
        <w:t xml:space="preserve"> </w:t>
      </w:r>
    </w:p>
    <w:p w14:paraId="428DDF0A" w14:textId="77777777" w:rsidR="002973F2" w:rsidRDefault="002973F2" w:rsidP="002973F2">
      <w:pPr>
        <w:pStyle w:val="af6"/>
        <w:numPr>
          <w:ilvl w:val="0"/>
          <w:numId w:val="14"/>
        </w:numPr>
        <w:spacing w:after="120"/>
        <w:jc w:val="both"/>
        <w:rPr>
          <w:lang w:val="en-US"/>
        </w:rPr>
      </w:pPr>
      <w:r w:rsidRPr="00EE25EC">
        <w:rPr>
          <w:b/>
          <w:lang w:val="en-US"/>
        </w:rPr>
        <w:t>Financial Management Officer</w:t>
      </w:r>
      <w:r>
        <w:rPr>
          <w:b/>
          <w:lang w:val="en-US"/>
        </w:rPr>
        <w:t xml:space="preserve"> (MFO)</w:t>
      </w:r>
      <w:r w:rsidRPr="00EE25EC">
        <w:rPr>
          <w:lang w:val="en-US"/>
        </w:rPr>
        <w:t xml:space="preserve"> is responsible for day-to-day</w:t>
      </w:r>
      <w:r w:rsidRPr="00EE25EC">
        <w:rPr>
          <w:b/>
          <w:lang w:val="en-US"/>
        </w:rPr>
        <w:t xml:space="preserve"> </w:t>
      </w:r>
      <w:r w:rsidRPr="00EE25EC">
        <w:rPr>
          <w:lang w:val="en-US"/>
        </w:rPr>
        <w:t xml:space="preserve">financial and accounting operation, preparation of financial reports, elaboration of the budgets, monitoring and implementation of the internal control procedures, updating the ledger, reviewing the documents and accounting books prepared/updated by the Chief Accountant and other duties assigned by the PIU Director. </w:t>
      </w:r>
    </w:p>
    <w:p w14:paraId="57B24AA3" w14:textId="77777777" w:rsidR="002973F2" w:rsidRPr="00E1618F" w:rsidRDefault="002973F2" w:rsidP="002973F2">
      <w:pPr>
        <w:pStyle w:val="af6"/>
        <w:numPr>
          <w:ilvl w:val="0"/>
          <w:numId w:val="14"/>
        </w:numPr>
        <w:spacing w:after="120"/>
        <w:jc w:val="both"/>
        <w:rPr>
          <w:lang w:val="en-US"/>
        </w:rPr>
      </w:pPr>
      <w:r w:rsidRPr="009B2AA9">
        <w:rPr>
          <w:b/>
          <w:lang w:val="en-US"/>
        </w:rPr>
        <w:t>Environmental Specialist</w:t>
      </w:r>
      <w:r w:rsidRPr="009B2AA9">
        <w:rPr>
          <w:lang w:val="en-US"/>
        </w:rPr>
        <w:t xml:space="preserve"> will act as the focal point for coordination of activities related to environmental </w:t>
      </w:r>
      <w:r>
        <w:rPr>
          <w:lang w:val="en-US"/>
        </w:rPr>
        <w:t xml:space="preserve">aspects of the Project, and in managing environmental </w:t>
      </w:r>
      <w:r w:rsidRPr="009B2AA9">
        <w:rPr>
          <w:lang w:val="en-US"/>
        </w:rPr>
        <w:t>issues between the PIU and Key Project Stakeholders</w:t>
      </w:r>
      <w:r>
        <w:rPr>
          <w:lang w:val="en-US"/>
        </w:rPr>
        <w:t xml:space="preserve">. The Environmental Specialist is </w:t>
      </w:r>
      <w:r w:rsidRPr="009B2AA9">
        <w:rPr>
          <w:lang w:val="en-US"/>
        </w:rPr>
        <w:t xml:space="preserve">responsible to </w:t>
      </w:r>
      <w:r>
        <w:rPr>
          <w:lang w:val="en-US"/>
        </w:rPr>
        <w:t>ensure</w:t>
      </w:r>
      <w:r w:rsidRPr="009B2AA9">
        <w:rPr>
          <w:lang w:val="en-US"/>
        </w:rPr>
        <w:t xml:space="preserve"> that all ESS standards and ES</w:t>
      </w:r>
      <w:r>
        <w:rPr>
          <w:lang w:val="en-US"/>
        </w:rPr>
        <w:t xml:space="preserve">F instruments, </w:t>
      </w:r>
      <w:r w:rsidRPr="009B2AA9">
        <w:rPr>
          <w:lang w:val="en-US"/>
        </w:rPr>
        <w:t>as well as national environmental requirements</w:t>
      </w:r>
      <w:r>
        <w:rPr>
          <w:lang w:val="en-US"/>
        </w:rPr>
        <w:t xml:space="preserve"> </w:t>
      </w:r>
      <w:r w:rsidRPr="009B2AA9">
        <w:rPr>
          <w:lang w:val="en-US"/>
        </w:rPr>
        <w:t>pertinent to the Project</w:t>
      </w:r>
      <w:r>
        <w:rPr>
          <w:lang w:val="en-US"/>
        </w:rPr>
        <w:t xml:space="preserve">, </w:t>
      </w:r>
      <w:r w:rsidRPr="009B2AA9">
        <w:rPr>
          <w:lang w:val="en-US"/>
        </w:rPr>
        <w:t xml:space="preserve">are applied throughout the project lifetime. </w:t>
      </w:r>
    </w:p>
    <w:p w14:paraId="6DE63E68" w14:textId="77777777" w:rsidR="002973F2" w:rsidRPr="00E1618F" w:rsidRDefault="002973F2" w:rsidP="002973F2">
      <w:pPr>
        <w:pStyle w:val="af6"/>
        <w:numPr>
          <w:ilvl w:val="0"/>
          <w:numId w:val="14"/>
        </w:numPr>
        <w:spacing w:after="120"/>
        <w:jc w:val="both"/>
        <w:rPr>
          <w:lang w:val="en-US"/>
        </w:rPr>
      </w:pPr>
      <w:r w:rsidRPr="00E1618F">
        <w:rPr>
          <w:b/>
          <w:lang w:val="en-US"/>
        </w:rPr>
        <w:t>Social Specialist</w:t>
      </w:r>
      <w:r>
        <w:rPr>
          <w:lang w:val="en-US"/>
        </w:rPr>
        <w:t xml:space="preserve"> will act as the focal point for coordination of activities </w:t>
      </w:r>
      <w:r w:rsidRPr="00E1618F">
        <w:rPr>
          <w:lang w:val="en-US"/>
        </w:rPr>
        <w:t xml:space="preserve"> </w:t>
      </w:r>
      <w:r>
        <w:rPr>
          <w:lang w:val="en-US"/>
        </w:rPr>
        <w:t xml:space="preserve"> related to</w:t>
      </w:r>
      <w:r w:rsidRPr="00E1618F">
        <w:rPr>
          <w:lang w:val="en-US"/>
        </w:rPr>
        <w:t xml:space="preserve"> social aspects</w:t>
      </w:r>
      <w:r>
        <w:rPr>
          <w:lang w:val="en-US"/>
        </w:rPr>
        <w:t xml:space="preserve"> of the Project, and in managing social </w:t>
      </w:r>
      <w:r w:rsidRPr="009B2AA9">
        <w:rPr>
          <w:lang w:val="en-US"/>
        </w:rPr>
        <w:t>issues between the PIU and Key Project Stakeholders</w:t>
      </w:r>
      <w:r w:rsidRPr="00E1618F">
        <w:rPr>
          <w:lang w:val="en-US"/>
        </w:rPr>
        <w:t xml:space="preserve">. The Social Specialist is responsible to </w:t>
      </w:r>
      <w:r>
        <w:rPr>
          <w:lang w:val="en-US"/>
        </w:rPr>
        <w:t>ensure</w:t>
      </w:r>
      <w:r w:rsidRPr="00E1618F">
        <w:rPr>
          <w:lang w:val="en-US"/>
        </w:rPr>
        <w:t xml:space="preserve"> that all ESS standards and ESF instruments as </w:t>
      </w:r>
      <w:r>
        <w:rPr>
          <w:lang w:val="en-US"/>
        </w:rPr>
        <w:t xml:space="preserve">well as </w:t>
      </w:r>
      <w:r w:rsidRPr="00E1618F">
        <w:rPr>
          <w:lang w:val="en-US"/>
        </w:rPr>
        <w:t xml:space="preserve">national social requirements pertinent to the Project are applied throughout the project lifetime. </w:t>
      </w:r>
      <w:r>
        <w:rPr>
          <w:lang w:val="en-US"/>
        </w:rPr>
        <w:t xml:space="preserve"> </w:t>
      </w:r>
    </w:p>
    <w:p w14:paraId="34F50AE7" w14:textId="77777777" w:rsidR="002973F2" w:rsidRPr="00C04142" w:rsidRDefault="002973F2" w:rsidP="002973F2">
      <w:pPr>
        <w:pStyle w:val="af6"/>
        <w:numPr>
          <w:ilvl w:val="0"/>
          <w:numId w:val="14"/>
        </w:numPr>
        <w:spacing w:after="120"/>
        <w:jc w:val="both"/>
        <w:rPr>
          <w:lang w:val="en-US"/>
        </w:rPr>
      </w:pPr>
      <w:r w:rsidRPr="00C04142">
        <w:rPr>
          <w:b/>
          <w:lang w:val="en-US"/>
        </w:rPr>
        <w:t xml:space="preserve">Chief WSS Engineer </w:t>
      </w:r>
      <w:r w:rsidRPr="00C04142">
        <w:rPr>
          <w:lang w:val="en-US"/>
        </w:rPr>
        <w:t xml:space="preserve">will be responsible for the coordination of all </w:t>
      </w:r>
      <w:r>
        <w:rPr>
          <w:lang w:val="en-US"/>
        </w:rPr>
        <w:t xml:space="preserve">technical </w:t>
      </w:r>
      <w:r w:rsidRPr="00C04142">
        <w:rPr>
          <w:lang w:val="en-US"/>
        </w:rPr>
        <w:t xml:space="preserve">WSS related issues, including </w:t>
      </w:r>
      <w:r w:rsidRPr="00E1618F">
        <w:rPr>
          <w:lang w:val="en-US"/>
        </w:rPr>
        <w:t>preparing and review</w:t>
      </w:r>
      <w:r>
        <w:rPr>
          <w:lang w:val="en-US"/>
        </w:rPr>
        <w:t xml:space="preserve"> of</w:t>
      </w:r>
      <w:r w:rsidRPr="00E1618F">
        <w:rPr>
          <w:lang w:val="en-US"/>
        </w:rPr>
        <w:t xml:space="preserve"> technical requirements of Bidding Documents and bids, participation</w:t>
      </w:r>
      <w:r w:rsidRPr="00C04142">
        <w:rPr>
          <w:lang w:val="en-US"/>
        </w:rPr>
        <w:t xml:space="preserve"> in the evaluation process, support in negotiations, supervision of WSS related contracts and co-sign</w:t>
      </w:r>
      <w:r>
        <w:rPr>
          <w:lang w:val="en-US"/>
        </w:rPr>
        <w:t>ing</w:t>
      </w:r>
      <w:r w:rsidRPr="00C04142">
        <w:rPr>
          <w:lang w:val="en-US"/>
        </w:rPr>
        <w:t xml:space="preserve"> WSS contract related documentation (ex. bill of quantities, etc.), providing input to the progress reports or other reports prepared under the project.  </w:t>
      </w:r>
    </w:p>
    <w:p w14:paraId="37B001C8" w14:textId="77777777" w:rsidR="002973F2" w:rsidRPr="00C04142" w:rsidRDefault="002973F2" w:rsidP="002973F2">
      <w:pPr>
        <w:pStyle w:val="af6"/>
        <w:numPr>
          <w:ilvl w:val="0"/>
          <w:numId w:val="14"/>
        </w:numPr>
        <w:spacing w:after="120"/>
        <w:jc w:val="both"/>
        <w:rPr>
          <w:lang w:val="en-US"/>
        </w:rPr>
      </w:pPr>
      <w:r w:rsidRPr="003B480F">
        <w:rPr>
          <w:b/>
          <w:lang w:val="en-US"/>
        </w:rPr>
        <w:t xml:space="preserve">Communication specialist </w:t>
      </w:r>
      <w:r w:rsidRPr="00E1618F">
        <w:rPr>
          <w:bCs/>
          <w:lang w:val="en-US"/>
        </w:rPr>
        <w:t>will</w:t>
      </w:r>
      <w:r w:rsidRPr="00E1618F">
        <w:rPr>
          <w:b/>
          <w:lang w:val="en-US"/>
        </w:rPr>
        <w:t xml:space="preserve"> </w:t>
      </w:r>
      <w:r w:rsidRPr="00E1618F">
        <w:t xml:space="preserve">support communication </w:t>
      </w:r>
      <w:r>
        <w:t xml:space="preserve">and knowledge management activities that will strengthen the promotion of the project interventions, raise awareness and information sharing among general population while using innovative and most suitable communication tools. In day-to-day activities the </w:t>
      </w:r>
      <w:r>
        <w:rPr>
          <w:lang w:val="en-US"/>
        </w:rPr>
        <w:t>specialist</w:t>
      </w:r>
      <w:r>
        <w:t xml:space="preserve"> will closely collaborate with the </w:t>
      </w:r>
      <w:r w:rsidRPr="00C04142">
        <w:t xml:space="preserve">respective </w:t>
      </w:r>
      <w:r w:rsidRPr="00C04142">
        <w:rPr>
          <w:lang w:val="en-US"/>
        </w:rPr>
        <w:t xml:space="preserve">PIU management and </w:t>
      </w:r>
      <w:r w:rsidRPr="00C04142">
        <w:t xml:space="preserve">project </w:t>
      </w:r>
      <w:r w:rsidRPr="00C04142">
        <w:rPr>
          <w:lang w:val="en-US"/>
        </w:rPr>
        <w:t>consultants and beneficiaries</w:t>
      </w:r>
      <w:r w:rsidRPr="00C04142">
        <w:t>.</w:t>
      </w:r>
    </w:p>
    <w:p w14:paraId="76412288" w14:textId="77777777" w:rsidR="002973F2" w:rsidRPr="005951B0" w:rsidRDefault="002973F2" w:rsidP="002973F2">
      <w:pPr>
        <w:numPr>
          <w:ilvl w:val="0"/>
          <w:numId w:val="43"/>
        </w:numPr>
        <w:shd w:val="clear" w:color="auto" w:fill="FFFFFF"/>
        <w:spacing w:before="100" w:beforeAutospacing="1" w:after="100" w:afterAutospacing="1"/>
        <w:jc w:val="both"/>
        <w:rPr>
          <w:rFonts w:ascii="Arial" w:hAnsi="Arial" w:cs="Arial"/>
          <w:color w:val="333333"/>
          <w:lang w:val="en-US"/>
        </w:rPr>
      </w:pPr>
      <w:r w:rsidRPr="005951B0">
        <w:rPr>
          <w:b/>
          <w:lang w:val="en-US"/>
        </w:rPr>
        <w:t>Gender and Citizen Engagement Specialist</w:t>
      </w:r>
      <w:r w:rsidRPr="005951B0">
        <w:rPr>
          <w:lang w:val="en-US"/>
        </w:rPr>
        <w:t xml:space="preserve"> </w:t>
      </w:r>
      <w:r w:rsidRPr="005951B0">
        <w:rPr>
          <w:lang w:val="en-US" w:eastAsia="x-none"/>
        </w:rPr>
        <w:t>wi</w:t>
      </w:r>
      <w:r w:rsidRPr="005951B0">
        <w:rPr>
          <w:lang w:val="x-none" w:eastAsia="x-none"/>
        </w:rPr>
        <w:t xml:space="preserve">ll support the </w:t>
      </w:r>
      <w:r w:rsidRPr="005951B0">
        <w:rPr>
          <w:lang w:val="en-US" w:eastAsia="x-none"/>
        </w:rPr>
        <w:t xml:space="preserve">contractors, </w:t>
      </w:r>
      <w:r w:rsidRPr="005951B0">
        <w:rPr>
          <w:lang w:val="x-none" w:eastAsia="x-none"/>
        </w:rPr>
        <w:t>local communities and CSOs in organizing stakeholder consultations and</w:t>
      </w:r>
      <w:r w:rsidRPr="005951B0">
        <w:rPr>
          <w:lang w:val="en-US" w:eastAsia="x-none"/>
        </w:rPr>
        <w:t xml:space="preserve"> </w:t>
      </w:r>
      <w:r w:rsidRPr="005951B0">
        <w:rPr>
          <w:lang w:val="x-none" w:eastAsia="x-none"/>
        </w:rPr>
        <w:t xml:space="preserve">ensuring gender equality, based on their information needs, developing and implementing communication </w:t>
      </w:r>
      <w:r w:rsidRPr="005951B0">
        <w:rPr>
          <w:lang w:val="x-none" w:eastAsia="x-none"/>
        </w:rPr>
        <w:lastRenderedPageBreak/>
        <w:t>plans. The Gender and Citizen Engagement Specialist in collaboration with the Social Specialist will ensure the involvement of stakeholders, especially vulnerable and marginalized groups, in the process of public consultations and other project activities.</w:t>
      </w:r>
    </w:p>
    <w:p w14:paraId="3BD6A32F" w14:textId="77777777" w:rsidR="002973F2" w:rsidRPr="005951B0" w:rsidRDefault="002973F2" w:rsidP="002973F2">
      <w:pPr>
        <w:pStyle w:val="af6"/>
        <w:numPr>
          <w:ilvl w:val="0"/>
          <w:numId w:val="14"/>
        </w:numPr>
        <w:spacing w:after="120"/>
        <w:jc w:val="both"/>
        <w:rPr>
          <w:u w:val="single"/>
          <w:lang w:val="en-US"/>
        </w:rPr>
      </w:pPr>
      <w:r w:rsidRPr="005951B0">
        <w:rPr>
          <w:b/>
          <w:lang w:val="en-US"/>
        </w:rPr>
        <w:t>M&amp;E Specialist</w:t>
      </w:r>
      <w:r w:rsidRPr="005951B0">
        <w:rPr>
          <w:lang w:val="en-US"/>
        </w:rPr>
        <w:t xml:space="preserve"> is responsible for </w:t>
      </w:r>
      <w:r w:rsidRPr="005951B0">
        <w:rPr>
          <w:color w:val="000000"/>
          <w:shd w:val="clear" w:color="auto" w:fill="FFFFFF"/>
          <w:lang w:val="en-US"/>
        </w:rPr>
        <w:t>data collection to enable Project Manager, Project team, beneficiar</w:t>
      </w:r>
      <w:r>
        <w:rPr>
          <w:color w:val="000000"/>
          <w:shd w:val="clear" w:color="auto" w:fill="FFFFFF"/>
          <w:lang w:val="en-US"/>
        </w:rPr>
        <w:t>i</w:t>
      </w:r>
      <w:r w:rsidRPr="005951B0">
        <w:rPr>
          <w:color w:val="000000"/>
          <w:shd w:val="clear" w:color="auto" w:fill="FFFFFF"/>
          <w:lang w:val="en-US"/>
        </w:rPr>
        <w:t xml:space="preserve">es, MIRD and WB to track progresses, demonstrate results, </w:t>
      </w:r>
      <w:proofErr w:type="gramStart"/>
      <w:r w:rsidRPr="005951B0">
        <w:rPr>
          <w:color w:val="000000"/>
          <w:shd w:val="clear" w:color="auto" w:fill="FFFFFF"/>
          <w:lang w:val="en-US"/>
        </w:rPr>
        <w:t>take</w:t>
      </w:r>
      <w:proofErr w:type="gramEnd"/>
      <w:r w:rsidRPr="005951B0">
        <w:rPr>
          <w:color w:val="000000"/>
          <w:shd w:val="clear" w:color="auto" w:fill="FFFFFF"/>
          <w:lang w:val="en-US"/>
        </w:rPr>
        <w:t xml:space="preserve"> corrective actions to improve Project implementation. </w:t>
      </w:r>
    </w:p>
    <w:p w14:paraId="343F0B94" w14:textId="77777777" w:rsidR="002973F2" w:rsidRPr="00AB4258" w:rsidRDefault="002973F2" w:rsidP="002973F2">
      <w:pPr>
        <w:pStyle w:val="af6"/>
        <w:numPr>
          <w:ilvl w:val="0"/>
          <w:numId w:val="14"/>
        </w:numPr>
        <w:spacing w:after="120"/>
        <w:jc w:val="both"/>
        <w:rPr>
          <w:lang w:val="ro-RO" w:eastAsia="ro-RO"/>
        </w:rPr>
      </w:pPr>
      <w:r w:rsidRPr="005951B0">
        <w:rPr>
          <w:b/>
          <w:lang w:val="en-US"/>
        </w:rPr>
        <w:t xml:space="preserve">Administrative Assistant </w:t>
      </w:r>
      <w:r w:rsidRPr="005951B0">
        <w:rPr>
          <w:lang w:val="en-US"/>
        </w:rPr>
        <w:t>provide support to Project Manager in keeping the project activities organized, including, but not limited to, h</w:t>
      </w:r>
      <w:r w:rsidRPr="005951B0">
        <w:rPr>
          <w:lang w:val="ro-RO" w:eastAsia="ro-RO"/>
        </w:rPr>
        <w:t>andling administrative requests and queries from Project manager, organizing and scheduling appointments, planning meetings and taking detailed minutes</w:t>
      </w:r>
      <w:r w:rsidRPr="00E1618F">
        <w:rPr>
          <w:lang w:val="ro-RO" w:eastAsia="ro-RO"/>
        </w:rPr>
        <w:t>, t</w:t>
      </w:r>
      <w:r w:rsidRPr="00E1618F">
        <w:rPr>
          <w:color w:val="000000"/>
          <w:shd w:val="clear" w:color="auto" w:fill="FFFFFF"/>
          <w:lang w:val="en-US"/>
        </w:rPr>
        <w:t>ranslation</w:t>
      </w:r>
      <w:r w:rsidRPr="00AB4258">
        <w:rPr>
          <w:color w:val="000000"/>
          <w:shd w:val="clear" w:color="auto" w:fill="FFFFFF"/>
          <w:lang w:val="en-US"/>
        </w:rPr>
        <w:t xml:space="preserve"> of documents English/Romanian </w:t>
      </w:r>
      <w:r>
        <w:rPr>
          <w:color w:val="000000"/>
          <w:shd w:val="clear" w:color="auto" w:fill="FFFFFF"/>
          <w:lang w:val="en-US"/>
        </w:rPr>
        <w:t>where</w:t>
      </w:r>
      <w:r w:rsidRPr="00AB4258">
        <w:rPr>
          <w:color w:val="000000"/>
          <w:shd w:val="clear" w:color="auto" w:fill="FFFFFF"/>
          <w:lang w:val="en-US"/>
        </w:rPr>
        <w:t xml:space="preserve"> necessity</w:t>
      </w:r>
      <w:r>
        <w:rPr>
          <w:color w:val="000000"/>
          <w:shd w:val="clear" w:color="auto" w:fill="FFFFFF"/>
          <w:lang w:val="en-US"/>
        </w:rPr>
        <w:t xml:space="preserve">, </w:t>
      </w:r>
      <w:r w:rsidRPr="00AB4258">
        <w:rPr>
          <w:color w:val="000000"/>
          <w:shd w:val="clear" w:color="auto" w:fill="FFFFFF"/>
          <w:lang w:val="en-US"/>
        </w:rPr>
        <w:t>etc.</w:t>
      </w:r>
    </w:p>
    <w:p w14:paraId="71AC0DDF" w14:textId="77777777" w:rsidR="002973F2" w:rsidRDefault="002973F2" w:rsidP="002973F2">
      <w:pPr>
        <w:spacing w:after="120"/>
        <w:jc w:val="both"/>
        <w:rPr>
          <w:lang w:val="en-US"/>
        </w:rPr>
      </w:pPr>
      <w:r w:rsidRPr="004514F0">
        <w:rPr>
          <w:lang w:val="en-US"/>
        </w:rPr>
        <w:t>The detailed respons</w:t>
      </w:r>
      <w:r>
        <w:rPr>
          <w:lang w:val="en-US"/>
        </w:rPr>
        <w:t>i</w:t>
      </w:r>
      <w:r w:rsidRPr="004514F0">
        <w:rPr>
          <w:lang w:val="en-US"/>
        </w:rPr>
        <w:t>bilities of the core-team consultants are specified in the ToRs presented in the Annex</w:t>
      </w:r>
      <w:r>
        <w:rPr>
          <w:lang w:val="en-US"/>
        </w:rPr>
        <w:t xml:space="preserve"> 3</w:t>
      </w:r>
      <w:r w:rsidRPr="004514F0">
        <w:rPr>
          <w:lang w:val="en-US"/>
        </w:rPr>
        <w:t>.1.</w:t>
      </w:r>
      <w:r>
        <w:rPr>
          <w:lang w:val="en-US"/>
        </w:rPr>
        <w:t xml:space="preserve"> </w:t>
      </w:r>
    </w:p>
    <w:p w14:paraId="709D0D6F" w14:textId="77777777" w:rsidR="002973F2" w:rsidRDefault="002973F2" w:rsidP="002973F2">
      <w:pPr>
        <w:spacing w:after="120"/>
        <w:jc w:val="both"/>
        <w:rPr>
          <w:lang w:val="en-US"/>
        </w:rPr>
      </w:pPr>
      <w:r w:rsidRPr="00730D0D">
        <w:rPr>
          <w:lang w:val="en-US"/>
        </w:rPr>
        <w:t xml:space="preserve">The </w:t>
      </w:r>
      <w:r>
        <w:rPr>
          <w:lang w:val="en-US"/>
        </w:rPr>
        <w:t>PIU s</w:t>
      </w:r>
      <w:r w:rsidRPr="00730D0D">
        <w:rPr>
          <w:lang w:val="en-US"/>
        </w:rPr>
        <w:t xml:space="preserve">taff and core-team consultants are housed in the </w:t>
      </w:r>
      <w:r>
        <w:rPr>
          <w:lang w:val="en-US"/>
        </w:rPr>
        <w:t>building of the NORLD</w:t>
      </w:r>
      <w:r w:rsidRPr="00E1618F">
        <w:rPr>
          <w:lang w:val="en-US"/>
        </w:rPr>
        <w:t>.</w:t>
      </w:r>
    </w:p>
    <w:p w14:paraId="54194B0B" w14:textId="77777777" w:rsidR="002973F2" w:rsidRPr="00BF2051" w:rsidRDefault="002973F2" w:rsidP="002973F2">
      <w:pPr>
        <w:spacing w:after="120"/>
        <w:jc w:val="both"/>
        <w:rPr>
          <w:lang w:val="en-US"/>
        </w:rPr>
      </w:pPr>
      <w:r w:rsidRPr="00BF2051">
        <w:rPr>
          <w:lang w:val="en-US"/>
        </w:rPr>
        <w:t>In addition, consultants in support of the PIU will be hired such as (but not limited to):</w:t>
      </w:r>
    </w:p>
    <w:p w14:paraId="6960B83D" w14:textId="77777777" w:rsidR="002973F2" w:rsidRDefault="002973F2" w:rsidP="002973F2">
      <w:pPr>
        <w:pStyle w:val="af6"/>
        <w:numPr>
          <w:ilvl w:val="0"/>
          <w:numId w:val="14"/>
        </w:numPr>
        <w:spacing w:after="120"/>
        <w:jc w:val="both"/>
        <w:rPr>
          <w:lang w:val="en-US"/>
        </w:rPr>
      </w:pPr>
      <w:r w:rsidRPr="00047429">
        <w:rPr>
          <w:b/>
          <w:lang w:val="en-US"/>
        </w:rPr>
        <w:t xml:space="preserve">WSS engineer </w:t>
      </w:r>
      <w:r w:rsidRPr="00047429">
        <w:rPr>
          <w:lang w:val="en-US"/>
        </w:rPr>
        <w:t>will be responsible for providing support to the chief WSS engineer in coordination of all project WSS related issues.</w:t>
      </w:r>
    </w:p>
    <w:p w14:paraId="3E88F4CC" w14:textId="77777777" w:rsidR="002973F2" w:rsidRPr="00047429" w:rsidRDefault="002973F2" w:rsidP="002973F2">
      <w:pPr>
        <w:pStyle w:val="af6"/>
        <w:numPr>
          <w:ilvl w:val="0"/>
          <w:numId w:val="14"/>
        </w:numPr>
        <w:spacing w:after="120"/>
        <w:jc w:val="both"/>
        <w:rPr>
          <w:lang w:val="en-US"/>
        </w:rPr>
      </w:pPr>
      <w:r w:rsidRPr="00BE4756">
        <w:rPr>
          <w:b/>
          <w:lang w:val="en-US"/>
        </w:rPr>
        <w:t>WASH engineer</w:t>
      </w:r>
      <w:r w:rsidRPr="00047429">
        <w:rPr>
          <w:lang w:val="en-US"/>
        </w:rPr>
        <w:t xml:space="preserve"> checks for compliance and e</w:t>
      </w:r>
      <w:r w:rsidRPr="00BF2051">
        <w:t>nsures the technical and e</w:t>
      </w:r>
      <w:r w:rsidRPr="00047429">
        <w:rPr>
          <w:lang w:val="en-US"/>
        </w:rPr>
        <w:t>nv</w:t>
      </w:r>
      <w:r>
        <w:rPr>
          <w:lang w:val="en-US"/>
        </w:rPr>
        <w:t>i</w:t>
      </w:r>
      <w:r w:rsidRPr="00047429">
        <w:rPr>
          <w:lang w:val="en-US"/>
        </w:rPr>
        <w:t>ronmental</w:t>
      </w:r>
      <w:r w:rsidRPr="00BF2051">
        <w:t xml:space="preserve"> appraisal of the</w:t>
      </w:r>
      <w:r w:rsidRPr="00047429">
        <w:rPr>
          <w:lang w:val="en-US"/>
        </w:rPr>
        <w:t xml:space="preserve"> WASH</w:t>
      </w:r>
      <w:r w:rsidRPr="00BF2051">
        <w:t xml:space="preserve"> subprojects; Assists the communities</w:t>
      </w:r>
      <w:r>
        <w:rPr>
          <w:lang w:val="en-US"/>
        </w:rPr>
        <w:t xml:space="preserve"> </w:t>
      </w:r>
      <w:r w:rsidRPr="00047429">
        <w:rPr>
          <w:lang w:val="en-US"/>
        </w:rPr>
        <w:t>/</w:t>
      </w:r>
      <w:r>
        <w:rPr>
          <w:lang w:val="en-US"/>
        </w:rPr>
        <w:t xml:space="preserve"> </w:t>
      </w:r>
      <w:r w:rsidRPr="00047429">
        <w:rPr>
          <w:lang w:val="en-US"/>
        </w:rPr>
        <w:t>WASH beneficiaries (educational institutions and HCFs)</w:t>
      </w:r>
      <w:r w:rsidRPr="00BF2051">
        <w:t xml:space="preserve"> in the process of participatory appraisal of the technical drawings; Provides technical assistance to the communities </w:t>
      </w:r>
      <w:r w:rsidRPr="00047429">
        <w:rPr>
          <w:lang w:val="en-US"/>
        </w:rPr>
        <w:t xml:space="preserve">/ WASH beneficiaries (educational institutions and HCFs) </w:t>
      </w:r>
      <w:r w:rsidRPr="00BF2051">
        <w:t>in the supervision of works and in the process of handover</w:t>
      </w:r>
      <w:r w:rsidRPr="00047429">
        <w:rPr>
          <w:lang w:val="en-US"/>
        </w:rPr>
        <w:t xml:space="preserve">; </w:t>
      </w:r>
    </w:p>
    <w:p w14:paraId="2723FA85" w14:textId="77777777" w:rsidR="002973F2" w:rsidRPr="00BF2051" w:rsidRDefault="002973F2" w:rsidP="002973F2">
      <w:pPr>
        <w:pStyle w:val="af6"/>
        <w:numPr>
          <w:ilvl w:val="0"/>
          <w:numId w:val="14"/>
        </w:numPr>
        <w:spacing w:after="120"/>
        <w:jc w:val="both"/>
        <w:rPr>
          <w:b/>
          <w:lang w:val="en-US"/>
        </w:rPr>
      </w:pPr>
      <w:r w:rsidRPr="00BF2051">
        <w:rPr>
          <w:rFonts w:eastAsiaTheme="minorEastAsia"/>
          <w:b/>
          <w:bCs/>
          <w:lang w:val="en-US"/>
        </w:rPr>
        <w:t>Energy Efficiency consultant</w:t>
      </w:r>
      <w:r w:rsidRPr="00BF2051">
        <w:rPr>
          <w:rFonts w:eastAsiaTheme="minorEastAsia"/>
          <w:bCs/>
          <w:lang w:val="en-US"/>
        </w:rPr>
        <w:t xml:space="preserve"> will provide support to Project manager and procurement specialists in </w:t>
      </w:r>
      <w:r w:rsidRPr="00BF2051">
        <w:rPr>
          <w:lang w:val="en-US"/>
        </w:rPr>
        <w:t>preparing and reviewing requirements of Bidding Documents and technical specifications</w:t>
      </w:r>
      <w:r w:rsidRPr="00BF2051">
        <w:rPr>
          <w:rFonts w:eastAsiaTheme="minorEastAsia"/>
          <w:bCs/>
          <w:lang w:val="en-US"/>
        </w:rPr>
        <w:t xml:space="preserve"> related to procurement of goods for WSS operators under the Sub</w:t>
      </w:r>
      <w:r>
        <w:rPr>
          <w:rFonts w:eastAsiaTheme="minorEastAsia"/>
          <w:bCs/>
          <w:lang w:val="en-US"/>
        </w:rPr>
        <w:t>-</w:t>
      </w:r>
      <w:r w:rsidRPr="00BF2051">
        <w:rPr>
          <w:rFonts w:eastAsiaTheme="minorEastAsia"/>
          <w:bCs/>
          <w:lang w:val="en-US"/>
        </w:rPr>
        <w:t>comp</w:t>
      </w:r>
      <w:r>
        <w:rPr>
          <w:rFonts w:eastAsiaTheme="minorEastAsia"/>
          <w:bCs/>
          <w:lang w:val="en-US"/>
        </w:rPr>
        <w:t>onent</w:t>
      </w:r>
      <w:r w:rsidRPr="00BF2051">
        <w:rPr>
          <w:rFonts w:eastAsiaTheme="minorEastAsia"/>
          <w:bCs/>
          <w:lang w:val="en-US"/>
        </w:rPr>
        <w:t xml:space="preserve"> 2.2 (Leak reduction equipment, pressure meters, bulk water, meters for DMAs, SCADA, pump replacement, tools and equipment for excavation etc.) </w:t>
      </w:r>
    </w:p>
    <w:p w14:paraId="2A4E93F0" w14:textId="77777777" w:rsidR="002973F2" w:rsidRPr="00BF2051" w:rsidRDefault="002973F2" w:rsidP="002973F2">
      <w:pPr>
        <w:pStyle w:val="af6"/>
        <w:numPr>
          <w:ilvl w:val="0"/>
          <w:numId w:val="14"/>
        </w:numPr>
        <w:spacing w:after="120"/>
        <w:jc w:val="both"/>
        <w:rPr>
          <w:b/>
          <w:lang w:val="en-US"/>
        </w:rPr>
      </w:pPr>
      <w:r w:rsidRPr="00BF2051">
        <w:rPr>
          <w:rFonts w:eastAsiaTheme="minorEastAsia"/>
          <w:b/>
          <w:bCs/>
          <w:lang w:val="en-US"/>
        </w:rPr>
        <w:t>Civil Engineer</w:t>
      </w:r>
      <w:r w:rsidRPr="00BF2051">
        <w:rPr>
          <w:rFonts w:eastAsiaTheme="minorEastAsia"/>
          <w:bCs/>
          <w:lang w:val="en-US"/>
        </w:rPr>
        <w:t xml:space="preserve"> for Sub-component 2.2 will provide support to Project manager and procurement specialists in </w:t>
      </w:r>
      <w:r w:rsidRPr="00BF2051">
        <w:rPr>
          <w:lang w:val="en-US"/>
        </w:rPr>
        <w:t>preparing and in reviewing the technical requirements of Bidding Documents and technical bids</w:t>
      </w:r>
      <w:r w:rsidRPr="00BF2051">
        <w:rPr>
          <w:rFonts w:eastAsiaTheme="minorEastAsia"/>
          <w:bCs/>
          <w:lang w:val="en-US"/>
        </w:rPr>
        <w:t xml:space="preserve"> related to procurement of works for WSS operators under the Sub-component 2.2 (Civil works for creation of DMAs, rehabilitation/replacement of pipes to reduce leakage, minor expansion</w:t>
      </w:r>
      <w:r>
        <w:rPr>
          <w:rFonts w:eastAsiaTheme="minorEastAsia"/>
          <w:bCs/>
          <w:lang w:val="en-US"/>
        </w:rPr>
        <w:t xml:space="preserve"> </w:t>
      </w:r>
      <w:r w:rsidRPr="00BF2051">
        <w:rPr>
          <w:rFonts w:eastAsiaTheme="minorEastAsia"/>
          <w:bCs/>
          <w:lang w:val="en-US"/>
        </w:rPr>
        <w:t>etc</w:t>
      </w:r>
      <w:r>
        <w:rPr>
          <w:rFonts w:eastAsiaTheme="minorEastAsia"/>
          <w:bCs/>
          <w:lang w:val="en-US"/>
        </w:rPr>
        <w:t>)</w:t>
      </w:r>
      <w:r w:rsidRPr="00BF2051">
        <w:rPr>
          <w:rFonts w:eastAsiaTheme="minorEastAsia"/>
          <w:bCs/>
          <w:lang w:val="en-US"/>
        </w:rPr>
        <w:t xml:space="preserve">. </w:t>
      </w:r>
    </w:p>
    <w:p w14:paraId="238E2CF0" w14:textId="77777777" w:rsidR="002973F2" w:rsidRPr="00BF2051" w:rsidRDefault="002973F2" w:rsidP="002973F2">
      <w:pPr>
        <w:pStyle w:val="af6"/>
        <w:numPr>
          <w:ilvl w:val="0"/>
          <w:numId w:val="14"/>
        </w:numPr>
        <w:spacing w:after="120"/>
        <w:jc w:val="both"/>
        <w:rPr>
          <w:b/>
          <w:lang w:val="en-US"/>
        </w:rPr>
      </w:pPr>
      <w:r w:rsidRPr="00BF2051">
        <w:rPr>
          <w:rFonts w:eastAsiaTheme="minorEastAsia"/>
          <w:b/>
          <w:bCs/>
          <w:lang w:val="en-US"/>
        </w:rPr>
        <w:t xml:space="preserve">Institutional </w:t>
      </w:r>
      <w:r w:rsidRPr="00150A50">
        <w:rPr>
          <w:rFonts w:eastAsiaTheme="minorEastAsia"/>
          <w:b/>
          <w:lang w:val="en-US"/>
        </w:rPr>
        <w:t>and utility development expert for Component 2</w:t>
      </w:r>
      <w:r w:rsidRPr="00BF2051">
        <w:rPr>
          <w:rFonts w:eastAsiaTheme="minorEastAsia"/>
          <w:bCs/>
          <w:lang w:val="en-US"/>
        </w:rPr>
        <w:t xml:space="preserve"> will be responsible for coordination of all activities and will provide support in </w:t>
      </w:r>
      <w:r w:rsidRPr="00BF2051">
        <w:rPr>
          <w:lang w:val="en-US"/>
        </w:rPr>
        <w:t>preparing and in reviewing the technical requirements of Bidding Documents and technical bids</w:t>
      </w:r>
      <w:r w:rsidRPr="00BF2051">
        <w:rPr>
          <w:rFonts w:eastAsiaTheme="minorEastAsia"/>
          <w:bCs/>
          <w:lang w:val="en-US"/>
        </w:rPr>
        <w:t xml:space="preserve"> under this component.</w:t>
      </w:r>
    </w:p>
    <w:p w14:paraId="205EC95B" w14:textId="77777777" w:rsidR="002973F2" w:rsidRPr="00730D0D" w:rsidRDefault="002973F2" w:rsidP="002973F2">
      <w:pPr>
        <w:pStyle w:val="af6"/>
        <w:numPr>
          <w:ilvl w:val="0"/>
          <w:numId w:val="14"/>
        </w:numPr>
        <w:spacing w:after="120"/>
        <w:jc w:val="both"/>
        <w:rPr>
          <w:b/>
          <w:lang w:val="en-US"/>
        </w:rPr>
      </w:pPr>
      <w:r w:rsidRPr="00BF2051">
        <w:rPr>
          <w:rFonts w:eastAsiaTheme="minorEastAsia"/>
          <w:b/>
          <w:bCs/>
          <w:lang w:val="en-US"/>
        </w:rPr>
        <w:t>Rural Sanitation Engineer for implementation coordination and capacity building</w:t>
      </w:r>
      <w:r w:rsidRPr="00BF2051">
        <w:rPr>
          <w:rFonts w:eastAsiaTheme="minorEastAsia"/>
          <w:bCs/>
          <w:lang w:val="en-US"/>
        </w:rPr>
        <w:t xml:space="preserve"> will be responsible for coordination of all activities under the “On-site rural sanitation pilot” activity of the project. He</w:t>
      </w:r>
      <w:r>
        <w:rPr>
          <w:rFonts w:eastAsiaTheme="minorEastAsia"/>
          <w:bCs/>
          <w:lang w:val="en-US"/>
        </w:rPr>
        <w:t xml:space="preserve"> </w:t>
      </w:r>
      <w:r w:rsidRPr="00BF2051">
        <w:rPr>
          <w:rFonts w:eastAsiaTheme="minorEastAsia"/>
          <w:bCs/>
          <w:lang w:val="en-US"/>
        </w:rPr>
        <w:t>/</w:t>
      </w:r>
      <w:r>
        <w:rPr>
          <w:rFonts w:eastAsiaTheme="minorEastAsia"/>
          <w:bCs/>
          <w:lang w:val="en-US"/>
        </w:rPr>
        <w:t xml:space="preserve"> </w:t>
      </w:r>
      <w:r w:rsidRPr="00BF2051">
        <w:rPr>
          <w:rFonts w:eastAsiaTheme="minorEastAsia"/>
          <w:bCs/>
          <w:lang w:val="en-US"/>
        </w:rPr>
        <w:t xml:space="preserve">She will provide also support to </w:t>
      </w:r>
      <w:r>
        <w:rPr>
          <w:rFonts w:eastAsiaTheme="minorEastAsia"/>
          <w:bCs/>
          <w:lang w:val="en-US"/>
        </w:rPr>
        <w:t xml:space="preserve">the </w:t>
      </w:r>
      <w:r w:rsidRPr="00BF2051">
        <w:rPr>
          <w:rFonts w:eastAsiaTheme="minorEastAsia"/>
          <w:bCs/>
          <w:lang w:val="en-US"/>
        </w:rPr>
        <w:t xml:space="preserve">Procurement specialist in </w:t>
      </w:r>
      <w:r w:rsidRPr="00BF2051">
        <w:rPr>
          <w:lang w:val="en-US"/>
        </w:rPr>
        <w:t xml:space="preserve">preparing </w:t>
      </w:r>
      <w:r w:rsidRPr="00730D0D">
        <w:rPr>
          <w:lang w:val="en-US"/>
        </w:rPr>
        <w:t>and reviewing the requirements of Bidding Documents and technical bids</w:t>
      </w:r>
      <w:r w:rsidRPr="00730D0D">
        <w:rPr>
          <w:rFonts w:eastAsiaTheme="minorEastAsia"/>
          <w:bCs/>
          <w:lang w:val="en-US"/>
        </w:rPr>
        <w:t xml:space="preserve"> related to</w:t>
      </w:r>
      <w:r w:rsidRPr="00472A4F">
        <w:rPr>
          <w:rFonts w:eastAsiaTheme="minorEastAsia"/>
          <w:bCs/>
          <w:lang w:val="en-US"/>
        </w:rPr>
        <w:t xml:space="preserve"> the mentioned activity. </w:t>
      </w:r>
    </w:p>
    <w:p w14:paraId="6F5F7D8D" w14:textId="77777777" w:rsidR="002973F2" w:rsidRPr="00730D0D" w:rsidRDefault="002973F2" w:rsidP="002973F2">
      <w:pPr>
        <w:pStyle w:val="af6"/>
        <w:numPr>
          <w:ilvl w:val="0"/>
          <w:numId w:val="14"/>
        </w:numPr>
        <w:spacing w:after="120"/>
        <w:jc w:val="both"/>
        <w:rPr>
          <w:b/>
          <w:lang w:val="en-US"/>
        </w:rPr>
      </w:pPr>
      <w:r w:rsidRPr="00730D0D">
        <w:rPr>
          <w:rFonts w:eastAsiaTheme="minorEastAsia"/>
          <w:b/>
          <w:bCs/>
          <w:lang w:val="en-US"/>
        </w:rPr>
        <w:t>Legal consultant</w:t>
      </w:r>
      <w:r w:rsidRPr="00730D0D">
        <w:rPr>
          <w:rFonts w:eastAsiaTheme="minorEastAsia"/>
          <w:bCs/>
          <w:lang w:val="en-US"/>
        </w:rPr>
        <w:t xml:space="preserve"> will provide support to PIU in reviewing and signing the </w:t>
      </w:r>
      <w:r w:rsidRPr="00730D0D">
        <w:t>project implementation agreement, RDA support agreement</w:t>
      </w:r>
      <w:r>
        <w:rPr>
          <w:lang w:val="en-US"/>
        </w:rPr>
        <w:t>s</w:t>
      </w:r>
      <w:r w:rsidRPr="00730D0D">
        <w:t>, LPA coordination agreement</w:t>
      </w:r>
      <w:r>
        <w:rPr>
          <w:lang w:val="en-US"/>
        </w:rPr>
        <w:t>s</w:t>
      </w:r>
      <w:r w:rsidRPr="00730D0D">
        <w:t xml:space="preserve">, </w:t>
      </w:r>
      <w:r w:rsidRPr="00730D0D">
        <w:lastRenderedPageBreak/>
        <w:t>WASH facility agreement</w:t>
      </w:r>
      <w:r>
        <w:rPr>
          <w:lang w:val="en-US"/>
        </w:rPr>
        <w:t>s</w:t>
      </w:r>
      <w:r w:rsidRPr="00730D0D">
        <w:t>, Sewer connection household agreement</w:t>
      </w:r>
      <w:r>
        <w:rPr>
          <w:lang w:val="en-US"/>
        </w:rPr>
        <w:t>s</w:t>
      </w:r>
      <w:r w:rsidRPr="00730D0D">
        <w:t>, Sanitation household agreement</w:t>
      </w:r>
      <w:r w:rsidRPr="00472A4F">
        <w:rPr>
          <w:rFonts w:eastAsiaTheme="minorEastAsia"/>
          <w:bCs/>
          <w:lang w:val="en-US"/>
        </w:rPr>
        <w:t xml:space="preserve"> and other project related legal documents. </w:t>
      </w:r>
    </w:p>
    <w:p w14:paraId="3D606DBA" w14:textId="77777777" w:rsidR="002973F2" w:rsidRPr="00BF2051" w:rsidRDefault="002973F2" w:rsidP="002973F2">
      <w:pPr>
        <w:pStyle w:val="af6"/>
        <w:numPr>
          <w:ilvl w:val="0"/>
          <w:numId w:val="14"/>
        </w:numPr>
        <w:spacing w:after="120"/>
        <w:jc w:val="both"/>
        <w:rPr>
          <w:lang w:val="en-US"/>
        </w:rPr>
      </w:pPr>
      <w:r w:rsidRPr="00BF2051">
        <w:rPr>
          <w:b/>
          <w:lang w:val="en-US"/>
        </w:rPr>
        <w:t>RDAs Environmental consultants</w:t>
      </w:r>
      <w:r w:rsidRPr="00BF2051">
        <w:rPr>
          <w:lang w:val="en-US"/>
        </w:rPr>
        <w:t xml:space="preserve">. A short-term consultant for each RDA for specific technical inputs will be hired to support the PIU's Environmental Specialist. </w:t>
      </w:r>
      <w:r>
        <w:rPr>
          <w:lang w:val="en-US"/>
        </w:rPr>
        <w:t>They</w:t>
      </w:r>
      <w:r w:rsidRPr="00BF2051">
        <w:rPr>
          <w:lang w:val="en-US"/>
        </w:rPr>
        <w:t xml:space="preserve"> will participate in procurement processes as well as supervise the Contractors to ensure the environmental clauses </w:t>
      </w:r>
      <w:r>
        <w:rPr>
          <w:lang w:val="en-US"/>
        </w:rPr>
        <w:t>of the Contract are respected during the works</w:t>
      </w:r>
      <w:r w:rsidRPr="00BF2051">
        <w:rPr>
          <w:lang w:val="en-US"/>
        </w:rPr>
        <w:t>. Besides, the RDA</w:t>
      </w:r>
      <w:r>
        <w:rPr>
          <w:lang w:val="en-US"/>
        </w:rPr>
        <w:t xml:space="preserve"> </w:t>
      </w:r>
      <w:r w:rsidRPr="0093153C">
        <w:rPr>
          <w:lang w:val="en-US"/>
        </w:rPr>
        <w:t>Environmental consultants</w:t>
      </w:r>
      <w:r w:rsidRPr="00BF2051">
        <w:rPr>
          <w:lang w:val="en-US"/>
        </w:rPr>
        <w:t xml:space="preserve"> will </w:t>
      </w:r>
      <w:r>
        <w:rPr>
          <w:lang w:val="en-US"/>
        </w:rPr>
        <w:t xml:space="preserve">closely cooperate and interact with the </w:t>
      </w:r>
      <w:r w:rsidRPr="00BF2051">
        <w:rPr>
          <w:lang w:val="en-US"/>
        </w:rPr>
        <w:t xml:space="preserve">Supervising Engineer. </w:t>
      </w:r>
      <w:r>
        <w:rPr>
          <w:lang w:val="en-US"/>
        </w:rPr>
        <w:t>They</w:t>
      </w:r>
      <w:r w:rsidRPr="00BF2051">
        <w:rPr>
          <w:lang w:val="en-US"/>
        </w:rPr>
        <w:t xml:space="preserve"> will act as contact person for and will work in close cooperation with the local environmen</w:t>
      </w:r>
      <w:r>
        <w:rPr>
          <w:lang w:val="en-US"/>
        </w:rPr>
        <w:t>t</w:t>
      </w:r>
      <w:r w:rsidRPr="00BF2051">
        <w:rPr>
          <w:lang w:val="en-US"/>
        </w:rPr>
        <w:t>al authorities. The RDA</w:t>
      </w:r>
      <w:r>
        <w:rPr>
          <w:lang w:val="en-US"/>
        </w:rPr>
        <w:t xml:space="preserve"> </w:t>
      </w:r>
      <w:r w:rsidRPr="00DA2E95">
        <w:rPr>
          <w:lang w:val="en-US"/>
        </w:rPr>
        <w:t>Environmental consultants</w:t>
      </w:r>
      <w:r w:rsidRPr="00BF2051">
        <w:rPr>
          <w:lang w:val="en-US"/>
        </w:rPr>
        <w:t xml:space="preserve"> will report directly to PIU Environmental Specialist. </w:t>
      </w:r>
    </w:p>
    <w:p w14:paraId="375E5ACD" w14:textId="77777777" w:rsidR="002973F2" w:rsidRPr="00BF2051" w:rsidRDefault="002973F2" w:rsidP="002973F2">
      <w:pPr>
        <w:pStyle w:val="af6"/>
        <w:numPr>
          <w:ilvl w:val="0"/>
          <w:numId w:val="14"/>
        </w:numPr>
        <w:spacing w:after="120"/>
        <w:jc w:val="both"/>
        <w:rPr>
          <w:b/>
          <w:lang w:val="en-US"/>
        </w:rPr>
      </w:pPr>
      <w:r w:rsidRPr="00BF2051">
        <w:rPr>
          <w:rFonts w:eastAsiaTheme="minorEastAsia"/>
          <w:b/>
          <w:bCs/>
          <w:lang w:val="en-US"/>
        </w:rPr>
        <w:t>RDA</w:t>
      </w:r>
      <w:r>
        <w:rPr>
          <w:rFonts w:eastAsiaTheme="minorEastAsia"/>
          <w:b/>
          <w:bCs/>
          <w:lang w:val="en-US"/>
        </w:rPr>
        <w:t xml:space="preserve"> </w:t>
      </w:r>
      <w:r w:rsidRPr="00BF2051">
        <w:rPr>
          <w:rFonts w:eastAsiaTheme="minorEastAsia"/>
          <w:b/>
          <w:bCs/>
          <w:lang w:val="en-US"/>
        </w:rPr>
        <w:t>social and citizen engagement consultants</w:t>
      </w:r>
      <w:r w:rsidRPr="00150A50">
        <w:rPr>
          <w:rFonts w:eastAsiaTheme="minorEastAsia"/>
          <w:bCs/>
          <w:lang w:val="en-US"/>
        </w:rPr>
        <w:t>.</w:t>
      </w:r>
      <w:r w:rsidRPr="00BF2051">
        <w:rPr>
          <w:lang w:val="en-US"/>
        </w:rPr>
        <w:t xml:space="preserve"> The short-term </w:t>
      </w:r>
      <w:r w:rsidRPr="00BB77B8">
        <w:rPr>
          <w:rFonts w:eastAsiaTheme="minorEastAsia"/>
          <w:bCs/>
          <w:lang w:val="en-US"/>
        </w:rPr>
        <w:t>social and citizen engagement consultants</w:t>
      </w:r>
      <w:r w:rsidRPr="00BF2051" w:rsidDel="00BB77B8">
        <w:rPr>
          <w:lang w:val="en-US"/>
        </w:rPr>
        <w:t xml:space="preserve"> </w:t>
      </w:r>
      <w:r w:rsidRPr="00BF2051">
        <w:rPr>
          <w:lang w:val="en-US"/>
        </w:rPr>
        <w:t xml:space="preserve">will cooperate closely with the </w:t>
      </w:r>
      <w:r>
        <w:rPr>
          <w:lang w:val="en-US"/>
        </w:rPr>
        <w:t xml:space="preserve">subproject Contractors, </w:t>
      </w:r>
      <w:r w:rsidRPr="00BF2051">
        <w:rPr>
          <w:lang w:val="en-US"/>
        </w:rPr>
        <w:t xml:space="preserve">LPA and the </w:t>
      </w:r>
      <w:r>
        <w:rPr>
          <w:lang w:val="en-US"/>
        </w:rPr>
        <w:t>PIU</w:t>
      </w:r>
      <w:r w:rsidRPr="00BF2051">
        <w:rPr>
          <w:lang w:val="en-US"/>
        </w:rPr>
        <w:t xml:space="preserve"> </w:t>
      </w:r>
      <w:r w:rsidRPr="00150A50">
        <w:rPr>
          <w:lang w:val="en-US"/>
        </w:rPr>
        <w:t>Gender and Citizen Engagement Specialist</w:t>
      </w:r>
      <w:r>
        <w:rPr>
          <w:lang w:val="en-US"/>
        </w:rPr>
        <w:t xml:space="preserve"> and </w:t>
      </w:r>
      <w:r w:rsidRPr="00BF2051">
        <w:rPr>
          <w:lang w:val="en-US"/>
        </w:rPr>
        <w:t xml:space="preserve">Social Specialist in order to evaluate and mitigate social risks </w:t>
      </w:r>
      <w:r>
        <w:rPr>
          <w:lang w:val="en-US"/>
        </w:rPr>
        <w:t>at</w:t>
      </w:r>
      <w:r w:rsidRPr="00BF2051">
        <w:rPr>
          <w:lang w:val="en-US"/>
        </w:rPr>
        <w:t xml:space="preserve"> the subproject </w:t>
      </w:r>
      <w:r w:rsidRPr="00DF562C">
        <w:rPr>
          <w:lang w:val="en-US"/>
        </w:rPr>
        <w:t xml:space="preserve">level and ensure gender and citizen engagement under project implementation. The short-term </w:t>
      </w:r>
      <w:r w:rsidRPr="00150A50">
        <w:rPr>
          <w:rFonts w:eastAsiaTheme="minorEastAsia"/>
          <w:bCs/>
          <w:lang w:val="en-US"/>
        </w:rPr>
        <w:t>RDAs social and citizen engagement consultant</w:t>
      </w:r>
      <w:r w:rsidRPr="00BF2051">
        <w:rPr>
          <w:rFonts w:eastAsiaTheme="minorEastAsia"/>
          <w:b/>
          <w:bCs/>
          <w:lang w:val="en-US"/>
        </w:rPr>
        <w:t>s</w:t>
      </w:r>
      <w:r w:rsidRPr="00BF2051">
        <w:rPr>
          <w:lang w:val="en-US"/>
        </w:rPr>
        <w:t xml:space="preserve"> will report directly to </w:t>
      </w:r>
      <w:r>
        <w:rPr>
          <w:lang w:val="en-US"/>
        </w:rPr>
        <w:t>PIU</w:t>
      </w:r>
      <w:r w:rsidRPr="00BF2051">
        <w:rPr>
          <w:lang w:val="en-US"/>
        </w:rPr>
        <w:t xml:space="preserve"> </w:t>
      </w:r>
      <w:r>
        <w:rPr>
          <w:lang w:val="en-US"/>
        </w:rPr>
        <w:t>Social Specialist.</w:t>
      </w:r>
      <w:r w:rsidRPr="00BF2051">
        <w:rPr>
          <w:lang w:val="en-US"/>
        </w:rPr>
        <w:t xml:space="preserve"> </w:t>
      </w:r>
    </w:p>
    <w:p w14:paraId="39CE4955" w14:textId="77777777" w:rsidR="002973F2" w:rsidRPr="00BF2051" w:rsidRDefault="002973F2" w:rsidP="002973F2">
      <w:pPr>
        <w:pStyle w:val="af6"/>
        <w:numPr>
          <w:ilvl w:val="0"/>
          <w:numId w:val="14"/>
        </w:numPr>
        <w:spacing w:after="120"/>
        <w:jc w:val="both"/>
        <w:rPr>
          <w:rFonts w:eastAsia="Calibri"/>
          <w:lang w:val="en-US"/>
        </w:rPr>
      </w:pPr>
      <w:r w:rsidRPr="00BF2051">
        <w:rPr>
          <w:rFonts w:eastAsiaTheme="minorEastAsia"/>
          <w:b/>
          <w:bCs/>
          <w:lang w:val="en-US"/>
        </w:rPr>
        <w:t>RDA technical specialists</w:t>
      </w:r>
      <w:r w:rsidRPr="00BF2051">
        <w:rPr>
          <w:rFonts w:eastAsiaTheme="minorEastAsia"/>
          <w:bCs/>
          <w:lang w:val="en-US"/>
        </w:rPr>
        <w:t xml:space="preserve"> will provide support to RDAs to carry out their technical responsibilities listed out in the </w:t>
      </w:r>
      <w:r w:rsidRPr="00BF2051">
        <w:t>RDA support agreement</w:t>
      </w:r>
      <w:r w:rsidRPr="00BF2051">
        <w:rPr>
          <w:lang w:val="en-US"/>
        </w:rPr>
        <w:t xml:space="preserve">. </w:t>
      </w:r>
      <w:r w:rsidRPr="00350562">
        <w:rPr>
          <w:lang w:val="en-US"/>
        </w:rPr>
        <w:t xml:space="preserve">They </w:t>
      </w:r>
      <w:r w:rsidRPr="00350562">
        <w:rPr>
          <w:rFonts w:eastAsiaTheme="minorEastAsia"/>
          <w:bCs/>
          <w:lang w:val="en-US"/>
        </w:rPr>
        <w:t>will not be covered from the project costs.</w:t>
      </w:r>
      <w:r w:rsidRPr="004514F0">
        <w:rPr>
          <w:rFonts w:eastAsiaTheme="minorEastAsia"/>
          <w:bCs/>
          <w:lang w:val="en-US"/>
        </w:rPr>
        <w:t xml:space="preserve"> Additional financial support to RDA will be provided from Regional Development Fund for such purposes.</w:t>
      </w:r>
    </w:p>
    <w:p w14:paraId="39E01A12" w14:textId="77777777" w:rsidR="002973F2" w:rsidRDefault="002973F2" w:rsidP="002973F2">
      <w:pPr>
        <w:rPr>
          <w:lang w:val="en-US"/>
        </w:rPr>
      </w:pPr>
      <w:r w:rsidRPr="00BF2051">
        <w:rPr>
          <w:rFonts w:eastAsia="Calibri"/>
          <w:lang w:val="en-GB" w:eastAsia="x-none"/>
        </w:rPr>
        <w:t xml:space="preserve">ToRs for </w:t>
      </w:r>
      <w:r w:rsidRPr="00BF2051">
        <w:rPr>
          <w:lang w:val="en-US"/>
        </w:rPr>
        <w:t xml:space="preserve">consultants in support of the PIU will be developed by </w:t>
      </w:r>
      <w:r>
        <w:rPr>
          <w:lang w:val="en-US"/>
        </w:rPr>
        <w:t>PIU team</w:t>
      </w:r>
      <w:r w:rsidRPr="00BF2051">
        <w:rPr>
          <w:lang w:val="en-US"/>
        </w:rPr>
        <w:t xml:space="preserve"> and approved by </w:t>
      </w:r>
      <w:r w:rsidRPr="004514F0">
        <w:rPr>
          <w:lang w:val="en-US"/>
        </w:rPr>
        <w:t xml:space="preserve">PCG </w:t>
      </w:r>
      <w:r w:rsidRPr="00BF2051">
        <w:rPr>
          <w:lang w:val="en-US"/>
        </w:rPr>
        <w:t>when launching procurement of the respective consulting services.</w:t>
      </w:r>
    </w:p>
    <w:p w14:paraId="6554F65C" w14:textId="77777777" w:rsidR="002973F2" w:rsidRPr="00BF2051" w:rsidRDefault="002973F2" w:rsidP="002973F2">
      <w:pPr>
        <w:rPr>
          <w:lang w:val="en-US"/>
        </w:rPr>
      </w:pPr>
    </w:p>
    <w:p w14:paraId="077C0EC0" w14:textId="77777777" w:rsidR="002973F2" w:rsidRDefault="002973F2" w:rsidP="002973F2">
      <w:pPr>
        <w:rPr>
          <w:rFonts w:eastAsia="Calibri"/>
          <w:lang w:val="en-GB" w:eastAsia="x-none"/>
        </w:rPr>
      </w:pPr>
    </w:p>
    <w:tbl>
      <w:tblPr>
        <w:tblW w:w="4973" w:type="pct"/>
        <w:tblInd w:w="57" w:type="dxa"/>
        <w:tblLook w:val="04A0" w:firstRow="1" w:lastRow="0" w:firstColumn="1" w:lastColumn="0" w:noHBand="0" w:noVBand="1"/>
      </w:tblPr>
      <w:tblGrid>
        <w:gridCol w:w="1225"/>
        <w:gridCol w:w="5517"/>
        <w:gridCol w:w="3058"/>
      </w:tblGrid>
      <w:tr w:rsidR="002973F2" w:rsidRPr="00F13C3E" w14:paraId="5C0AB9D1" w14:textId="77777777" w:rsidTr="00C50124">
        <w:trPr>
          <w:trHeight w:val="288"/>
        </w:trPr>
        <w:tc>
          <w:tcPr>
            <w:tcW w:w="625" w:type="pct"/>
            <w:tcBorders>
              <w:top w:val="single" w:sz="4" w:space="0" w:color="auto"/>
              <w:left w:val="single" w:sz="4" w:space="0" w:color="auto"/>
              <w:bottom w:val="single" w:sz="4" w:space="0" w:color="auto"/>
              <w:right w:val="single" w:sz="4" w:space="0" w:color="auto"/>
            </w:tcBorders>
            <w:hideMark/>
          </w:tcPr>
          <w:p w14:paraId="3D4EA1BC" w14:textId="77777777" w:rsidR="002973F2" w:rsidRPr="00F13C3E" w:rsidRDefault="002973F2" w:rsidP="00C50124">
            <w:pPr>
              <w:pStyle w:val="af6"/>
              <w:ind w:left="0"/>
              <w:jc w:val="both"/>
              <w:rPr>
                <w:b/>
                <w:bCs/>
                <w:sz w:val="22"/>
                <w:szCs w:val="22"/>
              </w:rPr>
            </w:pPr>
            <w:r w:rsidRPr="00F13C3E">
              <w:rPr>
                <w:b/>
                <w:bCs/>
                <w:sz w:val="22"/>
                <w:szCs w:val="22"/>
              </w:rPr>
              <w:t>Time</w:t>
            </w:r>
          </w:p>
        </w:tc>
        <w:tc>
          <w:tcPr>
            <w:tcW w:w="2815" w:type="pct"/>
            <w:tcBorders>
              <w:top w:val="single" w:sz="4" w:space="0" w:color="auto"/>
              <w:left w:val="single" w:sz="4" w:space="0" w:color="auto"/>
              <w:bottom w:val="single" w:sz="4" w:space="0" w:color="auto"/>
              <w:right w:val="single" w:sz="4" w:space="0" w:color="auto"/>
            </w:tcBorders>
            <w:hideMark/>
          </w:tcPr>
          <w:p w14:paraId="0C9F75CD" w14:textId="77777777" w:rsidR="002973F2" w:rsidRPr="00F13C3E" w:rsidRDefault="002973F2" w:rsidP="00C50124">
            <w:pPr>
              <w:pStyle w:val="af6"/>
              <w:ind w:left="0"/>
              <w:jc w:val="both"/>
              <w:rPr>
                <w:b/>
                <w:bCs/>
                <w:sz w:val="22"/>
                <w:szCs w:val="22"/>
              </w:rPr>
            </w:pPr>
            <w:r w:rsidRPr="00F13C3E">
              <w:rPr>
                <w:b/>
                <w:bCs/>
                <w:sz w:val="22"/>
                <w:szCs w:val="22"/>
              </w:rPr>
              <w:t>Focus</w:t>
            </w:r>
          </w:p>
        </w:tc>
        <w:tc>
          <w:tcPr>
            <w:tcW w:w="1560" w:type="pct"/>
            <w:tcBorders>
              <w:top w:val="single" w:sz="4" w:space="0" w:color="auto"/>
              <w:left w:val="single" w:sz="4" w:space="0" w:color="auto"/>
              <w:bottom w:val="single" w:sz="4" w:space="0" w:color="auto"/>
              <w:right w:val="single" w:sz="4" w:space="0" w:color="auto"/>
            </w:tcBorders>
            <w:hideMark/>
          </w:tcPr>
          <w:p w14:paraId="5C76FE68" w14:textId="77777777" w:rsidR="002973F2" w:rsidRPr="00F13C3E" w:rsidRDefault="002973F2" w:rsidP="00C50124">
            <w:pPr>
              <w:pStyle w:val="af6"/>
              <w:ind w:left="0"/>
              <w:jc w:val="both"/>
              <w:rPr>
                <w:b/>
                <w:bCs/>
                <w:sz w:val="22"/>
                <w:szCs w:val="22"/>
              </w:rPr>
            </w:pPr>
            <w:r w:rsidRPr="00F13C3E">
              <w:rPr>
                <w:b/>
                <w:bCs/>
                <w:sz w:val="22"/>
                <w:szCs w:val="22"/>
              </w:rPr>
              <w:t>Skills Needed</w:t>
            </w:r>
          </w:p>
        </w:tc>
      </w:tr>
      <w:tr w:rsidR="002973F2" w:rsidRPr="0067010B" w14:paraId="4B72B053" w14:textId="77777777" w:rsidTr="00C50124">
        <w:trPr>
          <w:trHeight w:val="288"/>
        </w:trPr>
        <w:tc>
          <w:tcPr>
            <w:tcW w:w="625" w:type="pct"/>
            <w:tcBorders>
              <w:top w:val="single" w:sz="4" w:space="0" w:color="auto"/>
              <w:left w:val="single" w:sz="4" w:space="0" w:color="auto"/>
              <w:bottom w:val="single" w:sz="4" w:space="0" w:color="auto"/>
              <w:right w:val="single" w:sz="4" w:space="0" w:color="auto"/>
            </w:tcBorders>
            <w:hideMark/>
          </w:tcPr>
          <w:p w14:paraId="22875F32" w14:textId="77777777" w:rsidR="002973F2" w:rsidRPr="00F13C3E" w:rsidRDefault="002973F2" w:rsidP="00C50124">
            <w:pPr>
              <w:pStyle w:val="af6"/>
              <w:ind w:left="0"/>
              <w:rPr>
                <w:bCs/>
                <w:sz w:val="22"/>
                <w:szCs w:val="22"/>
              </w:rPr>
            </w:pPr>
            <w:r w:rsidRPr="00F13C3E">
              <w:rPr>
                <w:bCs/>
                <w:sz w:val="22"/>
                <w:szCs w:val="22"/>
              </w:rPr>
              <w:t>First 18 months</w:t>
            </w:r>
          </w:p>
        </w:tc>
        <w:tc>
          <w:tcPr>
            <w:tcW w:w="2815" w:type="pct"/>
            <w:tcBorders>
              <w:top w:val="single" w:sz="4" w:space="0" w:color="auto"/>
              <w:left w:val="single" w:sz="4" w:space="0" w:color="auto"/>
              <w:bottom w:val="single" w:sz="4" w:space="0" w:color="auto"/>
              <w:right w:val="single" w:sz="4" w:space="0" w:color="auto"/>
            </w:tcBorders>
            <w:hideMark/>
          </w:tcPr>
          <w:p w14:paraId="3E5BB397"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Support to detailed design processes of subprojects</w:t>
            </w:r>
          </w:p>
          <w:p w14:paraId="5F058B0F"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 xml:space="preserve">Support to site-Specific ESF documentation </w:t>
            </w:r>
          </w:p>
          <w:p w14:paraId="72B4AB2B"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Support to feasibility studies wastewater subprojects and designs</w:t>
            </w:r>
          </w:p>
          <w:p w14:paraId="18177FF8"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Procurement of works and contracts award</w:t>
            </w:r>
          </w:p>
          <w:p w14:paraId="5894FD92"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Establishing implementation planning, M&amp;E and reporting systems</w:t>
            </w:r>
          </w:p>
          <w:p w14:paraId="66D0B7E2"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FM, procurement, and ESF training where needed</w:t>
            </w:r>
          </w:p>
          <w:p w14:paraId="702B3DE1"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Launching and reviewing critical ToRs across all subcomponents</w:t>
            </w:r>
          </w:p>
          <w:p w14:paraId="45F1C657"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Support to institutional delegation aspects and tariff assessments</w:t>
            </w:r>
          </w:p>
          <w:p w14:paraId="6752DD22" w14:textId="77777777" w:rsidR="002973F2" w:rsidRPr="00F13C3E" w:rsidRDefault="002973F2" w:rsidP="00C50124">
            <w:pPr>
              <w:pStyle w:val="af6"/>
              <w:widowControl w:val="0"/>
              <w:numPr>
                <w:ilvl w:val="0"/>
                <w:numId w:val="11"/>
              </w:numPr>
              <w:autoSpaceDE w:val="0"/>
              <w:autoSpaceDN w:val="0"/>
              <w:adjustRightInd w:val="0"/>
              <w:rPr>
                <w:bCs/>
                <w:sz w:val="22"/>
                <w:szCs w:val="22"/>
              </w:rPr>
            </w:pPr>
            <w:r w:rsidRPr="00F13C3E">
              <w:rPr>
                <w:bCs/>
                <w:sz w:val="22"/>
                <w:szCs w:val="22"/>
              </w:rPr>
              <w:t>Support to introducing innovations in the Project</w:t>
            </w:r>
          </w:p>
        </w:tc>
        <w:tc>
          <w:tcPr>
            <w:tcW w:w="1560" w:type="pct"/>
            <w:tcBorders>
              <w:top w:val="single" w:sz="4" w:space="0" w:color="auto"/>
              <w:left w:val="single" w:sz="4" w:space="0" w:color="auto"/>
              <w:bottom w:val="single" w:sz="4" w:space="0" w:color="auto"/>
              <w:right w:val="single" w:sz="4" w:space="0" w:color="auto"/>
            </w:tcBorders>
            <w:hideMark/>
          </w:tcPr>
          <w:p w14:paraId="70FA3FE9" w14:textId="77777777" w:rsidR="002973F2" w:rsidRPr="00F13C3E" w:rsidRDefault="002973F2" w:rsidP="00C50124">
            <w:pPr>
              <w:pStyle w:val="af6"/>
              <w:ind w:left="0"/>
              <w:rPr>
                <w:bCs/>
                <w:sz w:val="22"/>
                <w:szCs w:val="22"/>
              </w:rPr>
            </w:pPr>
            <w:r w:rsidRPr="00F13C3E">
              <w:rPr>
                <w:bCs/>
                <w:sz w:val="22"/>
                <w:szCs w:val="22"/>
              </w:rPr>
              <w:t>A variety of skills, such as engineering, utility management, wastewater, tariff regulation, environment, project management, fiduciary, and M&amp;E, WASH and hygiene behavior change, institutional expertise and strategic planning, rural sanitation</w:t>
            </w:r>
          </w:p>
        </w:tc>
      </w:tr>
      <w:tr w:rsidR="002973F2" w:rsidRPr="0067010B" w14:paraId="5B9F7DB7" w14:textId="77777777" w:rsidTr="00C50124">
        <w:trPr>
          <w:trHeight w:val="288"/>
        </w:trPr>
        <w:tc>
          <w:tcPr>
            <w:tcW w:w="625" w:type="pct"/>
            <w:tcBorders>
              <w:top w:val="single" w:sz="4" w:space="0" w:color="auto"/>
              <w:left w:val="single" w:sz="4" w:space="0" w:color="auto"/>
              <w:bottom w:val="single" w:sz="4" w:space="0" w:color="auto"/>
              <w:right w:val="single" w:sz="4" w:space="0" w:color="auto"/>
            </w:tcBorders>
            <w:hideMark/>
          </w:tcPr>
          <w:p w14:paraId="09E34289" w14:textId="77777777" w:rsidR="002973F2" w:rsidRPr="00F13C3E" w:rsidRDefault="002973F2" w:rsidP="00C50124">
            <w:pPr>
              <w:pStyle w:val="af6"/>
              <w:ind w:left="0"/>
              <w:rPr>
                <w:bCs/>
                <w:sz w:val="22"/>
                <w:szCs w:val="22"/>
              </w:rPr>
            </w:pPr>
            <w:r w:rsidRPr="00F13C3E">
              <w:rPr>
                <w:bCs/>
                <w:sz w:val="22"/>
                <w:szCs w:val="22"/>
              </w:rPr>
              <w:t>18–60</w:t>
            </w:r>
          </w:p>
          <w:p w14:paraId="6E7C4833" w14:textId="77777777" w:rsidR="002973F2" w:rsidRPr="00F13C3E" w:rsidRDefault="002973F2" w:rsidP="00C50124">
            <w:pPr>
              <w:pStyle w:val="af6"/>
              <w:ind w:left="0"/>
              <w:rPr>
                <w:bCs/>
                <w:sz w:val="22"/>
                <w:szCs w:val="22"/>
              </w:rPr>
            </w:pPr>
            <w:r w:rsidRPr="00F13C3E">
              <w:rPr>
                <w:bCs/>
                <w:sz w:val="22"/>
                <w:szCs w:val="22"/>
              </w:rPr>
              <w:t>months</w:t>
            </w:r>
          </w:p>
        </w:tc>
        <w:tc>
          <w:tcPr>
            <w:tcW w:w="2815" w:type="pct"/>
            <w:tcBorders>
              <w:top w:val="single" w:sz="4" w:space="0" w:color="auto"/>
              <w:left w:val="single" w:sz="4" w:space="0" w:color="auto"/>
              <w:bottom w:val="single" w:sz="4" w:space="0" w:color="auto"/>
              <w:right w:val="single" w:sz="4" w:space="0" w:color="auto"/>
            </w:tcBorders>
            <w:hideMark/>
          </w:tcPr>
          <w:p w14:paraId="30EAC2D7"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Construction works and supervision</w:t>
            </w:r>
          </w:p>
          <w:p w14:paraId="394184C1"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Social mobilization and inclusion interventions</w:t>
            </w:r>
          </w:p>
          <w:p w14:paraId="218EA101"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 xml:space="preserve">FM, procurement, and ESS compliance </w:t>
            </w:r>
          </w:p>
          <w:p w14:paraId="77C36260"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Contract administration and management</w:t>
            </w:r>
          </w:p>
          <w:p w14:paraId="1DA1F3DD"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 xml:space="preserve">Institutional and stakeholder processes for National planning and sector financing </w:t>
            </w:r>
          </w:p>
          <w:p w14:paraId="691529D8"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Implementation of training programs</w:t>
            </w:r>
          </w:p>
          <w:p w14:paraId="6BF32506" w14:textId="77777777" w:rsidR="002973F2" w:rsidRPr="00F13C3E" w:rsidRDefault="002973F2" w:rsidP="00C50124">
            <w:pPr>
              <w:pStyle w:val="af6"/>
              <w:widowControl w:val="0"/>
              <w:numPr>
                <w:ilvl w:val="0"/>
                <w:numId w:val="12"/>
              </w:numPr>
              <w:autoSpaceDE w:val="0"/>
              <w:autoSpaceDN w:val="0"/>
              <w:adjustRightInd w:val="0"/>
              <w:rPr>
                <w:bCs/>
                <w:sz w:val="22"/>
                <w:szCs w:val="22"/>
              </w:rPr>
            </w:pPr>
            <w:r w:rsidRPr="00F13C3E">
              <w:rPr>
                <w:bCs/>
                <w:sz w:val="22"/>
                <w:szCs w:val="22"/>
              </w:rPr>
              <w:t>Supporting innovations in the project</w:t>
            </w:r>
          </w:p>
        </w:tc>
        <w:tc>
          <w:tcPr>
            <w:tcW w:w="1560" w:type="pct"/>
            <w:tcBorders>
              <w:top w:val="single" w:sz="4" w:space="0" w:color="auto"/>
              <w:left w:val="single" w:sz="4" w:space="0" w:color="auto"/>
              <w:bottom w:val="single" w:sz="4" w:space="0" w:color="auto"/>
              <w:right w:val="single" w:sz="4" w:space="0" w:color="auto"/>
            </w:tcBorders>
            <w:hideMark/>
          </w:tcPr>
          <w:p w14:paraId="69E0440C" w14:textId="77777777" w:rsidR="002973F2" w:rsidRPr="00F13C3E" w:rsidRDefault="002973F2" w:rsidP="00C50124">
            <w:pPr>
              <w:pStyle w:val="af6"/>
              <w:ind w:left="0"/>
              <w:rPr>
                <w:bCs/>
                <w:sz w:val="22"/>
                <w:szCs w:val="22"/>
              </w:rPr>
            </w:pPr>
            <w:r w:rsidRPr="00F13C3E">
              <w:rPr>
                <w:bCs/>
                <w:sz w:val="22"/>
                <w:szCs w:val="22"/>
              </w:rPr>
              <w:t>A variety of skills, such as engineering, utility management, wastewater, tariff regulation, environment, project management, fiduciary, and M&amp;E, WASH and hygiene behavior change, institutional expertise and strategic planning, rural sanitation</w:t>
            </w:r>
          </w:p>
        </w:tc>
      </w:tr>
    </w:tbl>
    <w:p w14:paraId="10A6AAE7" w14:textId="77777777" w:rsidR="002973F2" w:rsidRPr="00622F31" w:rsidRDefault="002973F2" w:rsidP="002973F2">
      <w:pPr>
        <w:pStyle w:val="2"/>
        <w:numPr>
          <w:ilvl w:val="0"/>
          <w:numId w:val="0"/>
        </w:numPr>
        <w:ind w:left="270"/>
        <w:rPr>
          <w:rFonts w:eastAsia="Calibri"/>
        </w:rPr>
      </w:pPr>
      <w:r w:rsidRPr="00622F31">
        <w:rPr>
          <w:rFonts w:eastAsia="Calibri"/>
        </w:rPr>
        <w:t>2.3. Results monitoring and evaluation arrangements</w:t>
      </w:r>
    </w:p>
    <w:p w14:paraId="64F71617" w14:textId="77777777" w:rsidR="002973F2" w:rsidRDefault="002973F2" w:rsidP="002973F2">
      <w:pPr>
        <w:widowControl w:val="0"/>
        <w:tabs>
          <w:tab w:val="left" w:pos="0"/>
          <w:tab w:val="left" w:pos="360"/>
        </w:tabs>
        <w:autoSpaceDE w:val="0"/>
        <w:autoSpaceDN w:val="0"/>
        <w:adjustRightInd w:val="0"/>
        <w:spacing w:before="240" w:after="120"/>
        <w:jc w:val="both"/>
        <w:rPr>
          <w:rFonts w:eastAsia="Calibri"/>
          <w:lang w:val="en-US"/>
        </w:rPr>
      </w:pPr>
      <w:r w:rsidRPr="00CE7B47">
        <w:rPr>
          <w:lang w:val="en-US"/>
        </w:rPr>
        <w:t xml:space="preserve">The Project will be monitored by teams in the PIU, </w:t>
      </w:r>
      <w:r>
        <w:rPr>
          <w:lang w:val="en-US"/>
        </w:rPr>
        <w:t>MIRD</w:t>
      </w:r>
      <w:r w:rsidRPr="00CE7B47">
        <w:rPr>
          <w:lang w:val="en-US"/>
        </w:rPr>
        <w:t xml:space="preserve"> and RDAs,</w:t>
      </w:r>
      <w:r>
        <w:rPr>
          <w:lang w:val="en-US"/>
        </w:rPr>
        <w:t xml:space="preserve"> ANRE, WSS Operators</w:t>
      </w:r>
      <w:r w:rsidRPr="00CE7B47">
        <w:rPr>
          <w:lang w:val="en-US"/>
        </w:rPr>
        <w:t xml:space="preserve"> </w:t>
      </w:r>
      <w:r w:rsidRPr="00CE7B47">
        <w:rPr>
          <w:lang w:val="en-US"/>
        </w:rPr>
        <w:lastRenderedPageBreak/>
        <w:t xml:space="preserve">based on agreed monitoring arrangements and required reporting procedures. </w:t>
      </w:r>
      <w:r w:rsidRPr="00CE7B47">
        <w:rPr>
          <w:rFonts w:eastAsia="Calibri"/>
          <w:lang w:val="en-US"/>
        </w:rPr>
        <w:t xml:space="preserve">Monitoring and Evaluation (M&amp;E) of results will take place against the indicators in the Results Framework and procedures </w:t>
      </w:r>
      <w:r w:rsidRPr="004514F0">
        <w:rPr>
          <w:rFonts w:eastAsia="Calibri"/>
          <w:lang w:val="en-US"/>
        </w:rPr>
        <w:t>detailed in the</w:t>
      </w:r>
      <w:r>
        <w:rPr>
          <w:rFonts w:eastAsia="Calibri"/>
          <w:lang w:val="en-US"/>
        </w:rPr>
        <w:t xml:space="preserve"> </w:t>
      </w:r>
      <w:r w:rsidRPr="007639F5">
        <w:rPr>
          <w:rFonts w:eastAsia="Calibri"/>
          <w:lang w:val="en-US"/>
        </w:rPr>
        <w:t>Annex 4.</w:t>
      </w:r>
      <w:r>
        <w:rPr>
          <w:rFonts w:eastAsia="Calibri"/>
          <w:lang w:val="en-US"/>
        </w:rPr>
        <w:t xml:space="preserve"> </w:t>
      </w:r>
    </w:p>
    <w:p w14:paraId="761756B4" w14:textId="77777777" w:rsidR="002973F2" w:rsidRDefault="002973F2" w:rsidP="002973F2">
      <w:pPr>
        <w:widowControl w:val="0"/>
        <w:tabs>
          <w:tab w:val="left" w:pos="0"/>
          <w:tab w:val="left" w:pos="360"/>
        </w:tabs>
        <w:autoSpaceDE w:val="0"/>
        <w:autoSpaceDN w:val="0"/>
        <w:adjustRightInd w:val="0"/>
        <w:spacing w:after="120"/>
        <w:jc w:val="both"/>
        <w:rPr>
          <w:rFonts w:eastAsia="Calibri"/>
          <w:bCs/>
          <w:lang w:val="en-US"/>
        </w:rPr>
      </w:pPr>
      <w:r w:rsidRPr="00CE7B47">
        <w:rPr>
          <w:rFonts w:eastAsia="Calibri"/>
          <w:bCs/>
          <w:lang w:val="en-US"/>
        </w:rPr>
        <w:t>The PIU is responsible for (i) monitoring the performance of the project towards achievement of the PDO</w:t>
      </w:r>
      <w:r>
        <w:rPr>
          <w:rFonts w:eastAsia="Calibri"/>
          <w:bCs/>
          <w:lang w:val="en-US"/>
        </w:rPr>
        <w:t xml:space="preserve"> (</w:t>
      </w:r>
      <w:r w:rsidRPr="00D67B69">
        <w:rPr>
          <w:rFonts w:eastAsia="Calibri"/>
          <w:bCs/>
          <w:lang w:val="en-US"/>
        </w:rPr>
        <w:t>described in subchapter 3.1.</w:t>
      </w:r>
      <w:r>
        <w:rPr>
          <w:rFonts w:eastAsia="Calibri"/>
          <w:bCs/>
          <w:lang w:val="en-US"/>
        </w:rPr>
        <w:t>)</w:t>
      </w:r>
      <w:r w:rsidRPr="00CE7B47">
        <w:rPr>
          <w:rFonts w:eastAsia="Calibri"/>
          <w:bCs/>
          <w:lang w:val="en-US"/>
        </w:rPr>
        <w:t xml:space="preserve"> and result indicators on a semi-annual basis; (ii) implementation progress against all activities and the timely identification of bottlenecks. The PIU, through its M&amp;E Specialist, with the support of </w:t>
      </w:r>
      <w:r>
        <w:rPr>
          <w:rFonts w:eastAsia="Calibri"/>
          <w:bCs/>
          <w:lang w:val="en-US"/>
        </w:rPr>
        <w:t>MIRD</w:t>
      </w:r>
      <w:r w:rsidRPr="00CE7B47">
        <w:rPr>
          <w:rFonts w:eastAsia="Calibri"/>
          <w:bCs/>
          <w:lang w:val="en-US"/>
        </w:rPr>
        <w:t xml:space="preserve">, RDAs, WSS Operators and LPAs, coordinates all data collection, consolidates, and integrates progress and results in semi-annual Project progress reports. </w:t>
      </w:r>
    </w:p>
    <w:p w14:paraId="78663C3C" w14:textId="77777777" w:rsidR="002973F2" w:rsidRPr="00CE7B47" w:rsidRDefault="002973F2" w:rsidP="002973F2">
      <w:pPr>
        <w:widowControl w:val="0"/>
        <w:tabs>
          <w:tab w:val="left" w:pos="0"/>
          <w:tab w:val="left" w:pos="360"/>
        </w:tabs>
        <w:autoSpaceDE w:val="0"/>
        <w:autoSpaceDN w:val="0"/>
        <w:adjustRightInd w:val="0"/>
        <w:spacing w:after="120"/>
        <w:jc w:val="both"/>
        <w:rPr>
          <w:lang w:val="en-US"/>
        </w:rPr>
      </w:pPr>
      <w:r w:rsidRPr="00CE7B47">
        <w:rPr>
          <w:rFonts w:eastAsia="Calibri"/>
          <w:bCs/>
          <w:lang w:val="en-US"/>
        </w:rPr>
        <w:t xml:space="preserve">A project-level M&amp;E system will be </w:t>
      </w:r>
      <w:proofErr w:type="gramStart"/>
      <w:r w:rsidRPr="00CE7B47">
        <w:rPr>
          <w:rFonts w:eastAsia="Calibri"/>
          <w:bCs/>
          <w:lang w:val="en-US"/>
        </w:rPr>
        <w:t>developed,</w:t>
      </w:r>
      <w:proofErr w:type="gramEnd"/>
      <w:r w:rsidRPr="00CE7B47">
        <w:rPr>
          <w:rFonts w:eastAsia="Calibri"/>
          <w:bCs/>
          <w:lang w:val="en-US"/>
        </w:rPr>
        <w:t xml:space="preserve"> baseline assessments for relevant indicators will be conducted in year 1, with subsequent follow-up assessments, such as for KPIs and PIP implementation of the selected WSS Operators. Citizen engagement </w:t>
      </w:r>
      <w:proofErr w:type="gramStart"/>
      <w:r w:rsidRPr="00CE7B47">
        <w:rPr>
          <w:rFonts w:eastAsia="Calibri"/>
          <w:bCs/>
          <w:lang w:val="en-US"/>
        </w:rPr>
        <w:t>surveys,</w:t>
      </w:r>
      <w:proofErr w:type="gramEnd"/>
      <w:r w:rsidRPr="00CE7B47">
        <w:rPr>
          <w:rFonts w:eastAsia="Calibri"/>
          <w:bCs/>
          <w:lang w:val="en-US"/>
        </w:rPr>
        <w:t xml:space="preserve"> </w:t>
      </w:r>
      <w:r>
        <w:rPr>
          <w:rFonts w:eastAsia="Calibri"/>
          <w:bCs/>
          <w:lang w:val="en-US"/>
        </w:rPr>
        <w:t xml:space="preserve">will be launched semi-annually, </w:t>
      </w:r>
      <w:r w:rsidRPr="008759F3">
        <w:rPr>
          <w:rFonts w:eastAsia="Calibri"/>
          <w:bCs/>
          <w:lang w:val="en-US"/>
        </w:rPr>
        <w:t>using a digital platform. In this way some indicators like population involvement, population’s satisfaction about the projects activities etc. will be measured.</w:t>
      </w:r>
    </w:p>
    <w:p w14:paraId="0521CBF4" w14:textId="77777777" w:rsidR="002973F2" w:rsidRPr="00150A50" w:rsidRDefault="002973F2" w:rsidP="002973F2">
      <w:pPr>
        <w:widowControl w:val="0"/>
        <w:tabs>
          <w:tab w:val="left" w:pos="0"/>
          <w:tab w:val="left" w:pos="360"/>
        </w:tabs>
        <w:autoSpaceDE w:val="0"/>
        <w:autoSpaceDN w:val="0"/>
        <w:adjustRightInd w:val="0"/>
        <w:spacing w:after="120"/>
        <w:jc w:val="both"/>
        <w:rPr>
          <w:rFonts w:eastAsia="Calibri"/>
          <w:bCs/>
          <w:lang w:val="en-US"/>
        </w:rPr>
      </w:pPr>
      <w:r w:rsidRPr="008759F3">
        <w:rPr>
          <w:rFonts w:eastAsia="Calibri"/>
          <w:lang w:val="en-US"/>
        </w:rPr>
        <w:t xml:space="preserve">A detailed review on the implementation progress will be conducted at the Project’s Mid-Term Review (MTR) to assess course correction where needed. </w:t>
      </w:r>
      <w:r w:rsidRPr="00150A50">
        <w:rPr>
          <w:rFonts w:eastAsia="Calibri"/>
          <w:bCs/>
          <w:lang w:val="en-US"/>
        </w:rPr>
        <w:t>Subject to a satisfactory implementation of Project activities, the mid-term review will also assess any potential for Additional Financing or follow-up engagement in the WSS sector building on the future NWSSDP. All the preliminary identified subprojects have the potential to connect additional beneficiaries in nearby localities that could help increase the viability of the WSS systems and augment the development impact of the project.</w:t>
      </w:r>
    </w:p>
    <w:p w14:paraId="7C99F062" w14:textId="77777777" w:rsidR="002973F2" w:rsidRPr="00CE7B47" w:rsidRDefault="002973F2" w:rsidP="002973F2">
      <w:pPr>
        <w:spacing w:after="240"/>
        <w:jc w:val="both"/>
        <w:rPr>
          <w:rFonts w:eastAsia="Calibri"/>
          <w:bCs/>
          <w:lang w:val="en-US"/>
        </w:rPr>
      </w:pPr>
      <w:r w:rsidRPr="00CE7B47">
        <w:rPr>
          <w:rFonts w:eastAsia="Calibri"/>
          <w:b/>
          <w:lang w:val="en-US"/>
        </w:rPr>
        <w:t>The development and roll-out of a MIS system for performance monitoring of WSS operators is included under subcomponent 2.1 of the Project.</w:t>
      </w:r>
      <w:r w:rsidRPr="00CE7B47">
        <w:rPr>
          <w:rFonts w:eastAsia="Calibri"/>
          <w:bCs/>
          <w:lang w:val="en-US"/>
        </w:rPr>
        <w:t xml:space="preserve"> The WSS MIS </w:t>
      </w:r>
      <w:r w:rsidRPr="00CE7B47">
        <w:rPr>
          <w:lang w:val="en-US"/>
        </w:rPr>
        <w:t>will not include any personal data</w:t>
      </w:r>
      <w:r>
        <w:rPr>
          <w:rFonts w:eastAsia="Calibri"/>
          <w:bCs/>
          <w:lang w:val="en-US"/>
        </w:rPr>
        <w:t>. The MIS will comprise</w:t>
      </w:r>
      <w:r w:rsidRPr="00CE7B47">
        <w:rPr>
          <w:rFonts w:eastAsia="Calibri"/>
          <w:bCs/>
          <w:lang w:val="en-US"/>
        </w:rPr>
        <w:t xml:space="preserve"> mandatory KPIs for licensed operators, </w:t>
      </w:r>
      <w:r>
        <w:rPr>
          <w:rFonts w:eastAsia="Calibri"/>
          <w:bCs/>
          <w:lang w:val="en-US"/>
        </w:rPr>
        <w:t xml:space="preserve">and </w:t>
      </w:r>
      <w:r w:rsidRPr="00CE7B47">
        <w:rPr>
          <w:rFonts w:eastAsia="Calibri"/>
          <w:bCs/>
          <w:lang w:val="en-US"/>
        </w:rPr>
        <w:t>will be developed as a critical instrument to: i) introduce benchmarking through KPIs for licensed operators; ii) provide an e-governance interface for regulatory processes administered through ANRE; iii) inform NWSSDP implementation by ensuring that basic data on rural (unlicensed) operators are included.</w:t>
      </w:r>
    </w:p>
    <w:p w14:paraId="38A7C7E7" w14:textId="77777777" w:rsidR="002973F2" w:rsidRPr="00CE7B47" w:rsidRDefault="002973F2" w:rsidP="002973F2">
      <w:pPr>
        <w:pStyle w:val="af6"/>
        <w:spacing w:after="120"/>
        <w:ind w:left="0"/>
        <w:jc w:val="both"/>
        <w:rPr>
          <w:bCs/>
          <w:lang w:val="en-US"/>
        </w:rPr>
      </w:pPr>
      <w:r w:rsidRPr="00CE7B47">
        <w:rPr>
          <w:lang w:val="en-US"/>
        </w:rPr>
        <w:t xml:space="preserve">The expected results in terms of expected outputs and outcomes are reflected in the Results Chain (see Fig.1). </w:t>
      </w:r>
      <w:r w:rsidR="00B64DA1">
        <w:rPr>
          <w:rFonts w:eastAsia="Calibri"/>
          <w:lang w:val="en-US"/>
        </w:rPr>
        <w:t>Annex 4</w:t>
      </w:r>
      <w:r w:rsidRPr="006C6901">
        <w:rPr>
          <w:rFonts w:eastAsia="Calibri"/>
          <w:lang w:val="en-US"/>
        </w:rPr>
        <w:t xml:space="preserve"> </w:t>
      </w:r>
      <w:r w:rsidRPr="006C6901">
        <w:rPr>
          <w:bCs/>
          <w:lang w:val="en-US"/>
        </w:rPr>
        <w:t>presents</w:t>
      </w:r>
      <w:r w:rsidRPr="00CE7B47">
        <w:rPr>
          <w:bCs/>
          <w:lang w:val="en-US"/>
        </w:rPr>
        <w:t xml:space="preserve"> the Project’s </w:t>
      </w:r>
      <w:r w:rsidRPr="00CE7B47">
        <w:rPr>
          <w:lang w:val="en-US"/>
        </w:rPr>
        <w:t xml:space="preserve">Results Framework and Monitoring </w:t>
      </w:r>
      <w:r w:rsidRPr="00CE7B47">
        <w:rPr>
          <w:bCs/>
          <w:lang w:val="en-US"/>
        </w:rPr>
        <w:t>that defines specific outcomes and results to be monitored under th</w:t>
      </w:r>
      <w:r>
        <w:rPr>
          <w:bCs/>
          <w:lang w:val="en-US"/>
        </w:rPr>
        <w:t>e</w:t>
      </w:r>
      <w:r w:rsidRPr="00CE7B47">
        <w:rPr>
          <w:bCs/>
          <w:lang w:val="en-US"/>
        </w:rPr>
        <w:t xml:space="preserve"> Project.</w:t>
      </w:r>
    </w:p>
    <w:p w14:paraId="17ACBCC4" w14:textId="77777777" w:rsidR="002973F2" w:rsidRDefault="002973F2" w:rsidP="002973F2">
      <w:pPr>
        <w:spacing w:after="120"/>
        <w:jc w:val="both"/>
        <w:rPr>
          <w:lang w:val="en-US"/>
        </w:rPr>
      </w:pPr>
      <w:r w:rsidRPr="00CE7B47">
        <w:rPr>
          <w:lang w:val="en-US"/>
        </w:rPr>
        <w:t xml:space="preserve">Monitoring of contracts implementation progress will include: on-site visits, systematic working meetings, </w:t>
      </w:r>
      <w:proofErr w:type="gramStart"/>
      <w:r w:rsidRPr="00CE7B47">
        <w:rPr>
          <w:lang w:val="en-US"/>
        </w:rPr>
        <w:t>progress</w:t>
      </w:r>
      <w:proofErr w:type="gramEnd"/>
      <w:r w:rsidRPr="00CE7B47">
        <w:rPr>
          <w:lang w:val="en-US"/>
        </w:rPr>
        <w:t xml:space="preserve"> reports submitted by the </w:t>
      </w:r>
      <w:r w:rsidRPr="00235009">
        <w:rPr>
          <w:lang w:val="en-US"/>
        </w:rPr>
        <w:t xml:space="preserve">Supervision </w:t>
      </w:r>
      <w:r>
        <w:rPr>
          <w:lang w:val="en-US"/>
        </w:rPr>
        <w:t>Engineer</w:t>
      </w:r>
      <w:r w:rsidRPr="00CE7B47">
        <w:rPr>
          <w:lang w:val="en-US"/>
        </w:rPr>
        <w:t>, weekly and/or monthly progress reports submitted by the Contractors/Consultants (such responsibility will be specified under the Contract provisions).</w:t>
      </w:r>
    </w:p>
    <w:p w14:paraId="58D2687E" w14:textId="77777777" w:rsidR="002973F2" w:rsidRDefault="002973F2" w:rsidP="002973F2">
      <w:pPr>
        <w:pStyle w:val="1"/>
        <w:numPr>
          <w:ilvl w:val="0"/>
          <w:numId w:val="0"/>
        </w:numPr>
        <w:spacing w:after="120"/>
      </w:pPr>
      <w:bookmarkStart w:id="19" w:name="_Toc109672906"/>
      <w:r>
        <w:t xml:space="preserve">3. </w:t>
      </w:r>
      <w:bookmarkStart w:id="20" w:name="_Toc67514419"/>
      <w:r w:rsidRPr="00F13C3E">
        <w:t>PROCUREMENT ARRANGEMENTS</w:t>
      </w:r>
      <w:bookmarkEnd w:id="19"/>
      <w:bookmarkEnd w:id="20"/>
    </w:p>
    <w:p w14:paraId="1AFF99F2" w14:textId="77777777" w:rsidR="002973F2" w:rsidRDefault="002973F2" w:rsidP="002973F2">
      <w:pPr>
        <w:pStyle w:val="PADSub-section"/>
        <w:numPr>
          <w:ilvl w:val="0"/>
          <w:numId w:val="0"/>
        </w:numPr>
        <w:tabs>
          <w:tab w:val="clear" w:pos="0"/>
          <w:tab w:val="left" w:pos="709"/>
        </w:tabs>
        <w:spacing w:after="120"/>
        <w:jc w:val="both"/>
        <w:rPr>
          <w:rFonts w:ascii="Times New Roman" w:hAnsi="Times New Roman"/>
          <w:sz w:val="24"/>
          <w:szCs w:val="24"/>
        </w:rPr>
      </w:pPr>
      <w:r>
        <w:rPr>
          <w:rFonts w:ascii="Times New Roman" w:hAnsi="Times New Roman"/>
          <w:sz w:val="24"/>
          <w:szCs w:val="24"/>
        </w:rPr>
        <w:t xml:space="preserve">These procurement arrangements will be applied for procurement under the Project </w:t>
      </w:r>
      <w:r w:rsidRPr="00883D52">
        <w:rPr>
          <w:rFonts w:ascii="Times New Roman" w:hAnsi="Times New Roman"/>
          <w:sz w:val="24"/>
          <w:szCs w:val="24"/>
        </w:rPr>
        <w:t>Component 1 – Increasing access to safely managed water supply and sanitation services in selected rural areas and small towns</w:t>
      </w:r>
      <w:r>
        <w:rPr>
          <w:rFonts w:ascii="Times New Roman" w:hAnsi="Times New Roman"/>
          <w:sz w:val="24"/>
          <w:szCs w:val="24"/>
        </w:rPr>
        <w:t xml:space="preserve">, </w:t>
      </w:r>
      <w:r w:rsidRPr="00883D52">
        <w:rPr>
          <w:rFonts w:ascii="Times New Roman" w:hAnsi="Times New Roman"/>
          <w:sz w:val="24"/>
          <w:szCs w:val="24"/>
        </w:rPr>
        <w:t xml:space="preserve">Component 2 - Strengthening institutional capacity at national and local levels for WSS service delivery </w:t>
      </w:r>
      <w:r>
        <w:rPr>
          <w:rFonts w:ascii="Times New Roman" w:hAnsi="Times New Roman"/>
          <w:sz w:val="24"/>
          <w:szCs w:val="24"/>
        </w:rPr>
        <w:t xml:space="preserve">and </w:t>
      </w:r>
      <w:r w:rsidRPr="00883D52">
        <w:rPr>
          <w:rFonts w:ascii="Times New Roman" w:hAnsi="Times New Roman"/>
          <w:sz w:val="24"/>
          <w:szCs w:val="24"/>
        </w:rPr>
        <w:t>Component 3 - Project Management and Coordination</w:t>
      </w:r>
      <w:r>
        <w:rPr>
          <w:rFonts w:ascii="Times New Roman" w:hAnsi="Times New Roman"/>
          <w:sz w:val="24"/>
          <w:szCs w:val="24"/>
        </w:rPr>
        <w:t>. The procurement arrangements for the Component 4</w:t>
      </w:r>
      <w:r w:rsidRPr="009E16DE">
        <w:rPr>
          <w:rFonts w:ascii="Times New Roman" w:hAnsi="Times New Roman"/>
          <w:sz w:val="24"/>
          <w:szCs w:val="24"/>
        </w:rPr>
        <w:t xml:space="preserve"> </w:t>
      </w:r>
      <w:r>
        <w:rPr>
          <w:rFonts w:ascii="Times New Roman" w:hAnsi="Times New Roman"/>
          <w:sz w:val="24"/>
          <w:szCs w:val="24"/>
        </w:rPr>
        <w:t xml:space="preserve">- </w:t>
      </w:r>
      <w:r w:rsidRPr="009E16DE">
        <w:rPr>
          <w:rFonts w:ascii="Times New Roman" w:hAnsi="Times New Roman"/>
          <w:sz w:val="24"/>
          <w:szCs w:val="24"/>
        </w:rPr>
        <w:t>Contingent Emergency Response Component (CERC)</w:t>
      </w:r>
      <w:r>
        <w:rPr>
          <w:rFonts w:ascii="Times New Roman" w:hAnsi="Times New Roman"/>
          <w:sz w:val="24"/>
          <w:szCs w:val="24"/>
        </w:rPr>
        <w:t xml:space="preserve"> are described in the Operational Manual for CERC Component (Annex 11). </w:t>
      </w:r>
    </w:p>
    <w:p w14:paraId="5AC1892B" w14:textId="77777777" w:rsidR="002973F2" w:rsidRPr="006C36D3" w:rsidRDefault="002973F2" w:rsidP="002973F2">
      <w:pPr>
        <w:rPr>
          <w:lang w:val="en-US"/>
        </w:rPr>
      </w:pPr>
    </w:p>
    <w:p w14:paraId="4DB80F8F" w14:textId="77777777" w:rsidR="002973F2" w:rsidRPr="00E83E18" w:rsidRDefault="002973F2" w:rsidP="002973F2">
      <w:pPr>
        <w:pStyle w:val="2"/>
        <w:numPr>
          <w:ilvl w:val="1"/>
          <w:numId w:val="143"/>
        </w:numPr>
        <w:spacing w:after="120"/>
      </w:pPr>
      <w:bookmarkStart w:id="21" w:name="_Toc62021811"/>
      <w:bookmarkStart w:id="22" w:name="_Toc109672907"/>
      <w:r w:rsidRPr="00E83E18">
        <w:t>General rules for procurements</w:t>
      </w:r>
      <w:bookmarkEnd w:id="21"/>
      <w:bookmarkEnd w:id="22"/>
    </w:p>
    <w:p w14:paraId="2939D218" w14:textId="77777777" w:rsidR="002973F2" w:rsidRPr="00F01F83" w:rsidRDefault="002973F2" w:rsidP="002973F2">
      <w:pPr>
        <w:pStyle w:val="PADSub-section"/>
        <w:numPr>
          <w:ilvl w:val="0"/>
          <w:numId w:val="0"/>
        </w:numPr>
        <w:tabs>
          <w:tab w:val="clear" w:pos="0"/>
          <w:tab w:val="left" w:pos="709"/>
        </w:tabs>
        <w:spacing w:after="120"/>
        <w:jc w:val="both"/>
        <w:rPr>
          <w:rFonts w:ascii="Times New Roman" w:hAnsi="Times New Roman"/>
          <w:bCs w:val="0"/>
          <w:sz w:val="24"/>
          <w:szCs w:val="24"/>
        </w:rPr>
      </w:pPr>
      <w:r w:rsidRPr="00C83532">
        <w:rPr>
          <w:rFonts w:ascii="Times New Roman" w:hAnsi="Times New Roman"/>
          <w:sz w:val="24"/>
          <w:szCs w:val="24"/>
        </w:rPr>
        <w:t xml:space="preserve">Procurement under the MWSSP will be carried out </w:t>
      </w:r>
      <w:r w:rsidRPr="00EF58B2">
        <w:rPr>
          <w:rFonts w:ascii="Times New Roman" w:hAnsi="Times New Roman"/>
          <w:sz w:val="24"/>
          <w:szCs w:val="24"/>
        </w:rPr>
        <w:t xml:space="preserve">in compliance with </w:t>
      </w:r>
      <w:r>
        <w:rPr>
          <w:rFonts w:ascii="Times New Roman" w:hAnsi="Times New Roman"/>
          <w:sz w:val="24"/>
          <w:szCs w:val="24"/>
        </w:rPr>
        <w:t xml:space="preserve">the provisions of the </w:t>
      </w:r>
      <w:r w:rsidRPr="00EF58B2">
        <w:rPr>
          <w:rFonts w:ascii="Times New Roman" w:hAnsi="Times New Roman"/>
          <w:sz w:val="24"/>
          <w:szCs w:val="24"/>
        </w:rPr>
        <w:t xml:space="preserve">Financing Agreement and the Loan Agreement ("Agreements") between the International Development </w:t>
      </w:r>
      <w:r>
        <w:rPr>
          <w:rFonts w:ascii="Times New Roman" w:hAnsi="Times New Roman"/>
          <w:sz w:val="24"/>
          <w:szCs w:val="24"/>
        </w:rPr>
        <w:t xml:space="preserve">Association </w:t>
      </w:r>
      <w:r w:rsidRPr="00EF58B2">
        <w:rPr>
          <w:rFonts w:ascii="Times New Roman" w:hAnsi="Times New Roman"/>
          <w:sz w:val="24"/>
          <w:szCs w:val="24"/>
        </w:rPr>
        <w:t>and International Bank for Reconstruction and Development and the Republic of Moldova</w:t>
      </w:r>
      <w:r>
        <w:rPr>
          <w:rFonts w:ascii="Times New Roman" w:hAnsi="Times New Roman"/>
          <w:sz w:val="24"/>
          <w:szCs w:val="24"/>
        </w:rPr>
        <w:t>,</w:t>
      </w:r>
      <w:r w:rsidRPr="00EF58B2">
        <w:rPr>
          <w:rFonts w:ascii="Times New Roman" w:hAnsi="Times New Roman"/>
          <w:sz w:val="24"/>
          <w:szCs w:val="24"/>
        </w:rPr>
        <w:t xml:space="preserve"> and based on the World Bank Procurement Regulations for </w:t>
      </w:r>
      <w:r w:rsidRPr="00A50B57">
        <w:rPr>
          <w:rFonts w:ascii="Times New Roman" w:hAnsi="Times New Roman"/>
          <w:sz w:val="24"/>
          <w:szCs w:val="24"/>
        </w:rPr>
        <w:t>Investment</w:t>
      </w:r>
      <w:r w:rsidRPr="00EF58B2">
        <w:rPr>
          <w:rFonts w:ascii="Times New Roman" w:hAnsi="Times New Roman"/>
          <w:sz w:val="24"/>
          <w:szCs w:val="24"/>
        </w:rPr>
        <w:t xml:space="preserve"> </w:t>
      </w:r>
      <w:r w:rsidRPr="00EF58B2">
        <w:rPr>
          <w:rFonts w:ascii="Times New Roman" w:hAnsi="Times New Roman"/>
          <w:sz w:val="24"/>
          <w:szCs w:val="24"/>
        </w:rPr>
        <w:lastRenderedPageBreak/>
        <w:t xml:space="preserve">Project Financing (IPF) Borrowers – Procurement in IPF of Goods, Works, Non-Consulting and Consulting Services, </w:t>
      </w:r>
      <w:r>
        <w:rPr>
          <w:rFonts w:ascii="Times New Roman" w:hAnsi="Times New Roman"/>
          <w:sz w:val="24"/>
          <w:szCs w:val="24"/>
        </w:rPr>
        <w:t xml:space="preserve"> </w:t>
      </w:r>
      <w:r w:rsidRPr="003A51BF">
        <w:rPr>
          <w:rFonts w:ascii="Times New Roman" w:hAnsi="Times New Roman"/>
          <w:sz w:val="24"/>
          <w:szCs w:val="24"/>
        </w:rPr>
        <w:t>November 2020</w:t>
      </w:r>
      <w:r w:rsidRPr="00EF58B2">
        <w:rPr>
          <w:rFonts w:ascii="Times New Roman" w:hAnsi="Times New Roman"/>
          <w:sz w:val="24"/>
          <w:szCs w:val="24"/>
        </w:rPr>
        <w:t xml:space="preserve"> (</w:t>
      </w:r>
      <w:r w:rsidRPr="006B4ADB">
        <w:rPr>
          <w:rFonts w:ascii="Times New Roman" w:hAnsi="Times New Roman"/>
          <w:sz w:val="24"/>
          <w:szCs w:val="24"/>
        </w:rPr>
        <w:t>hereinafter referred to as “Procurement Regulations”)</w:t>
      </w:r>
      <w:r>
        <w:rPr>
          <w:rFonts w:ascii="Times New Roman" w:hAnsi="Times New Roman"/>
          <w:sz w:val="24"/>
          <w:szCs w:val="24"/>
        </w:rPr>
        <w:t>,</w:t>
      </w:r>
      <w:r w:rsidRPr="006B4ADB">
        <w:rPr>
          <w:rFonts w:ascii="Times New Roman" w:hAnsi="Times New Roman"/>
          <w:sz w:val="24"/>
          <w:szCs w:val="24"/>
        </w:rPr>
        <w:t xml:space="preserve"> and with the Guidelines on Preventing and Combating Fraud and Corruption in Projects Financed by IBRD Loans and IDA Credits, as of July 1, 2016 (hereinafter</w:t>
      </w:r>
      <w:r w:rsidRPr="00F01F83">
        <w:rPr>
          <w:rFonts w:ascii="Times New Roman" w:hAnsi="Times New Roman"/>
          <w:sz w:val="24"/>
          <w:szCs w:val="24"/>
        </w:rPr>
        <w:t xml:space="preserve"> referred to as “Anti-Corruption Guidelines”).</w:t>
      </w:r>
    </w:p>
    <w:p w14:paraId="2A3DA0D6" w14:textId="77777777" w:rsidR="002973F2" w:rsidRPr="00FB2BFD" w:rsidRDefault="002973F2" w:rsidP="002973F2">
      <w:pPr>
        <w:spacing w:after="120"/>
        <w:jc w:val="both"/>
        <w:rPr>
          <w:rFonts w:eastAsiaTheme="minorEastAsia"/>
          <w:bCs/>
          <w:lang w:val="en-US"/>
        </w:rPr>
      </w:pPr>
      <w:r w:rsidRPr="00FB2BFD">
        <w:rPr>
          <w:rFonts w:eastAsiaTheme="minorEastAsia"/>
          <w:bCs/>
          <w:lang w:val="en-US"/>
        </w:rPr>
        <w:t xml:space="preserve">The procurement process under the project shall be grounded on the following objectives: </w:t>
      </w:r>
    </w:p>
    <w:p w14:paraId="194FFB79" w14:textId="77777777" w:rsidR="002973F2" w:rsidRPr="00FB2BFD" w:rsidRDefault="002973F2" w:rsidP="002973F2">
      <w:pPr>
        <w:widowControl w:val="0"/>
        <w:numPr>
          <w:ilvl w:val="0"/>
          <w:numId w:val="35"/>
        </w:numPr>
        <w:spacing w:after="120"/>
        <w:ind w:left="0" w:firstLine="360"/>
        <w:jc w:val="both"/>
        <w:rPr>
          <w:lang w:val="en-US"/>
        </w:rPr>
      </w:pPr>
      <w:r w:rsidRPr="00FB2BFD">
        <w:rPr>
          <w:rFonts w:eastAsiaTheme="minorEastAsia"/>
          <w:bCs/>
          <w:lang w:val="en-US"/>
        </w:rPr>
        <w:t xml:space="preserve"> </w:t>
      </w:r>
      <w:r w:rsidRPr="00FB2BFD">
        <w:rPr>
          <w:lang w:val="en-US"/>
        </w:rPr>
        <w:t xml:space="preserve">Highest standard of ethics and refrain from fraud and corruption. All potential bidders shall be treated equally and shall have equal opportunities with credible mechanism for addressing complaints. The procurement process shall be transparent, unambiguous. </w:t>
      </w:r>
      <w:r>
        <w:rPr>
          <w:lang w:val="en-US"/>
        </w:rPr>
        <w:t>Relevant</w:t>
      </w:r>
      <w:r w:rsidRPr="00FB2BFD">
        <w:rPr>
          <w:lang w:val="en-US"/>
        </w:rPr>
        <w:t xml:space="preserve"> procurement information shall be publicly available. </w:t>
      </w:r>
    </w:p>
    <w:p w14:paraId="2C6F209B" w14:textId="77777777" w:rsidR="002973F2" w:rsidRPr="00FB2BFD" w:rsidRDefault="002973F2" w:rsidP="002973F2">
      <w:pPr>
        <w:widowControl w:val="0"/>
        <w:numPr>
          <w:ilvl w:val="0"/>
          <w:numId w:val="35"/>
        </w:numPr>
        <w:spacing w:after="120"/>
        <w:ind w:left="0" w:firstLine="360"/>
        <w:jc w:val="both"/>
        <w:rPr>
          <w:lang w:val="en-US"/>
        </w:rPr>
      </w:pPr>
      <w:bookmarkStart w:id="23" w:name="_Hlk535324795"/>
      <w:r w:rsidRPr="00FB2BFD">
        <w:rPr>
          <w:lang w:val="en-US"/>
        </w:rPr>
        <w:t>Value for money objective shall be achieved by selection of the bid/offer that the best meets the end-users’ need through effective, efficient, economic use of resources upon evaluation of relevant costs and benefits, along with assessment of risks and non-price attributes.</w:t>
      </w:r>
    </w:p>
    <w:p w14:paraId="3E42B75F" w14:textId="77777777" w:rsidR="002973F2" w:rsidRPr="00FB2BFD" w:rsidRDefault="002973F2" w:rsidP="002973F2">
      <w:pPr>
        <w:widowControl w:val="0"/>
        <w:numPr>
          <w:ilvl w:val="0"/>
          <w:numId w:val="35"/>
        </w:numPr>
        <w:spacing w:after="120"/>
        <w:ind w:left="0" w:firstLine="360"/>
        <w:jc w:val="both"/>
        <w:rPr>
          <w:lang w:val="en-US"/>
        </w:rPr>
      </w:pPr>
      <w:r w:rsidRPr="00FB2BFD">
        <w:rPr>
          <w:lang w:val="en-US"/>
        </w:rPr>
        <w:t>Apply fit for purpose principle by determining the most appropriate approach to meet the Project development objectives and outcomes with due consideration of context and risks, complexity of the procurement.</w:t>
      </w:r>
    </w:p>
    <w:p w14:paraId="208181EB" w14:textId="77777777" w:rsidR="002973F2" w:rsidRPr="00FB2BFD" w:rsidRDefault="002973F2" w:rsidP="002973F2">
      <w:pPr>
        <w:widowControl w:val="0"/>
        <w:numPr>
          <w:ilvl w:val="0"/>
          <w:numId w:val="35"/>
        </w:numPr>
        <w:spacing w:after="120"/>
        <w:ind w:left="0" w:firstLine="360"/>
        <w:jc w:val="both"/>
        <w:rPr>
          <w:lang w:val="en-US"/>
        </w:rPr>
      </w:pPr>
      <w:r w:rsidRPr="00FB2BFD">
        <w:rPr>
          <w:lang w:val="en-US"/>
        </w:rPr>
        <w:t>The procurement processes shall be proportional to the value and risks of the underlying Project activities in order to achieve efficiency. Efficiency shall be accomplished by avoiding delays in the procurement arrangements.</w:t>
      </w:r>
    </w:p>
    <w:p w14:paraId="2361D603" w14:textId="77777777" w:rsidR="002973F2" w:rsidRPr="00FB2BFD" w:rsidRDefault="002973F2" w:rsidP="002973F2">
      <w:pPr>
        <w:widowControl w:val="0"/>
        <w:numPr>
          <w:ilvl w:val="0"/>
          <w:numId w:val="35"/>
        </w:numPr>
        <w:spacing w:after="120"/>
        <w:ind w:left="0" w:firstLine="360"/>
        <w:jc w:val="both"/>
        <w:rPr>
          <w:lang w:val="en-US"/>
        </w:rPr>
      </w:pPr>
      <w:r w:rsidRPr="00FB2BFD">
        <w:rPr>
          <w:lang w:val="en-US"/>
        </w:rPr>
        <w:t>Fairness, integrity and transparency principals shall be achieved by ensuring competitive process is fair, open and based on Bank rules and procedures. The procurement process shall be based on highest standard of ethics and refrain from fraud and corruption. All potential bidders shall be treated equally and shall have equal opportunities with credible mechanism for addressing complaints. The procurement process shall be transparent, unambiguous. All procurement information, which is subject to disclosure, shall be publicly available.</w:t>
      </w:r>
      <w:bookmarkEnd w:id="23"/>
    </w:p>
    <w:p w14:paraId="7B5BE90F" w14:textId="77777777" w:rsidR="002973F2" w:rsidRPr="00FB2BFD" w:rsidRDefault="002973F2" w:rsidP="002973F2">
      <w:pPr>
        <w:widowControl w:val="0"/>
        <w:numPr>
          <w:ilvl w:val="0"/>
          <w:numId w:val="35"/>
        </w:numPr>
        <w:spacing w:after="120"/>
        <w:ind w:left="0" w:firstLine="360"/>
        <w:jc w:val="both"/>
        <w:rPr>
          <w:lang w:val="en-US"/>
        </w:rPr>
      </w:pPr>
      <w:r w:rsidRPr="00FB2BFD">
        <w:rPr>
          <w:lang w:val="en-US"/>
        </w:rPr>
        <w:t>The procurement processes shall be efficiently organized as to ensure that the timeline for each tender does not exceed the originally estimated period for the applicable method (during Project implementation period).</w:t>
      </w:r>
    </w:p>
    <w:p w14:paraId="1008D897" w14:textId="77777777" w:rsidR="002973F2" w:rsidRPr="00041C36" w:rsidRDefault="002973F2" w:rsidP="002973F2">
      <w:pPr>
        <w:pStyle w:val="PADSub-section"/>
        <w:numPr>
          <w:ilvl w:val="0"/>
          <w:numId w:val="0"/>
        </w:numPr>
        <w:tabs>
          <w:tab w:val="clear" w:pos="0"/>
          <w:tab w:val="left" w:pos="709"/>
        </w:tabs>
        <w:spacing w:after="120"/>
        <w:jc w:val="both"/>
        <w:rPr>
          <w:rFonts w:ascii="Times New Roman" w:hAnsi="Times New Roman" w:cs="Times New Roman"/>
          <w:sz w:val="24"/>
          <w:szCs w:val="24"/>
        </w:rPr>
      </w:pPr>
      <w:r w:rsidRPr="003E6C3F">
        <w:rPr>
          <w:rFonts w:ascii="Times New Roman" w:hAnsi="Times New Roman"/>
          <w:sz w:val="24"/>
          <w:szCs w:val="24"/>
        </w:rPr>
        <w:t>The various items under different expenditure categories</w:t>
      </w:r>
      <w:r>
        <w:rPr>
          <w:rFonts w:ascii="Times New Roman" w:hAnsi="Times New Roman"/>
          <w:sz w:val="24"/>
          <w:szCs w:val="24"/>
        </w:rPr>
        <w:t xml:space="preserve"> listed out in agreements</w:t>
      </w:r>
      <w:r w:rsidRPr="003E6C3F">
        <w:rPr>
          <w:rFonts w:ascii="Times New Roman" w:hAnsi="Times New Roman"/>
          <w:b/>
          <w:sz w:val="24"/>
          <w:szCs w:val="24"/>
        </w:rPr>
        <w:t xml:space="preserve"> </w:t>
      </w:r>
      <w:r w:rsidRPr="003E6C3F">
        <w:rPr>
          <w:rFonts w:ascii="Times New Roman" w:hAnsi="Times New Roman"/>
          <w:sz w:val="24"/>
          <w:szCs w:val="24"/>
        </w:rPr>
        <w:t xml:space="preserve">are described below. For each contract to be financed by the Project, different procurement/selection methods for Goods, Works, Non-consulting Services and Consulting Services, estimated costs, review requirements, and time frame are agreed between the Government and </w:t>
      </w:r>
      <w:r w:rsidRPr="00834D76">
        <w:rPr>
          <w:rFonts w:ascii="Times New Roman" w:hAnsi="Times New Roman"/>
          <w:sz w:val="24"/>
          <w:szCs w:val="24"/>
        </w:rPr>
        <w:t xml:space="preserve">the Bank in the Project Procurement Strategy for </w:t>
      </w:r>
      <w:r w:rsidRPr="00041C36">
        <w:rPr>
          <w:rFonts w:ascii="Times New Roman" w:hAnsi="Times New Roman" w:cs="Times New Roman"/>
          <w:sz w:val="24"/>
          <w:szCs w:val="24"/>
        </w:rPr>
        <w:t>Development and the Project Procurement Plan (PP).</w:t>
      </w:r>
    </w:p>
    <w:p w14:paraId="3E69E150" w14:textId="77777777" w:rsidR="002973F2" w:rsidRPr="00041C36" w:rsidRDefault="002973F2" w:rsidP="002973F2">
      <w:pPr>
        <w:pStyle w:val="Headerorfooter20"/>
        <w:keepNext/>
        <w:keepLines/>
        <w:tabs>
          <w:tab w:val="left" w:pos="567"/>
        </w:tabs>
        <w:spacing w:after="120"/>
        <w:ind w:right="51"/>
        <w:jc w:val="both"/>
        <w:rPr>
          <w:sz w:val="24"/>
          <w:szCs w:val="24"/>
        </w:rPr>
      </w:pPr>
      <w:r w:rsidRPr="00041C36">
        <w:rPr>
          <w:sz w:val="24"/>
          <w:szCs w:val="24"/>
        </w:rPr>
        <w:t xml:space="preserve">The </w:t>
      </w:r>
      <w:r w:rsidRPr="00150A50">
        <w:rPr>
          <w:b/>
          <w:bCs/>
          <w:sz w:val="24"/>
          <w:szCs w:val="24"/>
        </w:rPr>
        <w:t>Project Procurement Strategy for Development</w:t>
      </w:r>
      <w:r w:rsidRPr="00041C36">
        <w:rPr>
          <w:sz w:val="24"/>
          <w:szCs w:val="24"/>
        </w:rPr>
        <w:t xml:space="preserve"> (PPSD) was prepared to determine the most appropriate procurement approach applied for Moldova Water Supply and Sanitation Project to deliver the </w:t>
      </w:r>
      <w:r>
        <w:rPr>
          <w:sz w:val="24"/>
          <w:szCs w:val="24"/>
        </w:rPr>
        <w:t>expected</w:t>
      </w:r>
      <w:r w:rsidRPr="00041C36">
        <w:rPr>
          <w:sz w:val="24"/>
          <w:szCs w:val="24"/>
        </w:rPr>
        <w:t xml:space="preserve"> procurement result for the project implementation. The PPSD has taken into </w:t>
      </w:r>
      <w:proofErr w:type="gramStart"/>
      <w:r w:rsidRPr="00041C36">
        <w:rPr>
          <w:sz w:val="24"/>
          <w:szCs w:val="24"/>
        </w:rPr>
        <w:t>consideration,</w:t>
      </w:r>
      <w:proofErr w:type="gramEnd"/>
      <w:r w:rsidRPr="00041C36">
        <w:rPr>
          <w:sz w:val="24"/>
          <w:szCs w:val="24"/>
        </w:rPr>
        <w:t xml:space="preserve"> inter alia, the market situation, the operational context, previous experience, and the risks present.</w:t>
      </w:r>
    </w:p>
    <w:p w14:paraId="7EF58656" w14:textId="77777777" w:rsidR="002973F2" w:rsidRPr="00FB2BFD" w:rsidRDefault="002973F2" w:rsidP="002973F2">
      <w:pPr>
        <w:spacing w:after="120"/>
        <w:jc w:val="both"/>
        <w:rPr>
          <w:lang w:val="en-US"/>
        </w:rPr>
      </w:pPr>
      <w:r w:rsidRPr="00FB2BFD">
        <w:rPr>
          <w:lang w:val="en-US"/>
        </w:rPr>
        <w:t xml:space="preserve">The </w:t>
      </w:r>
      <w:r w:rsidRPr="00150A50">
        <w:rPr>
          <w:b/>
          <w:bCs/>
          <w:lang w:val="en-US"/>
        </w:rPr>
        <w:t>Procurement Plan</w:t>
      </w:r>
      <w:r w:rsidRPr="00FB2BFD">
        <w:rPr>
          <w:lang w:val="en-US"/>
        </w:rPr>
        <w:t xml:space="preserve"> </w:t>
      </w:r>
      <w:r>
        <w:rPr>
          <w:lang w:val="en-US"/>
        </w:rPr>
        <w:t xml:space="preserve">(PP) </w:t>
      </w:r>
      <w:r w:rsidRPr="00FB2BFD">
        <w:rPr>
          <w:lang w:val="en-US"/>
        </w:rPr>
        <w:t xml:space="preserve">provides information on procurement packages, selection methods, procurement approach, estimated contract value, post/prior </w:t>
      </w:r>
      <w:proofErr w:type="gramStart"/>
      <w:r w:rsidRPr="00FB2BFD">
        <w:rPr>
          <w:lang w:val="en-US"/>
        </w:rPr>
        <w:t>review</w:t>
      </w:r>
      <w:proofErr w:type="gramEnd"/>
      <w:r w:rsidRPr="00FB2BFD">
        <w:rPr>
          <w:lang w:val="en-US"/>
        </w:rPr>
        <w:t xml:space="preserve"> status, procurement timeline, contract signature date, name of consultant/contractor, contract duration and signed amendments. The contracts </w:t>
      </w:r>
      <w:r>
        <w:rPr>
          <w:lang w:val="en-US"/>
        </w:rPr>
        <w:t xml:space="preserve">under each project component </w:t>
      </w:r>
      <w:r w:rsidRPr="00FB2BFD">
        <w:rPr>
          <w:lang w:val="en-US"/>
        </w:rPr>
        <w:t xml:space="preserve">are set forth in PP items, so as the implementing </w:t>
      </w:r>
      <w:r>
        <w:rPr>
          <w:lang w:val="en-US"/>
        </w:rPr>
        <w:t>agency</w:t>
      </w:r>
      <w:r w:rsidRPr="00FB2BFD">
        <w:rPr>
          <w:lang w:val="en-US"/>
        </w:rPr>
        <w:t xml:space="preserve"> </w:t>
      </w:r>
      <w:r>
        <w:rPr>
          <w:lang w:val="en-US"/>
        </w:rPr>
        <w:t>with the support of project beneficiaries could do the planning of the</w:t>
      </w:r>
      <w:r w:rsidRPr="00FB2BFD">
        <w:rPr>
          <w:lang w:val="en-US"/>
        </w:rPr>
        <w:t xml:space="preserve"> project procurements.</w:t>
      </w:r>
      <w:r>
        <w:rPr>
          <w:lang w:val="en-US"/>
        </w:rPr>
        <w:t xml:space="preserve"> </w:t>
      </w:r>
    </w:p>
    <w:p w14:paraId="2C2F8E00" w14:textId="77777777" w:rsidR="002973F2"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BE33C8">
        <w:rPr>
          <w:rFonts w:ascii="Times New Roman" w:hAnsi="Times New Roman"/>
          <w:sz w:val="24"/>
          <w:szCs w:val="24"/>
        </w:rPr>
        <w:t xml:space="preserve">The initial PP for the entire scope of the project was developed by PIU during appraisal and Loan negotiation. Then the detailed and updated </w:t>
      </w:r>
      <w:r>
        <w:rPr>
          <w:rFonts w:ascii="Times New Roman" w:hAnsi="Times New Roman"/>
          <w:sz w:val="24"/>
          <w:szCs w:val="24"/>
        </w:rPr>
        <w:t>PP</w:t>
      </w:r>
      <w:r w:rsidRPr="00BE33C8">
        <w:rPr>
          <w:rFonts w:ascii="Times New Roman" w:hAnsi="Times New Roman"/>
          <w:sz w:val="24"/>
          <w:szCs w:val="24"/>
        </w:rPr>
        <w:t xml:space="preserve"> will be included by PIU in the Systematic Tracking of Exchanges in Procurement </w:t>
      </w:r>
      <w:r>
        <w:rPr>
          <w:rFonts w:ascii="Times New Roman" w:hAnsi="Times New Roman"/>
          <w:sz w:val="24"/>
          <w:szCs w:val="24"/>
        </w:rPr>
        <w:t>(</w:t>
      </w:r>
      <w:r w:rsidRPr="00BE33C8">
        <w:rPr>
          <w:rFonts w:ascii="Times New Roman" w:hAnsi="Times New Roman"/>
          <w:sz w:val="24"/>
          <w:szCs w:val="24"/>
        </w:rPr>
        <w:t>STEP</w:t>
      </w:r>
      <w:r>
        <w:rPr>
          <w:rFonts w:ascii="Times New Roman" w:hAnsi="Times New Roman"/>
          <w:sz w:val="24"/>
          <w:szCs w:val="24"/>
        </w:rPr>
        <w:t>)</w:t>
      </w:r>
      <w:r w:rsidRPr="00BE33C8">
        <w:rPr>
          <w:rFonts w:ascii="Times New Roman" w:hAnsi="Times New Roman"/>
          <w:sz w:val="24"/>
          <w:szCs w:val="24"/>
        </w:rPr>
        <w:t xml:space="preserve">. </w:t>
      </w:r>
    </w:p>
    <w:p w14:paraId="37675A1C" w14:textId="77777777" w:rsidR="002973F2"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BE33C8">
        <w:rPr>
          <w:rFonts w:ascii="Times New Roman" w:hAnsi="Times New Roman"/>
          <w:sz w:val="24"/>
          <w:szCs w:val="24"/>
        </w:rPr>
        <w:lastRenderedPageBreak/>
        <w:t xml:space="preserve">STEP is the online tool for procurement planning and tracking to be used by </w:t>
      </w:r>
      <w:r>
        <w:rPr>
          <w:rFonts w:ascii="Times New Roman" w:hAnsi="Times New Roman"/>
          <w:sz w:val="24"/>
          <w:szCs w:val="24"/>
        </w:rPr>
        <w:t xml:space="preserve">the </w:t>
      </w:r>
      <w:r w:rsidRPr="00BE33C8">
        <w:rPr>
          <w:rFonts w:ascii="Times New Roman" w:hAnsi="Times New Roman"/>
          <w:sz w:val="24"/>
          <w:szCs w:val="24"/>
        </w:rPr>
        <w:t xml:space="preserve">PIU to prepare, clear and update the </w:t>
      </w:r>
      <w:r>
        <w:rPr>
          <w:rFonts w:ascii="Times New Roman" w:hAnsi="Times New Roman"/>
          <w:sz w:val="24"/>
          <w:szCs w:val="24"/>
        </w:rPr>
        <w:t>PP</w:t>
      </w:r>
      <w:r w:rsidRPr="00BE33C8">
        <w:rPr>
          <w:rFonts w:ascii="Times New Roman" w:hAnsi="Times New Roman"/>
          <w:sz w:val="24"/>
          <w:szCs w:val="24"/>
        </w:rPr>
        <w:t xml:space="preserve"> and conduct all procurement transactions under the </w:t>
      </w:r>
      <w:r w:rsidRPr="00834D76">
        <w:rPr>
          <w:rFonts w:ascii="Times New Roman" w:hAnsi="Times New Roman"/>
          <w:spacing w:val="-1"/>
          <w:sz w:val="24"/>
          <w:szCs w:val="24"/>
        </w:rPr>
        <w:t>project</w:t>
      </w:r>
      <w:r w:rsidRPr="00BE33C8">
        <w:rPr>
          <w:rFonts w:ascii="Times New Roman" w:hAnsi="Times New Roman"/>
          <w:sz w:val="24"/>
          <w:szCs w:val="24"/>
        </w:rPr>
        <w:t xml:space="preserve"> including monitoring performance, manage and store related documentation for all steps in a procurement activity. </w:t>
      </w:r>
    </w:p>
    <w:p w14:paraId="12F8C249" w14:textId="77777777" w:rsidR="002973F2"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pacing w:val="-1"/>
          <w:sz w:val="24"/>
          <w:szCs w:val="24"/>
        </w:rPr>
      </w:pPr>
      <w:r w:rsidRPr="003A51BF">
        <w:rPr>
          <w:rFonts w:ascii="Times New Roman" w:hAnsi="Times New Roman"/>
          <w:spacing w:val="-1"/>
          <w:sz w:val="24"/>
          <w:szCs w:val="24"/>
        </w:rPr>
        <w:t>STEP will provide information on PP projected for each component, on PP execution status, and particular</w:t>
      </w:r>
      <w:r>
        <w:rPr>
          <w:rFonts w:ascii="Times New Roman" w:hAnsi="Times New Roman"/>
          <w:spacing w:val="-1"/>
          <w:sz w:val="24"/>
          <w:szCs w:val="24"/>
        </w:rPr>
        <w:t>ity</w:t>
      </w:r>
      <w:r w:rsidRPr="003A51BF">
        <w:rPr>
          <w:rFonts w:ascii="Times New Roman" w:hAnsi="Times New Roman"/>
          <w:spacing w:val="-1"/>
          <w:sz w:val="24"/>
          <w:szCs w:val="24"/>
        </w:rPr>
        <w:t xml:space="preserve"> of each contract financed under the project. STEP will be used by P</w:t>
      </w:r>
      <w:r>
        <w:rPr>
          <w:rFonts w:ascii="Times New Roman" w:hAnsi="Times New Roman"/>
          <w:spacing w:val="-1"/>
          <w:sz w:val="24"/>
          <w:szCs w:val="24"/>
        </w:rPr>
        <w:t xml:space="preserve">IU </w:t>
      </w:r>
      <w:r w:rsidRPr="003A51BF">
        <w:rPr>
          <w:rFonts w:ascii="Times New Roman" w:hAnsi="Times New Roman"/>
          <w:spacing w:val="-1"/>
          <w:sz w:val="24"/>
          <w:szCs w:val="24"/>
        </w:rPr>
        <w:t xml:space="preserve">as well as </w:t>
      </w:r>
      <w:r>
        <w:rPr>
          <w:rFonts w:ascii="Times New Roman" w:hAnsi="Times New Roman"/>
          <w:spacing w:val="-1"/>
          <w:sz w:val="24"/>
          <w:szCs w:val="24"/>
        </w:rPr>
        <w:t xml:space="preserve">all </w:t>
      </w:r>
      <w:r w:rsidRPr="00834D76">
        <w:rPr>
          <w:rFonts w:ascii="Times New Roman" w:hAnsi="Times New Roman"/>
          <w:spacing w:val="-1"/>
          <w:sz w:val="24"/>
          <w:szCs w:val="24"/>
        </w:rPr>
        <w:t>project beneficiaries, since</w:t>
      </w:r>
      <w:r w:rsidRPr="003A51BF">
        <w:rPr>
          <w:rFonts w:ascii="Times New Roman" w:hAnsi="Times New Roman"/>
          <w:spacing w:val="-1"/>
          <w:sz w:val="24"/>
          <w:szCs w:val="24"/>
        </w:rPr>
        <w:t xml:space="preserve">, in addition to technical data, it will provide valuable management information. </w:t>
      </w:r>
    </w:p>
    <w:p w14:paraId="6C422363" w14:textId="77777777" w:rsidR="002973F2" w:rsidRPr="00FB2BFD" w:rsidRDefault="002973F2" w:rsidP="002973F2">
      <w:pPr>
        <w:spacing w:after="120"/>
        <w:jc w:val="both"/>
        <w:rPr>
          <w:lang w:val="en-US"/>
        </w:rPr>
      </w:pPr>
      <w:r w:rsidRPr="00FB2BFD">
        <w:rPr>
          <w:lang w:val="en-US"/>
        </w:rPr>
        <w:t>STEP include</w:t>
      </w:r>
      <w:r>
        <w:rPr>
          <w:lang w:val="en-US"/>
        </w:rPr>
        <w:t>s</w:t>
      </w:r>
      <w:r w:rsidRPr="00FB2BFD">
        <w:rPr>
          <w:lang w:val="en-US"/>
        </w:rPr>
        <w:t xml:space="preserve"> activities that are prior reviewed by the Bank and contracts subject to post review. </w:t>
      </w:r>
    </w:p>
    <w:p w14:paraId="405487FF" w14:textId="77777777" w:rsidR="002973F2" w:rsidRPr="00FB2BFD" w:rsidRDefault="002973F2" w:rsidP="002973F2">
      <w:pPr>
        <w:spacing w:after="120"/>
        <w:jc w:val="both"/>
        <w:rPr>
          <w:lang w:val="en-US"/>
        </w:rPr>
      </w:pPr>
      <w:r w:rsidRPr="00FB2BFD">
        <w:rPr>
          <w:lang w:val="en-US"/>
        </w:rPr>
        <w:t xml:space="preserve">No procurement </w:t>
      </w:r>
      <w:r>
        <w:rPr>
          <w:lang w:val="en-US"/>
        </w:rPr>
        <w:t xml:space="preserve">will </w:t>
      </w:r>
      <w:r w:rsidRPr="00FB2BFD">
        <w:rPr>
          <w:lang w:val="en-US"/>
        </w:rPr>
        <w:t xml:space="preserve">be carried out for any activity that is not included in the procurement plan in STEP and cleared by the Bank. </w:t>
      </w:r>
    </w:p>
    <w:p w14:paraId="05F2255F" w14:textId="77777777" w:rsidR="002973F2" w:rsidRDefault="002973F2" w:rsidP="002973F2">
      <w:pPr>
        <w:spacing w:after="120"/>
        <w:jc w:val="both"/>
        <w:rPr>
          <w:lang w:val="en-US"/>
        </w:rPr>
      </w:pPr>
      <w:r w:rsidRPr="00FB2BFD">
        <w:rPr>
          <w:lang w:val="en-US"/>
        </w:rPr>
        <w:t xml:space="preserve">The </w:t>
      </w:r>
      <w:r>
        <w:rPr>
          <w:lang w:val="en-US"/>
        </w:rPr>
        <w:t>PP</w:t>
      </w:r>
      <w:r w:rsidRPr="00FB2BFD">
        <w:rPr>
          <w:lang w:val="en-US"/>
        </w:rPr>
        <w:t xml:space="preserve"> will be updated from time to time to address the Project needs, any updates to it, after coordination with the Beneficiar</w:t>
      </w:r>
      <w:r>
        <w:rPr>
          <w:lang w:val="en-US"/>
        </w:rPr>
        <w:t>ies</w:t>
      </w:r>
      <w:r w:rsidRPr="00FB2BFD">
        <w:rPr>
          <w:lang w:val="en-US"/>
        </w:rPr>
        <w:t xml:space="preserve"> and approval of PIU Director, will be submitted to the World Bank by STEP for review and approval.</w:t>
      </w:r>
    </w:p>
    <w:p w14:paraId="359057EC" w14:textId="77777777" w:rsidR="002973F2" w:rsidRPr="00FB2BFD" w:rsidRDefault="002973F2" w:rsidP="002973F2">
      <w:pPr>
        <w:spacing w:after="120"/>
        <w:jc w:val="both"/>
        <w:rPr>
          <w:rFonts w:eastAsiaTheme="minorEastAsia"/>
          <w:bCs/>
          <w:lang w:val="en-US"/>
        </w:rPr>
      </w:pPr>
      <w:r>
        <w:rPr>
          <w:rFonts w:eastAsiaTheme="minorEastAsia"/>
          <w:bCs/>
          <w:lang w:val="en-US"/>
        </w:rPr>
        <w:t>For the purpose of this project, t</w:t>
      </w:r>
      <w:r w:rsidRPr="00FB2BFD">
        <w:rPr>
          <w:rFonts w:eastAsiaTheme="minorEastAsia"/>
          <w:bCs/>
          <w:lang w:val="en-US"/>
        </w:rPr>
        <w:t xml:space="preserve">he World Bank will exercise its procurement oversight through a risk-based approach comprising prior and post review </w:t>
      </w:r>
      <w:r>
        <w:rPr>
          <w:rFonts w:eastAsiaTheme="minorEastAsia"/>
          <w:bCs/>
          <w:lang w:val="en-US"/>
        </w:rPr>
        <w:t>or</w:t>
      </w:r>
      <w:r w:rsidRPr="00FB2BFD">
        <w:rPr>
          <w:rFonts w:eastAsiaTheme="minorEastAsia"/>
          <w:bCs/>
          <w:lang w:val="en-US"/>
        </w:rPr>
        <w:t xml:space="preserve"> independent procurement reviews, as appropriate.</w:t>
      </w:r>
    </w:p>
    <w:p w14:paraId="7D89CB3A" w14:textId="77777777" w:rsidR="002973F2" w:rsidRPr="00FB2BFD" w:rsidRDefault="002973F2" w:rsidP="002973F2">
      <w:pPr>
        <w:spacing w:after="120"/>
        <w:jc w:val="both"/>
        <w:rPr>
          <w:rFonts w:eastAsiaTheme="minorEastAsia"/>
          <w:bCs/>
          <w:lang w:val="en-US"/>
        </w:rPr>
      </w:pPr>
      <w:r w:rsidRPr="00FB2BFD">
        <w:rPr>
          <w:rFonts w:eastAsiaTheme="minorEastAsia"/>
          <w:bCs/>
          <w:lang w:val="en-US"/>
        </w:rPr>
        <w:t>All documentation with respect to each procurement will be retained by PIU according to the requirements of the Financing</w:t>
      </w:r>
      <w:r>
        <w:rPr>
          <w:rFonts w:eastAsiaTheme="minorEastAsia"/>
          <w:bCs/>
          <w:lang w:val="en-US"/>
        </w:rPr>
        <w:t>/Loan</w:t>
      </w:r>
      <w:r w:rsidRPr="00FB2BFD">
        <w:rPr>
          <w:rFonts w:eastAsiaTheme="minorEastAsia"/>
          <w:bCs/>
          <w:lang w:val="en-US"/>
        </w:rPr>
        <w:t xml:space="preserve"> Agreements and submit such documentation to the World Bank upon request for examination by the World Bank or by its consultants/auditors. Documents with respect to procurement subject to post review will be furnished to the World Bank upon request.</w:t>
      </w:r>
    </w:p>
    <w:p w14:paraId="2A466FC0" w14:textId="77777777" w:rsidR="002973F2" w:rsidRPr="00FB2BFD" w:rsidRDefault="002973F2" w:rsidP="002973F2">
      <w:pPr>
        <w:spacing w:after="120"/>
        <w:jc w:val="both"/>
        <w:rPr>
          <w:rFonts w:eastAsiaTheme="minorEastAsia"/>
          <w:bCs/>
          <w:lang w:val="en-US"/>
        </w:rPr>
      </w:pPr>
      <w:r w:rsidRPr="00FB2BFD">
        <w:rPr>
          <w:rFonts w:eastAsiaTheme="minorEastAsia"/>
          <w:bCs/>
          <w:lang w:val="en-US"/>
        </w:rPr>
        <w:t xml:space="preserve">The Procurement Prior Review Thresholds </w:t>
      </w:r>
      <w:r>
        <w:rPr>
          <w:rFonts w:eastAsiaTheme="minorEastAsia"/>
          <w:bCs/>
          <w:lang w:val="en-US"/>
        </w:rPr>
        <w:t>are</w:t>
      </w:r>
      <w:r w:rsidRPr="00FB2BFD">
        <w:rPr>
          <w:rFonts w:eastAsiaTheme="minorEastAsia"/>
          <w:bCs/>
          <w:lang w:val="en-US"/>
        </w:rPr>
        <w:t xml:space="preserve"> set by the World Bank based on the project procurement risk level. The contracts at or above the set thresholds are subject to national and international advertising, and the use of the World Bank’s Standard Procurement Documents. </w:t>
      </w:r>
      <w:r>
        <w:rPr>
          <w:rFonts w:eastAsiaTheme="minorEastAsia"/>
          <w:bCs/>
          <w:lang w:val="en-US"/>
        </w:rPr>
        <w:t xml:space="preserve">The thresholds may be modified throughout the project implementation period to reflect the changes in the procurement performance of the project. </w:t>
      </w:r>
      <w:r w:rsidRPr="00FB2BFD">
        <w:rPr>
          <w:rFonts w:eastAsiaTheme="minorEastAsia"/>
          <w:bCs/>
          <w:lang w:val="en-US"/>
        </w:rPr>
        <w:t xml:space="preserve"> </w:t>
      </w:r>
    </w:p>
    <w:p w14:paraId="6B39E001" w14:textId="77777777" w:rsidR="002973F2" w:rsidRDefault="002973F2" w:rsidP="002973F2">
      <w:pPr>
        <w:spacing w:after="120"/>
        <w:jc w:val="both"/>
        <w:rPr>
          <w:rFonts w:eastAsiaTheme="minorEastAsia"/>
          <w:bCs/>
          <w:lang w:val="en-US"/>
        </w:rPr>
      </w:pPr>
      <w:r w:rsidRPr="00FB2BFD">
        <w:rPr>
          <w:rFonts w:eastAsiaTheme="minorEastAsia"/>
          <w:bCs/>
          <w:lang w:val="en-US"/>
        </w:rPr>
        <w:t xml:space="preserve">The post reviews will be conducted </w:t>
      </w:r>
      <w:r>
        <w:rPr>
          <w:rFonts w:eastAsiaTheme="minorEastAsia"/>
          <w:bCs/>
          <w:lang w:val="en-US"/>
        </w:rPr>
        <w:t xml:space="preserve">by the World Bank </w:t>
      </w:r>
      <w:r w:rsidRPr="00FB2BFD">
        <w:rPr>
          <w:rFonts w:eastAsiaTheme="minorEastAsia"/>
          <w:bCs/>
          <w:lang w:val="en-US"/>
        </w:rPr>
        <w:t xml:space="preserve">on the procurement processes undertaken by </w:t>
      </w:r>
      <w:r>
        <w:rPr>
          <w:rFonts w:eastAsiaTheme="minorEastAsia"/>
          <w:bCs/>
          <w:lang w:val="en-US"/>
        </w:rPr>
        <w:t xml:space="preserve">the </w:t>
      </w:r>
      <w:r w:rsidRPr="00FB2BFD">
        <w:rPr>
          <w:rFonts w:eastAsiaTheme="minorEastAsia"/>
          <w:bCs/>
          <w:lang w:val="en-US"/>
        </w:rPr>
        <w:t>PIU to determine whether they comply with the requirements of the Agreement</w:t>
      </w:r>
      <w:r>
        <w:rPr>
          <w:rFonts w:eastAsiaTheme="minorEastAsia"/>
          <w:bCs/>
          <w:lang w:val="en-US"/>
        </w:rPr>
        <w:t>s</w:t>
      </w:r>
      <w:r w:rsidRPr="00FB2BFD">
        <w:rPr>
          <w:rFonts w:eastAsiaTheme="minorEastAsia"/>
          <w:bCs/>
          <w:lang w:val="en-US"/>
        </w:rPr>
        <w:t xml:space="preserve">. </w:t>
      </w:r>
    </w:p>
    <w:p w14:paraId="26537C9A" w14:textId="77777777" w:rsidR="002973F2" w:rsidRPr="00461B95" w:rsidRDefault="002973F2" w:rsidP="002973F2">
      <w:pPr>
        <w:spacing w:after="120"/>
        <w:jc w:val="both"/>
        <w:rPr>
          <w:rFonts w:eastAsiaTheme="minorEastAsia"/>
          <w:bCs/>
          <w:lang w:val="en-US"/>
        </w:rPr>
      </w:pPr>
      <w:r w:rsidRPr="00461B95">
        <w:rPr>
          <w:rFonts w:eastAsiaTheme="minorEastAsia"/>
          <w:bCs/>
          <w:lang w:val="en-US"/>
        </w:rPr>
        <w:t xml:space="preserve">The project envisages the following procurements: </w:t>
      </w:r>
    </w:p>
    <w:p w14:paraId="6BDFEBB2" w14:textId="77777777" w:rsidR="002973F2" w:rsidRPr="00461B95" w:rsidRDefault="002973F2" w:rsidP="002973F2">
      <w:pPr>
        <w:pStyle w:val="af6"/>
        <w:numPr>
          <w:ilvl w:val="0"/>
          <w:numId w:val="34"/>
        </w:numPr>
        <w:spacing w:after="120"/>
        <w:ind w:left="900"/>
        <w:contextualSpacing/>
        <w:jc w:val="both"/>
        <w:rPr>
          <w:rFonts w:eastAsiaTheme="minorEastAsia"/>
          <w:bCs/>
        </w:rPr>
      </w:pPr>
      <w:r w:rsidRPr="00461B95">
        <w:rPr>
          <w:rFonts w:eastAsiaTheme="minorEastAsia"/>
          <w:bCs/>
        </w:rPr>
        <w:t>Procurement of Works,</w:t>
      </w:r>
    </w:p>
    <w:p w14:paraId="0861FE02" w14:textId="77777777" w:rsidR="002973F2" w:rsidRPr="00461B95" w:rsidRDefault="002973F2" w:rsidP="002973F2">
      <w:pPr>
        <w:pStyle w:val="af6"/>
        <w:numPr>
          <w:ilvl w:val="0"/>
          <w:numId w:val="34"/>
        </w:numPr>
        <w:spacing w:after="120"/>
        <w:ind w:left="900"/>
        <w:contextualSpacing/>
        <w:jc w:val="both"/>
        <w:rPr>
          <w:rFonts w:eastAsiaTheme="minorEastAsia"/>
          <w:bCs/>
        </w:rPr>
      </w:pPr>
      <w:r w:rsidRPr="00461B95">
        <w:rPr>
          <w:rFonts w:eastAsiaTheme="minorEastAsia"/>
          <w:bCs/>
        </w:rPr>
        <w:t xml:space="preserve">Procurement of Non-consulting Services, </w:t>
      </w:r>
    </w:p>
    <w:p w14:paraId="325A4D66" w14:textId="77777777" w:rsidR="002973F2" w:rsidRPr="00461B95" w:rsidRDefault="002973F2" w:rsidP="002973F2">
      <w:pPr>
        <w:pStyle w:val="af6"/>
        <w:numPr>
          <w:ilvl w:val="0"/>
          <w:numId w:val="34"/>
        </w:numPr>
        <w:spacing w:after="120"/>
        <w:ind w:left="900"/>
        <w:contextualSpacing/>
        <w:jc w:val="both"/>
        <w:rPr>
          <w:rFonts w:eastAsiaTheme="minorEastAsia"/>
          <w:bCs/>
        </w:rPr>
      </w:pPr>
      <w:r w:rsidRPr="00461B95">
        <w:rPr>
          <w:rFonts w:eastAsiaTheme="minorEastAsia"/>
          <w:bCs/>
        </w:rPr>
        <w:t>Procurement of Consulting Services and</w:t>
      </w:r>
    </w:p>
    <w:p w14:paraId="4D57FE26" w14:textId="77777777" w:rsidR="002973F2" w:rsidRPr="00461B95" w:rsidRDefault="002973F2" w:rsidP="002973F2">
      <w:pPr>
        <w:pStyle w:val="af6"/>
        <w:numPr>
          <w:ilvl w:val="0"/>
          <w:numId w:val="34"/>
        </w:numPr>
        <w:spacing w:after="120"/>
        <w:ind w:left="900"/>
        <w:contextualSpacing/>
        <w:jc w:val="both"/>
        <w:rPr>
          <w:rFonts w:eastAsiaTheme="minorEastAsia"/>
          <w:bCs/>
        </w:rPr>
      </w:pPr>
      <w:r w:rsidRPr="00461B95">
        <w:rPr>
          <w:rFonts w:eastAsiaTheme="minorEastAsia"/>
          <w:bCs/>
        </w:rPr>
        <w:t>Procurement of Goods.</w:t>
      </w:r>
    </w:p>
    <w:p w14:paraId="43BDC535" w14:textId="77777777" w:rsidR="002973F2" w:rsidRPr="00FB2BFD" w:rsidRDefault="002973F2" w:rsidP="002973F2">
      <w:pPr>
        <w:spacing w:after="120"/>
        <w:jc w:val="both"/>
        <w:rPr>
          <w:lang w:val="en-US"/>
        </w:rPr>
      </w:pPr>
      <w:r w:rsidRPr="00FB2BFD">
        <w:rPr>
          <w:rFonts w:eastAsiaTheme="minorEastAsia"/>
          <w:bCs/>
          <w:lang w:val="en-US"/>
        </w:rPr>
        <w:t xml:space="preserve">In case of discrepancies between the </w:t>
      </w:r>
      <w:r>
        <w:rPr>
          <w:rFonts w:eastAsiaTheme="minorEastAsia"/>
          <w:bCs/>
          <w:lang w:val="en-US"/>
        </w:rPr>
        <w:t>O</w:t>
      </w:r>
      <w:r w:rsidRPr="00FB2BFD">
        <w:rPr>
          <w:rFonts w:eastAsiaTheme="minorEastAsia"/>
          <w:bCs/>
          <w:lang w:val="en-US"/>
        </w:rPr>
        <w:t xml:space="preserve">perational </w:t>
      </w:r>
      <w:r>
        <w:rPr>
          <w:rFonts w:eastAsiaTheme="minorEastAsia"/>
          <w:bCs/>
          <w:lang w:val="en-US"/>
        </w:rPr>
        <w:t>M</w:t>
      </w:r>
      <w:r w:rsidRPr="00FB2BFD">
        <w:rPr>
          <w:rFonts w:eastAsiaTheme="minorEastAsia"/>
          <w:bCs/>
          <w:lang w:val="en-US"/>
        </w:rPr>
        <w:t xml:space="preserve">anual and the Loan Agreement and </w:t>
      </w:r>
      <w:r>
        <w:rPr>
          <w:rFonts w:eastAsiaTheme="minorEastAsia"/>
          <w:bCs/>
          <w:lang w:val="en-US"/>
        </w:rPr>
        <w:t xml:space="preserve">Financing </w:t>
      </w:r>
      <w:r w:rsidRPr="00FB2BFD">
        <w:rPr>
          <w:rFonts w:eastAsiaTheme="minorEastAsia"/>
          <w:bCs/>
          <w:lang w:val="en-US"/>
        </w:rPr>
        <w:t>Agreement, the provisions in the Agreements will prevail.</w:t>
      </w:r>
    </w:p>
    <w:p w14:paraId="62434E14" w14:textId="77777777" w:rsidR="002973F2" w:rsidRPr="00555742" w:rsidRDefault="002973F2" w:rsidP="002973F2">
      <w:pPr>
        <w:pStyle w:val="2"/>
        <w:numPr>
          <w:ilvl w:val="1"/>
          <w:numId w:val="143"/>
        </w:numPr>
      </w:pPr>
      <w:bookmarkStart w:id="24" w:name="_Toc109672908"/>
      <w:r w:rsidRPr="00555742">
        <w:t>Procurement Management</w:t>
      </w:r>
      <w:bookmarkEnd w:id="24"/>
    </w:p>
    <w:p w14:paraId="4B174E93" w14:textId="77777777" w:rsidR="002973F2" w:rsidRPr="00FB2BFD" w:rsidRDefault="002973F2" w:rsidP="002973F2">
      <w:pPr>
        <w:spacing w:after="120"/>
        <w:jc w:val="both"/>
        <w:rPr>
          <w:rFonts w:eastAsia="Calibri" w:cstheme="minorHAnsi"/>
          <w:bCs/>
          <w:lang w:val="en-US"/>
        </w:rPr>
      </w:pPr>
      <w:r w:rsidRPr="00FB2BFD">
        <w:rPr>
          <w:rFonts w:eastAsiaTheme="minorEastAsia"/>
          <w:bCs/>
          <w:lang w:val="en-US"/>
        </w:rPr>
        <w:t>According to the Financing Agreement and Loan Agreement, Schedule 2, Section I. “Implementation Arrangements”, the procurement under MWSSP will be carried out in compliance with the requirements and policies o</w:t>
      </w:r>
      <w:r>
        <w:rPr>
          <w:rFonts w:eastAsiaTheme="minorEastAsia"/>
          <w:bCs/>
          <w:lang w:val="en-US"/>
        </w:rPr>
        <w:t>f the World Bank by the Project</w:t>
      </w:r>
      <w:r w:rsidRPr="00FB2BFD">
        <w:rPr>
          <w:rFonts w:eastAsiaTheme="minorEastAsia"/>
          <w:bCs/>
          <w:lang w:val="en-US"/>
        </w:rPr>
        <w:t xml:space="preserve"> Implementation Unit founded by </w:t>
      </w:r>
      <w:r>
        <w:rPr>
          <w:rFonts w:eastAsiaTheme="minorEastAsia"/>
          <w:bCs/>
          <w:lang w:val="en-US"/>
        </w:rPr>
        <w:t>MIRD</w:t>
      </w:r>
      <w:r w:rsidRPr="00FB2BFD">
        <w:rPr>
          <w:rFonts w:eastAsiaTheme="minorEastAsia"/>
          <w:bCs/>
          <w:lang w:val="en-US"/>
        </w:rPr>
        <w:t>, acting as the Project Implementation Unit.</w:t>
      </w:r>
      <w:r w:rsidRPr="00FB2BFD">
        <w:rPr>
          <w:rFonts w:eastAsia="Calibri" w:cstheme="minorHAnsi"/>
          <w:bCs/>
          <w:lang w:val="en-US"/>
        </w:rPr>
        <w:t xml:space="preserve"> </w:t>
      </w:r>
    </w:p>
    <w:p w14:paraId="582E3A2A" w14:textId="77777777" w:rsidR="002973F2" w:rsidRPr="00FB2BFD" w:rsidRDefault="002973F2" w:rsidP="002973F2">
      <w:pPr>
        <w:spacing w:after="120"/>
        <w:jc w:val="both"/>
        <w:rPr>
          <w:rFonts w:eastAsiaTheme="minorEastAsia"/>
          <w:bCs/>
          <w:lang w:val="en-US"/>
        </w:rPr>
      </w:pPr>
      <w:r w:rsidRPr="00FB2BFD">
        <w:rPr>
          <w:rFonts w:eastAsiaTheme="minorEastAsia"/>
          <w:bCs/>
          <w:lang w:val="en-US"/>
        </w:rPr>
        <w:t xml:space="preserve">The fiduciary roles and responsibilities of the PIU will be listed out in the Project Implementation Agreement between the </w:t>
      </w:r>
      <w:r>
        <w:rPr>
          <w:rFonts w:eastAsiaTheme="minorEastAsia"/>
          <w:bCs/>
          <w:lang w:val="en-US"/>
        </w:rPr>
        <w:t>MIRD</w:t>
      </w:r>
      <w:r w:rsidRPr="00FB2BFD">
        <w:rPr>
          <w:rFonts w:eastAsiaTheme="minorEastAsia"/>
          <w:bCs/>
          <w:lang w:val="en-US"/>
        </w:rPr>
        <w:t>, on behalf of the Borrower and the PIU</w:t>
      </w:r>
      <w:r>
        <w:rPr>
          <w:rFonts w:eastAsiaTheme="minorEastAsia"/>
          <w:bCs/>
          <w:lang w:val="en-US"/>
        </w:rPr>
        <w:t>,</w:t>
      </w:r>
      <w:r w:rsidRPr="00FB2BFD">
        <w:rPr>
          <w:rFonts w:eastAsiaTheme="minorEastAsia"/>
          <w:bCs/>
          <w:lang w:val="en-US"/>
        </w:rPr>
        <w:t xml:space="preserve"> and thereafter maintained throughout project implementation. </w:t>
      </w:r>
    </w:p>
    <w:p w14:paraId="007A3228" w14:textId="77777777" w:rsidR="002973F2" w:rsidRPr="00FB2BFD" w:rsidRDefault="002973F2" w:rsidP="002973F2">
      <w:pPr>
        <w:spacing w:after="120"/>
        <w:jc w:val="both"/>
        <w:rPr>
          <w:rFonts w:eastAsiaTheme="minorEastAsia"/>
          <w:bCs/>
          <w:lang w:val="en-US"/>
        </w:rPr>
      </w:pPr>
      <w:r w:rsidRPr="00FB2BFD">
        <w:rPr>
          <w:rFonts w:eastAsiaTheme="minorEastAsia"/>
          <w:bCs/>
          <w:lang w:val="en-US"/>
        </w:rPr>
        <w:lastRenderedPageBreak/>
        <w:t xml:space="preserve">The PIU will ensure fulfillment of its procurement roles and responsibilities for the assignments related to the project and described in the PP. In doing so, the PIU will be supported by WSS engineers, WASH engineer, Energy Efficiency consultant, Civil Engineer, Institutional Expert, Rural Sanitation Pilot Coordinator, Legal advisor, Environmental Specialist, Social specialist, RDAs environmental and social citizen engagement consultants and RDA technical specialists. </w:t>
      </w:r>
      <w:r>
        <w:rPr>
          <w:rFonts w:eastAsiaTheme="minorEastAsia"/>
          <w:bCs/>
          <w:lang w:val="en-US"/>
        </w:rPr>
        <w:t>MIRD</w:t>
      </w:r>
      <w:r w:rsidRPr="00FB2BFD">
        <w:rPr>
          <w:rFonts w:eastAsiaTheme="minorEastAsia"/>
          <w:bCs/>
          <w:lang w:val="en-US"/>
        </w:rPr>
        <w:t>, Ministry of Finan</w:t>
      </w:r>
      <w:r>
        <w:rPr>
          <w:rFonts w:eastAsiaTheme="minorEastAsia"/>
          <w:bCs/>
          <w:lang w:val="en-US"/>
        </w:rPr>
        <w:t>ce (MoF), Ministry of Education and Research</w:t>
      </w:r>
      <w:r w:rsidRPr="00FB2BFD">
        <w:rPr>
          <w:rFonts w:eastAsiaTheme="minorEastAsia"/>
          <w:bCs/>
          <w:lang w:val="en-US"/>
        </w:rPr>
        <w:t xml:space="preserve"> (</w:t>
      </w:r>
      <w:r>
        <w:rPr>
          <w:rFonts w:eastAsiaTheme="minorEastAsia"/>
          <w:bCs/>
          <w:lang w:val="en-US"/>
        </w:rPr>
        <w:t>MoER</w:t>
      </w:r>
      <w:r w:rsidRPr="00FB2BFD">
        <w:rPr>
          <w:rFonts w:eastAsiaTheme="minorEastAsia"/>
          <w:bCs/>
          <w:lang w:val="en-US"/>
        </w:rPr>
        <w:t>), Ministry of Health</w:t>
      </w:r>
      <w:r>
        <w:rPr>
          <w:rFonts w:eastAsiaTheme="minorEastAsia"/>
          <w:bCs/>
          <w:lang w:val="en-US"/>
        </w:rPr>
        <w:t xml:space="preserve"> (MH)</w:t>
      </w:r>
      <w:r w:rsidRPr="00FB2BFD">
        <w:rPr>
          <w:rFonts w:eastAsiaTheme="minorEastAsia"/>
          <w:bCs/>
          <w:lang w:val="en-US"/>
        </w:rPr>
        <w:t xml:space="preserve">, </w:t>
      </w:r>
      <w:r>
        <w:rPr>
          <w:rFonts w:eastAsiaTheme="minorEastAsia"/>
          <w:bCs/>
          <w:lang w:val="en-US"/>
        </w:rPr>
        <w:t xml:space="preserve">Ministry of </w:t>
      </w:r>
      <w:r w:rsidRPr="00FB2BFD">
        <w:rPr>
          <w:rFonts w:eastAsiaTheme="minorEastAsia"/>
          <w:bCs/>
          <w:lang w:val="en-US"/>
        </w:rPr>
        <w:t xml:space="preserve">Labor </w:t>
      </w:r>
      <w:r>
        <w:rPr>
          <w:rFonts w:eastAsiaTheme="minorEastAsia"/>
          <w:bCs/>
          <w:lang w:val="en-US"/>
        </w:rPr>
        <w:t>and Social Protection</w:t>
      </w:r>
      <w:r w:rsidRPr="00FB2BFD">
        <w:rPr>
          <w:rFonts w:eastAsiaTheme="minorEastAsia"/>
          <w:bCs/>
          <w:lang w:val="en-US"/>
        </w:rPr>
        <w:t xml:space="preserve"> (</w:t>
      </w:r>
      <w:r>
        <w:rPr>
          <w:rFonts w:eastAsiaTheme="minorEastAsia"/>
          <w:bCs/>
          <w:lang w:val="en-US"/>
        </w:rPr>
        <w:t>MLSP</w:t>
      </w:r>
      <w:r w:rsidRPr="00FB2BFD">
        <w:rPr>
          <w:rFonts w:eastAsiaTheme="minorEastAsia"/>
          <w:bCs/>
          <w:lang w:val="en-US"/>
        </w:rPr>
        <w:t>) and Ministry of Internal Affairs (MIA), the selected LPAs will provide support to PIU by delegating specialists involved in all stages of Project implementation: procurement planning, preparation of bidding documents and terms of reference, evaluation of bids/proposals and selection of contractors / consultants, engineering design, construction, installation, testing, commissioning and quality control, control of the implementation of measures for environmental protection and health at work, etc. as well as, the examination and approval of consultants' deliverables.</w:t>
      </w:r>
    </w:p>
    <w:p w14:paraId="6AE2D449" w14:textId="61A979B0" w:rsidR="002973F2" w:rsidRDefault="002973F2" w:rsidP="002973F2">
      <w:pPr>
        <w:spacing w:after="120"/>
        <w:jc w:val="both"/>
        <w:rPr>
          <w:rFonts w:eastAsiaTheme="minorEastAsia"/>
          <w:bCs/>
          <w:lang w:val="en-US"/>
        </w:rPr>
      </w:pPr>
      <w:r w:rsidRPr="00FB2BFD">
        <w:rPr>
          <w:rFonts w:eastAsiaTheme="minorEastAsia"/>
          <w:bCs/>
          <w:lang w:val="en-US"/>
        </w:rPr>
        <w:t xml:space="preserve">For the assignments where the PIU will act as employer and payer, the contracts will be signed by </w:t>
      </w:r>
      <w:r w:rsidR="003F0F6F">
        <w:rPr>
          <w:rFonts w:eastAsiaTheme="minorEastAsia"/>
          <w:bCs/>
          <w:lang w:val="en-US"/>
        </w:rPr>
        <w:t>NORLD</w:t>
      </w:r>
      <w:r w:rsidRPr="00FB2BFD">
        <w:rPr>
          <w:rFonts w:eastAsiaTheme="minorEastAsia"/>
          <w:bCs/>
          <w:lang w:val="en-US"/>
        </w:rPr>
        <w:t xml:space="preserve"> Director</w:t>
      </w:r>
      <w:r>
        <w:rPr>
          <w:rFonts w:eastAsiaTheme="minorEastAsia"/>
          <w:bCs/>
          <w:lang w:val="en-US"/>
        </w:rPr>
        <w:t xml:space="preserve"> </w:t>
      </w:r>
      <w:r w:rsidRPr="00FB2BFD">
        <w:rPr>
          <w:rFonts w:eastAsiaTheme="minorEastAsia"/>
          <w:bCs/>
          <w:lang w:val="en-US"/>
        </w:rPr>
        <w:t xml:space="preserve">and the respective awarded </w:t>
      </w:r>
      <w:r w:rsidRPr="005636C4">
        <w:rPr>
          <w:rFonts w:eastAsiaTheme="minorEastAsia"/>
          <w:bCs/>
          <w:lang w:val="en-US"/>
        </w:rPr>
        <w:t>contractors/consultants/suppliers. For the rest of the assignments whe</w:t>
      </w:r>
      <w:r>
        <w:rPr>
          <w:rFonts w:eastAsiaTheme="minorEastAsia"/>
          <w:bCs/>
          <w:lang w:val="en-US"/>
        </w:rPr>
        <w:t xml:space="preserve">re </w:t>
      </w:r>
      <w:r w:rsidR="003F0F6F">
        <w:rPr>
          <w:rFonts w:eastAsiaTheme="minorEastAsia"/>
          <w:bCs/>
          <w:lang w:val="en-US"/>
        </w:rPr>
        <w:t>LPAs for sanitation and WASH facilities</w:t>
      </w:r>
      <w:r w:rsidRPr="005636C4">
        <w:rPr>
          <w:rFonts w:eastAsiaTheme="minorEastAsia"/>
          <w:bCs/>
          <w:lang w:val="en-US"/>
        </w:rPr>
        <w:t>, WSS operators will act</w:t>
      </w:r>
      <w:r w:rsidRPr="00FB2BFD">
        <w:rPr>
          <w:rFonts w:eastAsiaTheme="minorEastAsia"/>
          <w:bCs/>
          <w:lang w:val="en-US"/>
        </w:rPr>
        <w:t xml:space="preserve"> as employers for the contract, the PIU will assume the only role of payer. The PIU will establish close collaboration and good interaction with all the parties in all phases of project implementation, including project management. The roles and responsibilities of each party will be clearly described in the implementation agreements signed between the parties</w:t>
      </w:r>
      <w:r>
        <w:rPr>
          <w:rFonts w:eastAsiaTheme="minorEastAsia"/>
          <w:bCs/>
          <w:lang w:val="en-US"/>
        </w:rPr>
        <w:t>.</w:t>
      </w:r>
    </w:p>
    <w:p w14:paraId="1AF6F7B9" w14:textId="77777777" w:rsidR="002973F2" w:rsidRDefault="002973F2" w:rsidP="002973F2">
      <w:pPr>
        <w:pStyle w:val="PADSub-section"/>
        <w:numPr>
          <w:ilvl w:val="0"/>
          <w:numId w:val="0"/>
        </w:numPr>
        <w:tabs>
          <w:tab w:val="clear" w:pos="0"/>
          <w:tab w:val="left" w:pos="709"/>
        </w:tabs>
        <w:spacing w:after="160" w:line="259" w:lineRule="auto"/>
        <w:jc w:val="both"/>
        <w:rPr>
          <w:rFonts w:ascii="Times New Roman" w:hAnsi="Times New Roman"/>
          <w:sz w:val="24"/>
          <w:szCs w:val="24"/>
        </w:rPr>
      </w:pPr>
      <w:r>
        <w:rPr>
          <w:rFonts w:ascii="Times New Roman" w:hAnsi="Times New Roman"/>
          <w:sz w:val="24"/>
          <w:szCs w:val="24"/>
        </w:rPr>
        <w:t xml:space="preserve">To support the PIU, the procurement specialist and the procurement officer will be responsible </w:t>
      </w:r>
      <w:r w:rsidRPr="00D66BFF">
        <w:rPr>
          <w:rFonts w:ascii="Times New Roman" w:hAnsi="Times New Roman"/>
          <w:sz w:val="24"/>
          <w:szCs w:val="24"/>
        </w:rPr>
        <w:t>to carry out all steps in the tendering process, such as preparation of procurement documentation, short-listing, negotiating contracts, maintaining an adequate fil</w:t>
      </w:r>
      <w:r>
        <w:rPr>
          <w:rFonts w:ascii="Times New Roman" w:hAnsi="Times New Roman"/>
          <w:sz w:val="24"/>
          <w:szCs w:val="24"/>
        </w:rPr>
        <w:t>l</w:t>
      </w:r>
      <w:r w:rsidRPr="00D66BFF">
        <w:rPr>
          <w:rFonts w:ascii="Times New Roman" w:hAnsi="Times New Roman"/>
          <w:sz w:val="24"/>
          <w:szCs w:val="24"/>
        </w:rPr>
        <w:t xml:space="preserve">ing </w:t>
      </w:r>
      <w:r>
        <w:rPr>
          <w:rFonts w:ascii="Times New Roman" w:hAnsi="Times New Roman"/>
          <w:sz w:val="24"/>
          <w:szCs w:val="24"/>
        </w:rPr>
        <w:t>in STEP</w:t>
      </w:r>
      <w:r w:rsidRPr="00D66BFF">
        <w:rPr>
          <w:rFonts w:ascii="Times New Roman" w:hAnsi="Times New Roman"/>
          <w:sz w:val="24"/>
          <w:szCs w:val="24"/>
        </w:rPr>
        <w:t xml:space="preserve">, updating the procurement plan, etc. </w:t>
      </w:r>
    </w:p>
    <w:p w14:paraId="0F8A3553" w14:textId="77777777" w:rsidR="002973F2" w:rsidRPr="00D66BFF" w:rsidRDefault="002973F2" w:rsidP="002973F2">
      <w:pPr>
        <w:pStyle w:val="PADSub-section"/>
        <w:numPr>
          <w:ilvl w:val="0"/>
          <w:numId w:val="0"/>
        </w:numPr>
        <w:tabs>
          <w:tab w:val="clear" w:pos="0"/>
          <w:tab w:val="left" w:pos="709"/>
        </w:tabs>
        <w:spacing w:after="160" w:line="259" w:lineRule="auto"/>
        <w:jc w:val="both"/>
        <w:rPr>
          <w:rStyle w:val="alt-edited"/>
          <w:rFonts w:ascii="Times New Roman" w:hAnsi="Times New Roman"/>
          <w:lang w:eastAsia="ru-RU"/>
        </w:rPr>
      </w:pPr>
      <w:r w:rsidRPr="00D66BFF">
        <w:rPr>
          <w:rStyle w:val="alt-edited"/>
          <w:rFonts w:ascii="Times New Roman" w:hAnsi="Times New Roman"/>
          <w:lang w:eastAsia="ru-RU"/>
        </w:rPr>
        <w:t>Detailed description and implementation arrangements of procurement process are presented below:</w:t>
      </w: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970"/>
        <w:gridCol w:w="3701"/>
        <w:gridCol w:w="2375"/>
      </w:tblGrid>
      <w:tr w:rsidR="002973F2" w:rsidRPr="00561223" w14:paraId="5FC7883A" w14:textId="77777777" w:rsidTr="00C50124">
        <w:trPr>
          <w:trHeight w:val="665"/>
        </w:trPr>
        <w:tc>
          <w:tcPr>
            <w:tcW w:w="625" w:type="dxa"/>
            <w:tcBorders>
              <w:top w:val="single" w:sz="4" w:space="0" w:color="auto"/>
              <w:left w:val="single" w:sz="4" w:space="0" w:color="auto"/>
              <w:bottom w:val="single" w:sz="4" w:space="0" w:color="auto"/>
              <w:right w:val="single" w:sz="4" w:space="0" w:color="auto"/>
            </w:tcBorders>
          </w:tcPr>
          <w:p w14:paraId="442C5EB5" w14:textId="77777777" w:rsidR="002973F2" w:rsidRPr="00561223" w:rsidRDefault="002973F2" w:rsidP="00C50124">
            <w:pPr>
              <w:jc w:val="center"/>
              <w:rPr>
                <w:rFonts w:eastAsia="MS Mincho"/>
                <w:b/>
                <w:snapToGrid w:val="0"/>
                <w:lang w:val="en-US" w:eastAsia="en-US"/>
              </w:rPr>
            </w:pPr>
            <w:r w:rsidRPr="00561223">
              <w:rPr>
                <w:rFonts w:eastAsia="MS Mincho"/>
                <w:b/>
                <w:snapToGrid w:val="0"/>
                <w:lang w:val="en-US" w:eastAsia="en-US"/>
              </w:rPr>
              <w:t>#</w:t>
            </w:r>
          </w:p>
        </w:tc>
        <w:tc>
          <w:tcPr>
            <w:tcW w:w="2970" w:type="dxa"/>
            <w:tcBorders>
              <w:top w:val="single" w:sz="4" w:space="0" w:color="auto"/>
              <w:left w:val="single" w:sz="4" w:space="0" w:color="auto"/>
              <w:bottom w:val="single" w:sz="4" w:space="0" w:color="auto"/>
              <w:right w:val="single" w:sz="4" w:space="0" w:color="auto"/>
            </w:tcBorders>
            <w:vAlign w:val="center"/>
          </w:tcPr>
          <w:p w14:paraId="753A3060" w14:textId="77777777" w:rsidR="002973F2" w:rsidRPr="00561223" w:rsidRDefault="002973F2" w:rsidP="00C50124">
            <w:pPr>
              <w:jc w:val="center"/>
              <w:rPr>
                <w:rFonts w:eastAsia="MS Mincho"/>
                <w:b/>
                <w:snapToGrid w:val="0"/>
                <w:lang w:val="en-US" w:eastAsia="en-US"/>
              </w:rPr>
            </w:pPr>
            <w:r w:rsidRPr="00561223">
              <w:rPr>
                <w:rFonts w:eastAsia="MS Mincho"/>
                <w:b/>
                <w:snapToGrid w:val="0"/>
                <w:lang w:val="en-US" w:eastAsia="en-US"/>
              </w:rPr>
              <w:t>Procurement steps</w:t>
            </w:r>
          </w:p>
        </w:tc>
        <w:tc>
          <w:tcPr>
            <w:tcW w:w="3701" w:type="dxa"/>
            <w:tcBorders>
              <w:top w:val="single" w:sz="4" w:space="0" w:color="auto"/>
              <w:left w:val="single" w:sz="4" w:space="0" w:color="auto"/>
              <w:bottom w:val="single" w:sz="4" w:space="0" w:color="auto"/>
              <w:right w:val="single" w:sz="4" w:space="0" w:color="auto"/>
            </w:tcBorders>
            <w:vAlign w:val="center"/>
          </w:tcPr>
          <w:p w14:paraId="545EBEEC" w14:textId="77777777" w:rsidR="002973F2" w:rsidRPr="00561223" w:rsidRDefault="002973F2" w:rsidP="00C50124">
            <w:pPr>
              <w:jc w:val="center"/>
              <w:rPr>
                <w:rFonts w:eastAsia="MS Mincho"/>
                <w:b/>
                <w:snapToGrid w:val="0"/>
                <w:lang w:val="en-US" w:eastAsia="en-US"/>
              </w:rPr>
            </w:pPr>
            <w:r w:rsidRPr="00561223">
              <w:rPr>
                <w:rFonts w:eastAsia="MS Mincho"/>
                <w:b/>
                <w:snapToGrid w:val="0"/>
                <w:lang w:val="en-US" w:eastAsia="en-US"/>
              </w:rPr>
              <w:t>Responsible agency</w:t>
            </w:r>
          </w:p>
        </w:tc>
        <w:tc>
          <w:tcPr>
            <w:tcW w:w="2375" w:type="dxa"/>
            <w:tcBorders>
              <w:top w:val="single" w:sz="4" w:space="0" w:color="auto"/>
              <w:left w:val="single" w:sz="4" w:space="0" w:color="auto"/>
              <w:bottom w:val="single" w:sz="4" w:space="0" w:color="auto"/>
              <w:right w:val="single" w:sz="4" w:space="0" w:color="auto"/>
            </w:tcBorders>
            <w:vAlign w:val="center"/>
          </w:tcPr>
          <w:p w14:paraId="51CF3AE0" w14:textId="77777777" w:rsidR="002973F2" w:rsidRPr="00561223" w:rsidRDefault="002973F2" w:rsidP="00C50124">
            <w:pPr>
              <w:jc w:val="center"/>
              <w:rPr>
                <w:rFonts w:eastAsia="MS Mincho"/>
                <w:b/>
                <w:snapToGrid w:val="0"/>
                <w:lang w:val="en-US" w:eastAsia="en-US"/>
              </w:rPr>
            </w:pPr>
            <w:r w:rsidRPr="00561223">
              <w:rPr>
                <w:rFonts w:eastAsia="MS Mincho"/>
                <w:b/>
                <w:snapToGrid w:val="0"/>
                <w:lang w:val="en-US" w:eastAsia="en-US"/>
              </w:rPr>
              <w:t>Indicative timeframe</w:t>
            </w:r>
          </w:p>
          <w:p w14:paraId="161286BC" w14:textId="77777777" w:rsidR="002973F2" w:rsidRPr="00561223" w:rsidRDefault="002973F2" w:rsidP="00C50124">
            <w:pPr>
              <w:jc w:val="center"/>
              <w:rPr>
                <w:rFonts w:eastAsia="MS Mincho"/>
                <w:b/>
                <w:snapToGrid w:val="0"/>
                <w:lang w:val="en-US" w:eastAsia="en-US"/>
              </w:rPr>
            </w:pPr>
            <w:r w:rsidRPr="00561223">
              <w:rPr>
                <w:rFonts w:eastAsia="MS Mincho"/>
                <w:b/>
                <w:snapToGrid w:val="0"/>
                <w:lang w:val="en-US" w:eastAsia="en-US"/>
              </w:rPr>
              <w:t>(weeks)</w:t>
            </w:r>
          </w:p>
        </w:tc>
      </w:tr>
      <w:tr w:rsidR="002973F2" w:rsidRPr="00561223" w14:paraId="4A3C463B"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04C2002D"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218D6F6E"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Publishing of General Procurement Notice</w:t>
            </w:r>
          </w:p>
        </w:tc>
        <w:tc>
          <w:tcPr>
            <w:tcW w:w="3701" w:type="dxa"/>
            <w:tcBorders>
              <w:top w:val="single" w:sz="4" w:space="0" w:color="auto"/>
              <w:left w:val="single" w:sz="4" w:space="0" w:color="auto"/>
              <w:bottom w:val="single" w:sz="4" w:space="0" w:color="auto"/>
              <w:right w:val="single" w:sz="4" w:space="0" w:color="auto"/>
            </w:tcBorders>
            <w:vAlign w:val="center"/>
          </w:tcPr>
          <w:p w14:paraId="49F88176" w14:textId="7B740BBF" w:rsidR="002973F2" w:rsidRPr="003F0F6F" w:rsidRDefault="00132FD6" w:rsidP="00C50124">
            <w:pPr>
              <w:rPr>
                <w:rFonts w:eastAsia="MS Mincho"/>
                <w:snapToGrid w:val="0"/>
                <w:highlight w:val="cyan"/>
                <w:lang w:val="en-US" w:eastAsia="en-US"/>
              </w:rPr>
            </w:pPr>
            <w:r w:rsidRPr="003F0F6F">
              <w:rPr>
                <w:rFonts w:eastAsia="MS Mincho"/>
                <w:snapToGrid w:val="0"/>
                <w:highlight w:val="cyan"/>
                <w:lang w:val="en-US" w:eastAsia="en-US"/>
              </w:rPr>
              <w:t>NORLD / PIU</w:t>
            </w:r>
          </w:p>
        </w:tc>
        <w:tc>
          <w:tcPr>
            <w:tcW w:w="2375" w:type="dxa"/>
            <w:tcBorders>
              <w:top w:val="single" w:sz="4" w:space="0" w:color="auto"/>
              <w:left w:val="single" w:sz="4" w:space="0" w:color="auto"/>
              <w:bottom w:val="single" w:sz="4" w:space="0" w:color="auto"/>
              <w:right w:val="single" w:sz="4" w:space="0" w:color="auto"/>
            </w:tcBorders>
            <w:vAlign w:val="center"/>
          </w:tcPr>
          <w:p w14:paraId="5D8B760A"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Promptly following Board approval</w:t>
            </w:r>
          </w:p>
        </w:tc>
      </w:tr>
      <w:tr w:rsidR="002973F2" w:rsidRPr="0067010B" w14:paraId="3AB9C514"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055F3528"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3086EC57"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Preparation of TORs and Technical Specifications</w:t>
            </w:r>
          </w:p>
        </w:tc>
        <w:tc>
          <w:tcPr>
            <w:tcW w:w="3701" w:type="dxa"/>
            <w:tcBorders>
              <w:top w:val="single" w:sz="4" w:space="0" w:color="auto"/>
              <w:left w:val="single" w:sz="4" w:space="0" w:color="auto"/>
              <w:bottom w:val="single" w:sz="4" w:space="0" w:color="auto"/>
              <w:right w:val="single" w:sz="4" w:space="0" w:color="auto"/>
            </w:tcBorders>
            <w:vAlign w:val="center"/>
          </w:tcPr>
          <w:p w14:paraId="1335032E" w14:textId="10BF90AB" w:rsidR="002973F2" w:rsidRPr="003F0F6F" w:rsidRDefault="00132FD6" w:rsidP="00C50124">
            <w:pPr>
              <w:rPr>
                <w:rFonts w:eastAsia="MS Mincho"/>
                <w:snapToGrid w:val="0"/>
                <w:highlight w:val="cyan"/>
                <w:lang w:val="en-US" w:eastAsia="en-US"/>
              </w:rPr>
            </w:pPr>
            <w:r w:rsidRPr="003F0F6F">
              <w:rPr>
                <w:rFonts w:eastAsia="MS Mincho"/>
                <w:snapToGrid w:val="0"/>
                <w:highlight w:val="cyan"/>
                <w:lang w:val="en-US" w:eastAsia="en-US"/>
              </w:rPr>
              <w:t xml:space="preserve">NORLD / </w:t>
            </w:r>
            <w:r w:rsidR="002973F2" w:rsidRPr="003F0F6F">
              <w:rPr>
                <w:rFonts w:eastAsia="MS Mincho"/>
                <w:snapToGrid w:val="0"/>
                <w:highlight w:val="cyan"/>
                <w:lang w:val="en-US" w:eastAsia="en-US"/>
              </w:rPr>
              <w:t>PIU</w:t>
            </w:r>
          </w:p>
          <w:p w14:paraId="1C4B5570" w14:textId="77777777" w:rsidR="002973F2" w:rsidRPr="003F0F6F" w:rsidRDefault="002973F2" w:rsidP="00C50124">
            <w:pPr>
              <w:rPr>
                <w:rFonts w:eastAsia="MS Mincho"/>
                <w:snapToGrid w:val="0"/>
                <w:highlight w:val="cyan"/>
                <w:lang w:val="en-US" w:eastAsia="en-US"/>
              </w:rPr>
            </w:pPr>
            <w:r w:rsidRPr="003F0F6F">
              <w:rPr>
                <w:rFonts w:eastAsia="MS Mincho"/>
                <w:snapToGrid w:val="0"/>
                <w:highlight w:val="cyan"/>
                <w:lang w:val="en-US" w:eastAsia="en-US"/>
              </w:rPr>
              <w:t>LPAs where the civil works for water supply and sanitation, including WASH activities will be done</w:t>
            </w:r>
          </w:p>
          <w:p w14:paraId="11197033" w14:textId="77777777" w:rsidR="002973F2" w:rsidRPr="003F0F6F" w:rsidRDefault="002973F2" w:rsidP="00C50124">
            <w:pPr>
              <w:rPr>
                <w:rFonts w:eastAsia="MS Mincho"/>
                <w:snapToGrid w:val="0"/>
                <w:highlight w:val="cyan"/>
                <w:lang w:val="en-US" w:eastAsia="en-US"/>
              </w:rPr>
            </w:pPr>
            <w:r w:rsidRPr="003F0F6F">
              <w:rPr>
                <w:rFonts w:eastAsia="MS Mincho"/>
                <w:snapToGrid w:val="0"/>
                <w:highlight w:val="cyan"/>
                <w:lang w:val="en-US" w:eastAsia="en-US"/>
              </w:rPr>
              <w:t>WSS Operator</w:t>
            </w:r>
          </w:p>
        </w:tc>
        <w:tc>
          <w:tcPr>
            <w:tcW w:w="2375" w:type="dxa"/>
            <w:tcBorders>
              <w:top w:val="single" w:sz="4" w:space="0" w:color="auto"/>
              <w:left w:val="single" w:sz="4" w:space="0" w:color="auto"/>
              <w:bottom w:val="single" w:sz="4" w:space="0" w:color="auto"/>
              <w:right w:val="single" w:sz="4" w:space="0" w:color="auto"/>
            </w:tcBorders>
            <w:vAlign w:val="center"/>
          </w:tcPr>
          <w:p w14:paraId="17F20515"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According to the Procurement Plan</w:t>
            </w:r>
          </w:p>
        </w:tc>
      </w:tr>
      <w:tr w:rsidR="002973F2" w:rsidRPr="0067010B" w14:paraId="5D525A51"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03CA70ED"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085AF3B7"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Preparation of Procurement Documentation</w:t>
            </w:r>
            <w:r w:rsidRPr="00561223">
              <w:rPr>
                <w:rFonts w:eastAsia="Batang"/>
                <w:snapToGrid w:val="0"/>
                <w:vertAlign w:val="superscript"/>
                <w:lang w:val="en-US" w:eastAsia="en-US"/>
              </w:rPr>
              <w:footnoteReference w:id="2"/>
            </w:r>
          </w:p>
        </w:tc>
        <w:tc>
          <w:tcPr>
            <w:tcW w:w="3701" w:type="dxa"/>
            <w:tcBorders>
              <w:top w:val="single" w:sz="4" w:space="0" w:color="auto"/>
              <w:left w:val="single" w:sz="4" w:space="0" w:color="auto"/>
              <w:bottom w:val="single" w:sz="4" w:space="0" w:color="auto"/>
              <w:right w:val="single" w:sz="4" w:space="0" w:color="auto"/>
            </w:tcBorders>
            <w:vAlign w:val="center"/>
          </w:tcPr>
          <w:p w14:paraId="24446F20" w14:textId="55DCFC1B" w:rsidR="002973F2" w:rsidRPr="003F0F6F" w:rsidRDefault="00132FD6" w:rsidP="00132FD6">
            <w:pPr>
              <w:rPr>
                <w:rFonts w:eastAsia="MS Mincho"/>
                <w:snapToGrid w:val="0"/>
                <w:highlight w:val="cyan"/>
                <w:lang w:val="en-US" w:eastAsia="en-US"/>
              </w:rPr>
            </w:pPr>
            <w:r w:rsidRPr="003F0F6F">
              <w:rPr>
                <w:rFonts w:eastAsia="MS Mincho"/>
                <w:snapToGrid w:val="0"/>
                <w:highlight w:val="cyan"/>
                <w:lang w:val="en-US" w:eastAsia="en-US"/>
              </w:rPr>
              <w:t>NORLD / PIU</w:t>
            </w:r>
            <w:r w:rsidR="002973F2" w:rsidRPr="003F0F6F">
              <w:rPr>
                <w:rFonts w:eastAsia="MS Mincho"/>
                <w:snapToGrid w:val="0"/>
                <w:highlight w:val="cyan"/>
                <w:lang w:val="en-US" w:eastAsia="en-US"/>
              </w:rPr>
              <w:t xml:space="preserve"> </w:t>
            </w:r>
          </w:p>
        </w:tc>
        <w:tc>
          <w:tcPr>
            <w:tcW w:w="2375" w:type="dxa"/>
            <w:tcBorders>
              <w:top w:val="single" w:sz="4" w:space="0" w:color="auto"/>
              <w:left w:val="single" w:sz="4" w:space="0" w:color="auto"/>
              <w:bottom w:val="single" w:sz="4" w:space="0" w:color="auto"/>
              <w:right w:val="single" w:sz="4" w:space="0" w:color="auto"/>
            </w:tcBorders>
            <w:vAlign w:val="center"/>
          </w:tcPr>
          <w:p w14:paraId="7067E894"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According to the Procurement Plan</w:t>
            </w:r>
          </w:p>
        </w:tc>
      </w:tr>
      <w:tr w:rsidR="002973F2" w:rsidRPr="00561223" w14:paraId="29C089DD"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3B5FCCA3"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653A62AD"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Approval of Procurement Documentation</w:t>
            </w:r>
          </w:p>
        </w:tc>
        <w:tc>
          <w:tcPr>
            <w:tcW w:w="3701" w:type="dxa"/>
            <w:tcBorders>
              <w:top w:val="single" w:sz="4" w:space="0" w:color="auto"/>
              <w:left w:val="single" w:sz="4" w:space="0" w:color="auto"/>
              <w:bottom w:val="single" w:sz="4" w:space="0" w:color="auto"/>
              <w:right w:val="single" w:sz="4" w:space="0" w:color="auto"/>
            </w:tcBorders>
            <w:vAlign w:val="center"/>
          </w:tcPr>
          <w:p w14:paraId="0BE88268" w14:textId="77777777" w:rsidR="002973F2" w:rsidRPr="003F0F6F" w:rsidRDefault="002973F2" w:rsidP="00C50124">
            <w:pPr>
              <w:rPr>
                <w:rFonts w:eastAsia="MS Mincho"/>
                <w:snapToGrid w:val="0"/>
                <w:highlight w:val="cyan"/>
                <w:lang w:val="en-US" w:eastAsia="en-US"/>
              </w:rPr>
            </w:pPr>
            <w:bookmarkStart w:id="25" w:name="OLE_LINK3"/>
            <w:r w:rsidRPr="003F0F6F">
              <w:rPr>
                <w:rFonts w:eastAsia="MS Mincho"/>
                <w:snapToGrid w:val="0"/>
                <w:highlight w:val="cyan"/>
                <w:lang w:val="en-US" w:eastAsia="en-US"/>
              </w:rPr>
              <w:t>WB</w:t>
            </w:r>
            <w:bookmarkEnd w:id="25"/>
          </w:p>
        </w:tc>
        <w:tc>
          <w:tcPr>
            <w:tcW w:w="2375" w:type="dxa"/>
            <w:tcBorders>
              <w:top w:val="single" w:sz="4" w:space="0" w:color="auto"/>
              <w:left w:val="single" w:sz="4" w:space="0" w:color="auto"/>
              <w:bottom w:val="single" w:sz="4" w:space="0" w:color="auto"/>
              <w:right w:val="single" w:sz="4" w:space="0" w:color="auto"/>
            </w:tcBorders>
            <w:vAlign w:val="center"/>
          </w:tcPr>
          <w:p w14:paraId="71DF9769"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1-2 weeks</w:t>
            </w:r>
            <w:r w:rsidRPr="00561223">
              <w:rPr>
                <w:rFonts w:eastAsia="Batang"/>
                <w:snapToGrid w:val="0"/>
                <w:vertAlign w:val="superscript"/>
                <w:lang w:val="en-US" w:eastAsia="en-US"/>
              </w:rPr>
              <w:footnoteReference w:id="3"/>
            </w:r>
            <w:r w:rsidRPr="00561223">
              <w:rPr>
                <w:rFonts w:eastAsia="MS Mincho"/>
                <w:b/>
                <w:snapToGrid w:val="0"/>
                <w:lang w:val="en-US" w:eastAsia="en-US"/>
              </w:rPr>
              <w:t xml:space="preserve"> </w:t>
            </w:r>
          </w:p>
        </w:tc>
      </w:tr>
      <w:tr w:rsidR="002973F2" w:rsidRPr="00561223" w14:paraId="3385A4A6"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5A759A5B"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6CAF824D"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Publishing of Specific Procurement Notices</w:t>
            </w:r>
          </w:p>
        </w:tc>
        <w:tc>
          <w:tcPr>
            <w:tcW w:w="3701" w:type="dxa"/>
            <w:tcBorders>
              <w:top w:val="single" w:sz="4" w:space="0" w:color="auto"/>
              <w:left w:val="single" w:sz="4" w:space="0" w:color="auto"/>
              <w:bottom w:val="single" w:sz="4" w:space="0" w:color="auto"/>
              <w:right w:val="single" w:sz="4" w:space="0" w:color="auto"/>
            </w:tcBorders>
            <w:vAlign w:val="center"/>
          </w:tcPr>
          <w:p w14:paraId="452CFC3B" w14:textId="6DCA0054" w:rsidR="002973F2" w:rsidRPr="003F0F6F" w:rsidRDefault="00132FD6" w:rsidP="00C50124">
            <w:pPr>
              <w:rPr>
                <w:rFonts w:eastAsia="MS Mincho"/>
                <w:snapToGrid w:val="0"/>
                <w:highlight w:val="cyan"/>
                <w:lang w:val="fr-FR" w:eastAsia="en-US"/>
              </w:rPr>
            </w:pPr>
            <w:r w:rsidRPr="003F0F6F">
              <w:rPr>
                <w:rFonts w:eastAsia="MS Mincho"/>
                <w:snapToGrid w:val="0"/>
                <w:highlight w:val="cyan"/>
                <w:lang w:val="en-US" w:eastAsia="en-US"/>
              </w:rPr>
              <w:t>NORLD / PIU</w:t>
            </w:r>
          </w:p>
        </w:tc>
        <w:tc>
          <w:tcPr>
            <w:tcW w:w="2375" w:type="dxa"/>
            <w:tcBorders>
              <w:top w:val="single" w:sz="4" w:space="0" w:color="auto"/>
              <w:left w:val="single" w:sz="4" w:space="0" w:color="auto"/>
              <w:bottom w:val="single" w:sz="4" w:space="0" w:color="auto"/>
              <w:right w:val="single" w:sz="4" w:space="0" w:color="auto"/>
            </w:tcBorders>
            <w:vAlign w:val="center"/>
          </w:tcPr>
          <w:p w14:paraId="69D53601"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1 week</w:t>
            </w:r>
          </w:p>
        </w:tc>
      </w:tr>
      <w:tr w:rsidR="002973F2" w:rsidRPr="0067010B" w14:paraId="3DF0151A"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290A3771"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07FDBA4D"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Issuance of Procurement Documentation</w:t>
            </w:r>
          </w:p>
        </w:tc>
        <w:tc>
          <w:tcPr>
            <w:tcW w:w="3701" w:type="dxa"/>
            <w:tcBorders>
              <w:top w:val="single" w:sz="4" w:space="0" w:color="auto"/>
              <w:left w:val="single" w:sz="4" w:space="0" w:color="auto"/>
              <w:bottom w:val="single" w:sz="4" w:space="0" w:color="auto"/>
              <w:right w:val="single" w:sz="4" w:space="0" w:color="auto"/>
            </w:tcBorders>
            <w:vAlign w:val="center"/>
          </w:tcPr>
          <w:p w14:paraId="2BE0E40E" w14:textId="026F5376" w:rsidR="002973F2" w:rsidRPr="003F0F6F" w:rsidRDefault="00132FD6" w:rsidP="00C50124">
            <w:pPr>
              <w:rPr>
                <w:rFonts w:eastAsia="MS Mincho"/>
                <w:snapToGrid w:val="0"/>
                <w:highlight w:val="cyan"/>
                <w:lang w:val="en-US" w:eastAsia="en-US"/>
              </w:rPr>
            </w:pPr>
            <w:r w:rsidRPr="003F0F6F">
              <w:rPr>
                <w:rFonts w:eastAsia="MS Mincho"/>
                <w:snapToGrid w:val="0"/>
                <w:highlight w:val="cyan"/>
                <w:lang w:val="en-US" w:eastAsia="en-US"/>
              </w:rPr>
              <w:t>NORLD / PIU</w:t>
            </w:r>
          </w:p>
        </w:tc>
        <w:tc>
          <w:tcPr>
            <w:tcW w:w="2375" w:type="dxa"/>
            <w:tcBorders>
              <w:top w:val="single" w:sz="4" w:space="0" w:color="auto"/>
              <w:left w:val="single" w:sz="4" w:space="0" w:color="auto"/>
              <w:bottom w:val="single" w:sz="4" w:space="0" w:color="auto"/>
              <w:right w:val="single" w:sz="4" w:space="0" w:color="auto"/>
            </w:tcBorders>
            <w:vAlign w:val="center"/>
          </w:tcPr>
          <w:p w14:paraId="6D99BCE2"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Upon request from potential Applicants/Bidders</w:t>
            </w:r>
          </w:p>
        </w:tc>
      </w:tr>
      <w:tr w:rsidR="002973F2" w:rsidRPr="0067010B" w14:paraId="19BF5091"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3E66489B"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74FC4B0E"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Obtaining of bids/proposals up to the deadline and public opening</w:t>
            </w:r>
            <w:r w:rsidRPr="00561223">
              <w:rPr>
                <w:rFonts w:eastAsia="Batang"/>
                <w:b/>
                <w:snapToGrid w:val="0"/>
                <w:vertAlign w:val="superscript"/>
                <w:lang w:val="en-US" w:eastAsia="en-US"/>
              </w:rPr>
              <w:footnoteReference w:id="4"/>
            </w:r>
          </w:p>
        </w:tc>
        <w:tc>
          <w:tcPr>
            <w:tcW w:w="3701" w:type="dxa"/>
            <w:tcBorders>
              <w:top w:val="single" w:sz="4" w:space="0" w:color="auto"/>
              <w:left w:val="single" w:sz="4" w:space="0" w:color="auto"/>
              <w:bottom w:val="single" w:sz="4" w:space="0" w:color="auto"/>
              <w:right w:val="single" w:sz="4" w:space="0" w:color="auto"/>
            </w:tcBorders>
            <w:vAlign w:val="center"/>
          </w:tcPr>
          <w:p w14:paraId="0DD855BE"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PIU and Evaluation Committees</w:t>
            </w:r>
          </w:p>
        </w:tc>
        <w:tc>
          <w:tcPr>
            <w:tcW w:w="2375" w:type="dxa"/>
            <w:tcBorders>
              <w:top w:val="single" w:sz="4" w:space="0" w:color="auto"/>
              <w:left w:val="single" w:sz="4" w:space="0" w:color="auto"/>
              <w:bottom w:val="single" w:sz="4" w:space="0" w:color="auto"/>
              <w:right w:val="single" w:sz="4" w:space="0" w:color="auto"/>
            </w:tcBorders>
            <w:vAlign w:val="center"/>
          </w:tcPr>
          <w:p w14:paraId="3F5E2507"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According to the rules for each type of selection method</w:t>
            </w:r>
          </w:p>
        </w:tc>
      </w:tr>
      <w:tr w:rsidR="002973F2" w:rsidRPr="0067010B" w14:paraId="41EE0A3F"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5B82880A"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39A9DEC5"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Bids/proposals evaluation</w:t>
            </w:r>
          </w:p>
        </w:tc>
        <w:tc>
          <w:tcPr>
            <w:tcW w:w="3701" w:type="dxa"/>
            <w:tcBorders>
              <w:top w:val="single" w:sz="4" w:space="0" w:color="auto"/>
              <w:left w:val="single" w:sz="4" w:space="0" w:color="auto"/>
              <w:bottom w:val="single" w:sz="4" w:space="0" w:color="auto"/>
              <w:right w:val="single" w:sz="4" w:space="0" w:color="auto"/>
            </w:tcBorders>
            <w:vAlign w:val="center"/>
          </w:tcPr>
          <w:p w14:paraId="44D3FE10"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 xml:space="preserve">Evaluation Committee with PIU support  </w:t>
            </w:r>
          </w:p>
        </w:tc>
        <w:tc>
          <w:tcPr>
            <w:tcW w:w="2375" w:type="dxa"/>
            <w:tcBorders>
              <w:top w:val="single" w:sz="4" w:space="0" w:color="auto"/>
              <w:left w:val="single" w:sz="4" w:space="0" w:color="auto"/>
              <w:bottom w:val="single" w:sz="4" w:space="0" w:color="auto"/>
              <w:right w:val="single" w:sz="4" w:space="0" w:color="auto"/>
            </w:tcBorders>
            <w:vAlign w:val="center"/>
          </w:tcPr>
          <w:p w14:paraId="13C68521"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3-4 weeks for large contracts, 1-2 weeks for small contracts</w:t>
            </w:r>
          </w:p>
        </w:tc>
      </w:tr>
      <w:tr w:rsidR="002973F2" w:rsidRPr="00561223" w14:paraId="0CFF847A"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640BE2C2"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7071E72" w14:textId="77777777" w:rsidR="002973F2" w:rsidRPr="00561223" w:rsidRDefault="002973F2" w:rsidP="00C50124">
            <w:pPr>
              <w:rPr>
                <w:rFonts w:eastAsia="MS Mincho"/>
                <w:i/>
                <w:snapToGrid w:val="0"/>
                <w:lang w:val="en-US" w:eastAsia="en-US"/>
              </w:rPr>
            </w:pPr>
            <w:r w:rsidRPr="00561223">
              <w:rPr>
                <w:rFonts w:eastAsia="MS Mincho"/>
                <w:i/>
                <w:snapToGrid w:val="0"/>
                <w:lang w:val="en-US" w:eastAsia="en-US"/>
              </w:rPr>
              <w:t>Notification of Intention to Award the Contract</w:t>
            </w:r>
            <w:r w:rsidRPr="00561223">
              <w:rPr>
                <w:rFonts w:eastAsia="Batang"/>
                <w:i/>
                <w:snapToGrid w:val="0"/>
                <w:vertAlign w:val="superscript"/>
                <w:lang w:val="en-US" w:eastAsia="en-US"/>
              </w:rPr>
              <w:footnoteReference w:id="5"/>
            </w:r>
          </w:p>
        </w:tc>
        <w:tc>
          <w:tcPr>
            <w:tcW w:w="3701" w:type="dxa"/>
            <w:tcBorders>
              <w:top w:val="single" w:sz="4" w:space="0" w:color="auto"/>
              <w:left w:val="single" w:sz="4" w:space="0" w:color="auto"/>
              <w:bottom w:val="single" w:sz="4" w:space="0" w:color="auto"/>
              <w:right w:val="single" w:sz="4" w:space="0" w:color="auto"/>
            </w:tcBorders>
            <w:shd w:val="clear" w:color="auto" w:fill="auto"/>
            <w:vAlign w:val="center"/>
          </w:tcPr>
          <w:p w14:paraId="2727B975" w14:textId="77777777" w:rsidR="002973F2" w:rsidRPr="00561223" w:rsidRDefault="002973F2" w:rsidP="00C50124">
            <w:pPr>
              <w:rPr>
                <w:rFonts w:eastAsia="MS Mincho"/>
                <w:i/>
                <w:snapToGrid w:val="0"/>
                <w:lang w:val="en-US" w:eastAsia="en-US"/>
              </w:rPr>
            </w:pPr>
            <w:r w:rsidRPr="00561223">
              <w:rPr>
                <w:rFonts w:eastAsia="MS Mincho"/>
                <w:i/>
                <w:snapToGrid w:val="0"/>
                <w:lang w:val="en-US" w:eastAsia="en-US"/>
              </w:rPr>
              <w:t>PIU</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3A028044" w14:textId="77777777" w:rsidR="002973F2" w:rsidRPr="00561223" w:rsidRDefault="002973F2" w:rsidP="00C50124">
            <w:pPr>
              <w:rPr>
                <w:rFonts w:eastAsia="MS Mincho"/>
                <w:i/>
                <w:snapToGrid w:val="0"/>
                <w:lang w:val="en-US" w:eastAsia="en-US"/>
              </w:rPr>
            </w:pPr>
            <w:r w:rsidRPr="00561223">
              <w:rPr>
                <w:rFonts w:eastAsia="MS Mincho"/>
                <w:i/>
                <w:snapToGrid w:val="0"/>
                <w:lang w:val="en-US" w:eastAsia="en-US"/>
              </w:rPr>
              <w:t>2-5 days</w:t>
            </w:r>
          </w:p>
        </w:tc>
      </w:tr>
      <w:tr w:rsidR="002973F2" w:rsidRPr="00561223" w14:paraId="1CCC2045"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4189F2A5"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42E71DD" w14:textId="77777777" w:rsidR="002973F2" w:rsidRPr="00561223" w:rsidRDefault="002973F2" w:rsidP="00C50124">
            <w:pPr>
              <w:jc w:val="both"/>
              <w:rPr>
                <w:rFonts w:eastAsia="MS Mincho"/>
                <w:i/>
                <w:snapToGrid w:val="0"/>
                <w:lang w:val="en-US" w:eastAsia="en-US"/>
              </w:rPr>
            </w:pPr>
            <w:r w:rsidRPr="00561223">
              <w:rPr>
                <w:rFonts w:eastAsia="MS Mincho"/>
                <w:i/>
                <w:snapToGrid w:val="0"/>
                <w:lang w:val="en-US" w:eastAsia="en-US"/>
              </w:rPr>
              <w:t>Standstill Period (Debriefing session)</w:t>
            </w:r>
          </w:p>
        </w:tc>
        <w:tc>
          <w:tcPr>
            <w:tcW w:w="3701" w:type="dxa"/>
            <w:tcBorders>
              <w:top w:val="single" w:sz="4" w:space="0" w:color="auto"/>
              <w:left w:val="single" w:sz="4" w:space="0" w:color="auto"/>
              <w:bottom w:val="single" w:sz="4" w:space="0" w:color="auto"/>
              <w:right w:val="single" w:sz="4" w:space="0" w:color="auto"/>
            </w:tcBorders>
            <w:shd w:val="clear" w:color="auto" w:fill="auto"/>
            <w:vAlign w:val="center"/>
          </w:tcPr>
          <w:p w14:paraId="64D327E4" w14:textId="77777777" w:rsidR="002973F2" w:rsidRPr="00561223" w:rsidRDefault="002973F2" w:rsidP="00C50124">
            <w:pPr>
              <w:rPr>
                <w:rFonts w:eastAsia="MS Mincho"/>
                <w:i/>
                <w:snapToGrid w:val="0"/>
                <w:lang w:val="en-US" w:eastAsia="en-US"/>
              </w:rPr>
            </w:pPr>
            <w:r w:rsidRPr="00561223">
              <w:rPr>
                <w:rFonts w:eastAsia="MS Mincho"/>
                <w:i/>
                <w:snapToGrid w:val="0"/>
                <w:lang w:val="en-US" w:eastAsia="en-US"/>
              </w:rPr>
              <w:t xml:space="preserve">PIU </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13AE324B" w14:textId="77777777" w:rsidR="002973F2" w:rsidRPr="00561223" w:rsidRDefault="002973F2" w:rsidP="00C50124">
            <w:pPr>
              <w:rPr>
                <w:rFonts w:eastAsia="MS Mincho"/>
                <w:i/>
                <w:snapToGrid w:val="0"/>
                <w:lang w:val="en-US" w:eastAsia="en-US"/>
              </w:rPr>
            </w:pPr>
            <w:r w:rsidRPr="00561223">
              <w:rPr>
                <w:rFonts w:eastAsia="MS Mincho"/>
                <w:i/>
                <w:snapToGrid w:val="0"/>
                <w:lang w:val="en-US" w:eastAsia="en-US"/>
              </w:rPr>
              <w:t>1-2 weeks</w:t>
            </w:r>
            <w:r w:rsidRPr="00561223">
              <w:rPr>
                <w:rFonts w:eastAsia="Batang"/>
                <w:i/>
                <w:snapToGrid w:val="0"/>
                <w:vertAlign w:val="superscript"/>
                <w:lang w:val="en-US" w:eastAsia="en-US"/>
              </w:rPr>
              <w:footnoteReference w:id="6"/>
            </w:r>
            <w:r w:rsidRPr="00561223">
              <w:rPr>
                <w:rFonts w:eastAsia="MS Mincho"/>
                <w:i/>
                <w:snapToGrid w:val="0"/>
                <w:lang w:val="en-US" w:eastAsia="en-US"/>
              </w:rPr>
              <w:t xml:space="preserve"> </w:t>
            </w:r>
          </w:p>
        </w:tc>
      </w:tr>
      <w:tr w:rsidR="002973F2" w:rsidRPr="00561223" w14:paraId="7A3DE559"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5DFEB34F"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0F31B90A"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Notification of Contract Award</w:t>
            </w:r>
          </w:p>
        </w:tc>
        <w:tc>
          <w:tcPr>
            <w:tcW w:w="3701" w:type="dxa"/>
            <w:tcBorders>
              <w:top w:val="single" w:sz="4" w:space="0" w:color="auto"/>
              <w:left w:val="single" w:sz="4" w:space="0" w:color="auto"/>
              <w:bottom w:val="single" w:sz="4" w:space="0" w:color="auto"/>
              <w:right w:val="single" w:sz="4" w:space="0" w:color="auto"/>
            </w:tcBorders>
            <w:vAlign w:val="center"/>
          </w:tcPr>
          <w:p w14:paraId="01947839"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PIU</w:t>
            </w:r>
          </w:p>
        </w:tc>
        <w:tc>
          <w:tcPr>
            <w:tcW w:w="2375" w:type="dxa"/>
            <w:tcBorders>
              <w:top w:val="single" w:sz="4" w:space="0" w:color="auto"/>
              <w:left w:val="single" w:sz="4" w:space="0" w:color="auto"/>
              <w:bottom w:val="single" w:sz="4" w:space="0" w:color="auto"/>
              <w:right w:val="single" w:sz="4" w:space="0" w:color="auto"/>
            </w:tcBorders>
            <w:vAlign w:val="center"/>
          </w:tcPr>
          <w:p w14:paraId="37D4D00A"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1 week</w:t>
            </w:r>
          </w:p>
        </w:tc>
      </w:tr>
      <w:tr w:rsidR="002973F2" w:rsidRPr="00561223" w14:paraId="425FD1CC"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33948B35"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64AD3E1A"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Publication of Contract Award Notice</w:t>
            </w:r>
          </w:p>
        </w:tc>
        <w:tc>
          <w:tcPr>
            <w:tcW w:w="3701" w:type="dxa"/>
            <w:tcBorders>
              <w:top w:val="single" w:sz="4" w:space="0" w:color="auto"/>
              <w:left w:val="single" w:sz="4" w:space="0" w:color="auto"/>
              <w:bottom w:val="single" w:sz="4" w:space="0" w:color="auto"/>
              <w:right w:val="single" w:sz="4" w:space="0" w:color="auto"/>
            </w:tcBorders>
            <w:vAlign w:val="center"/>
          </w:tcPr>
          <w:p w14:paraId="7E72AC06" w14:textId="3F66B1D5" w:rsidR="002973F2" w:rsidRPr="00DF5DD7" w:rsidRDefault="003F0F6F" w:rsidP="00C50124">
            <w:pPr>
              <w:rPr>
                <w:rFonts w:eastAsia="MS Mincho"/>
                <w:snapToGrid w:val="0"/>
                <w:lang w:val="en-US" w:eastAsia="en-US"/>
              </w:rPr>
            </w:pPr>
            <w:r w:rsidRPr="00313909">
              <w:rPr>
                <w:rFonts w:eastAsia="MS Mincho"/>
                <w:snapToGrid w:val="0"/>
                <w:highlight w:val="cyan"/>
                <w:lang w:val="en-US" w:eastAsia="en-US"/>
              </w:rPr>
              <w:t>NORLD / PIU</w:t>
            </w:r>
          </w:p>
        </w:tc>
        <w:tc>
          <w:tcPr>
            <w:tcW w:w="2375" w:type="dxa"/>
            <w:tcBorders>
              <w:top w:val="single" w:sz="4" w:space="0" w:color="auto"/>
              <w:left w:val="single" w:sz="4" w:space="0" w:color="auto"/>
              <w:bottom w:val="single" w:sz="4" w:space="0" w:color="auto"/>
              <w:right w:val="single" w:sz="4" w:space="0" w:color="auto"/>
            </w:tcBorders>
            <w:vAlign w:val="center"/>
          </w:tcPr>
          <w:p w14:paraId="103E556C"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2 weeks</w:t>
            </w:r>
          </w:p>
        </w:tc>
      </w:tr>
      <w:tr w:rsidR="002973F2" w:rsidRPr="00561223" w14:paraId="29A67202"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71005679"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35025838"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Contract signing</w:t>
            </w:r>
          </w:p>
        </w:tc>
        <w:tc>
          <w:tcPr>
            <w:tcW w:w="3701" w:type="dxa"/>
            <w:tcBorders>
              <w:top w:val="single" w:sz="4" w:space="0" w:color="auto"/>
              <w:left w:val="single" w:sz="4" w:space="0" w:color="auto"/>
              <w:bottom w:val="single" w:sz="4" w:space="0" w:color="auto"/>
              <w:right w:val="single" w:sz="4" w:space="0" w:color="auto"/>
            </w:tcBorders>
            <w:vAlign w:val="center"/>
          </w:tcPr>
          <w:p w14:paraId="04A172AB" w14:textId="77777777" w:rsidR="003F0F6F" w:rsidRPr="00313909" w:rsidRDefault="003F0F6F" w:rsidP="00C50124">
            <w:pPr>
              <w:rPr>
                <w:rFonts w:eastAsia="MS Mincho"/>
                <w:snapToGrid w:val="0"/>
                <w:highlight w:val="cyan"/>
                <w:lang w:val="en-US" w:eastAsia="en-US"/>
              </w:rPr>
            </w:pPr>
            <w:r w:rsidRPr="00313909">
              <w:rPr>
                <w:rFonts w:eastAsia="MS Mincho"/>
                <w:snapToGrid w:val="0"/>
                <w:highlight w:val="cyan"/>
                <w:lang w:val="en-US" w:eastAsia="en-US"/>
              </w:rPr>
              <w:t xml:space="preserve">NORLD / PIU </w:t>
            </w:r>
          </w:p>
          <w:p w14:paraId="3A512E87" w14:textId="47438711" w:rsidR="002973F2" w:rsidRPr="00313909" w:rsidRDefault="002973F2" w:rsidP="00C50124">
            <w:pPr>
              <w:rPr>
                <w:rFonts w:eastAsia="MS Mincho"/>
                <w:snapToGrid w:val="0"/>
                <w:highlight w:val="cyan"/>
                <w:lang w:val="en-US" w:eastAsia="en-US"/>
              </w:rPr>
            </w:pPr>
            <w:r w:rsidRPr="00313909">
              <w:rPr>
                <w:rFonts w:eastAsia="MS Mincho"/>
                <w:snapToGrid w:val="0"/>
                <w:highlight w:val="cyan"/>
                <w:lang w:val="en-US" w:eastAsia="en-US"/>
              </w:rPr>
              <w:t>LPAs</w:t>
            </w:r>
          </w:p>
          <w:p w14:paraId="5772B1DB" w14:textId="77777777" w:rsidR="002973F2" w:rsidRPr="00313909" w:rsidRDefault="002973F2" w:rsidP="00C50124">
            <w:pPr>
              <w:rPr>
                <w:rFonts w:eastAsia="MS Mincho"/>
                <w:snapToGrid w:val="0"/>
                <w:highlight w:val="cyan"/>
                <w:lang w:val="en-US" w:eastAsia="en-US"/>
              </w:rPr>
            </w:pPr>
            <w:r w:rsidRPr="00313909">
              <w:rPr>
                <w:rFonts w:eastAsia="MS Mincho"/>
                <w:snapToGrid w:val="0"/>
                <w:highlight w:val="cyan"/>
                <w:lang w:val="en-US" w:eastAsia="en-US"/>
              </w:rPr>
              <w:t>WSS Operators</w:t>
            </w:r>
          </w:p>
        </w:tc>
        <w:tc>
          <w:tcPr>
            <w:tcW w:w="2375" w:type="dxa"/>
            <w:tcBorders>
              <w:top w:val="single" w:sz="4" w:space="0" w:color="auto"/>
              <w:left w:val="single" w:sz="4" w:space="0" w:color="auto"/>
              <w:bottom w:val="single" w:sz="4" w:space="0" w:color="auto"/>
              <w:right w:val="single" w:sz="4" w:space="0" w:color="auto"/>
            </w:tcBorders>
            <w:vAlign w:val="center"/>
          </w:tcPr>
          <w:p w14:paraId="661E0B5A"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1-3 weeks</w:t>
            </w:r>
          </w:p>
        </w:tc>
      </w:tr>
      <w:tr w:rsidR="002973F2" w:rsidRPr="0067010B" w14:paraId="752B2801" w14:textId="77777777" w:rsidTr="00C50124">
        <w:tc>
          <w:tcPr>
            <w:tcW w:w="625" w:type="dxa"/>
            <w:tcBorders>
              <w:top w:val="single" w:sz="4" w:space="0" w:color="auto"/>
              <w:left w:val="single" w:sz="4" w:space="0" w:color="auto"/>
              <w:bottom w:val="single" w:sz="4" w:space="0" w:color="auto"/>
              <w:right w:val="single" w:sz="4" w:space="0" w:color="auto"/>
            </w:tcBorders>
            <w:vAlign w:val="center"/>
          </w:tcPr>
          <w:p w14:paraId="7170894B" w14:textId="77777777" w:rsidR="002973F2" w:rsidRPr="00561223" w:rsidRDefault="002973F2" w:rsidP="00C50124">
            <w:pPr>
              <w:numPr>
                <w:ilvl w:val="0"/>
                <w:numId w:val="80"/>
              </w:numPr>
              <w:jc w:val="center"/>
              <w:rPr>
                <w:rFonts w:eastAsia="MS Mincho"/>
                <w:b/>
                <w:snapToGrid w:val="0"/>
                <w:lang w:val="en-US" w:eastAsia="en-US"/>
              </w:rPr>
            </w:pPr>
          </w:p>
        </w:tc>
        <w:tc>
          <w:tcPr>
            <w:tcW w:w="2970" w:type="dxa"/>
            <w:tcBorders>
              <w:top w:val="single" w:sz="4" w:space="0" w:color="auto"/>
              <w:left w:val="single" w:sz="4" w:space="0" w:color="auto"/>
              <w:bottom w:val="single" w:sz="4" w:space="0" w:color="auto"/>
              <w:right w:val="single" w:sz="4" w:space="0" w:color="auto"/>
            </w:tcBorders>
            <w:vAlign w:val="center"/>
          </w:tcPr>
          <w:p w14:paraId="055008E5"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 xml:space="preserve">Contract management </w:t>
            </w:r>
          </w:p>
        </w:tc>
        <w:tc>
          <w:tcPr>
            <w:tcW w:w="3701" w:type="dxa"/>
            <w:tcBorders>
              <w:top w:val="single" w:sz="4" w:space="0" w:color="auto"/>
              <w:left w:val="single" w:sz="4" w:space="0" w:color="auto"/>
              <w:bottom w:val="single" w:sz="4" w:space="0" w:color="auto"/>
              <w:right w:val="single" w:sz="4" w:space="0" w:color="auto"/>
            </w:tcBorders>
            <w:vAlign w:val="center"/>
          </w:tcPr>
          <w:p w14:paraId="70F119EB" w14:textId="77777777" w:rsidR="003F0F6F" w:rsidRPr="00313909" w:rsidRDefault="003F0F6F" w:rsidP="00C50124">
            <w:pPr>
              <w:rPr>
                <w:rFonts w:eastAsia="MS Mincho"/>
                <w:snapToGrid w:val="0"/>
                <w:highlight w:val="cyan"/>
                <w:lang w:val="en-US" w:eastAsia="en-US"/>
              </w:rPr>
            </w:pPr>
            <w:r w:rsidRPr="00313909">
              <w:rPr>
                <w:rFonts w:eastAsia="MS Mincho"/>
                <w:snapToGrid w:val="0"/>
                <w:highlight w:val="cyan"/>
                <w:lang w:val="en-US" w:eastAsia="en-US"/>
              </w:rPr>
              <w:t xml:space="preserve">NORLD / PIU </w:t>
            </w:r>
          </w:p>
          <w:p w14:paraId="34D73D86" w14:textId="5109683F" w:rsidR="002973F2" w:rsidRPr="00313909" w:rsidRDefault="002973F2" w:rsidP="00C50124">
            <w:pPr>
              <w:rPr>
                <w:rFonts w:eastAsia="MS Mincho"/>
                <w:snapToGrid w:val="0"/>
                <w:highlight w:val="cyan"/>
                <w:lang w:val="en-US" w:eastAsia="en-US"/>
              </w:rPr>
            </w:pPr>
            <w:r w:rsidRPr="00313909">
              <w:rPr>
                <w:rFonts w:eastAsia="MS Mincho"/>
                <w:snapToGrid w:val="0"/>
                <w:highlight w:val="cyan"/>
                <w:lang w:val="en-US" w:eastAsia="en-US"/>
              </w:rPr>
              <w:t xml:space="preserve">RDA North </w:t>
            </w:r>
          </w:p>
          <w:p w14:paraId="405FFECB" w14:textId="77777777" w:rsidR="002973F2" w:rsidRPr="00313909" w:rsidRDefault="002973F2" w:rsidP="00C50124">
            <w:pPr>
              <w:rPr>
                <w:rFonts w:eastAsia="MS Mincho"/>
                <w:snapToGrid w:val="0"/>
                <w:highlight w:val="cyan"/>
                <w:lang w:val="en-US" w:eastAsia="en-US"/>
              </w:rPr>
            </w:pPr>
            <w:r w:rsidRPr="00313909">
              <w:rPr>
                <w:rFonts w:eastAsia="MS Mincho"/>
                <w:snapToGrid w:val="0"/>
                <w:highlight w:val="cyan"/>
                <w:lang w:val="en-US" w:eastAsia="en-US"/>
              </w:rPr>
              <w:t xml:space="preserve">RDA South </w:t>
            </w:r>
          </w:p>
          <w:p w14:paraId="3DBE85AB" w14:textId="77777777" w:rsidR="002973F2" w:rsidRPr="00313909" w:rsidRDefault="002973F2" w:rsidP="00C50124">
            <w:pPr>
              <w:rPr>
                <w:rFonts w:eastAsia="MS Mincho"/>
                <w:snapToGrid w:val="0"/>
                <w:highlight w:val="cyan"/>
                <w:lang w:val="en-US" w:eastAsia="en-US"/>
              </w:rPr>
            </w:pPr>
            <w:r w:rsidRPr="00313909">
              <w:rPr>
                <w:rFonts w:eastAsia="MS Mincho"/>
                <w:snapToGrid w:val="0"/>
                <w:highlight w:val="cyan"/>
                <w:lang w:val="en-US" w:eastAsia="en-US"/>
              </w:rPr>
              <w:t>RDA ATU Gagauzia</w:t>
            </w:r>
          </w:p>
          <w:p w14:paraId="511AB561" w14:textId="77777777" w:rsidR="002973F2" w:rsidRPr="00313909" w:rsidRDefault="002973F2" w:rsidP="00C50124">
            <w:pPr>
              <w:rPr>
                <w:rFonts w:eastAsia="MS Mincho"/>
                <w:snapToGrid w:val="0"/>
                <w:highlight w:val="cyan"/>
                <w:lang w:val="en-US" w:eastAsia="en-US"/>
              </w:rPr>
            </w:pPr>
            <w:r w:rsidRPr="00313909">
              <w:rPr>
                <w:rFonts w:eastAsia="MS Mincho"/>
                <w:snapToGrid w:val="0"/>
                <w:highlight w:val="cyan"/>
                <w:lang w:val="en-US" w:eastAsia="en-US"/>
              </w:rPr>
              <w:t>LPAs</w:t>
            </w:r>
          </w:p>
          <w:p w14:paraId="08AD364A" w14:textId="157E9DDF" w:rsidR="002973F2" w:rsidRPr="00313909" w:rsidRDefault="003F0F6F" w:rsidP="00C50124">
            <w:pPr>
              <w:rPr>
                <w:rFonts w:eastAsia="MS Mincho"/>
                <w:snapToGrid w:val="0"/>
                <w:highlight w:val="cyan"/>
                <w:lang w:val="en-US" w:eastAsia="en-US"/>
              </w:rPr>
            </w:pPr>
            <w:r w:rsidRPr="00313909">
              <w:rPr>
                <w:rFonts w:eastAsia="MS Mincho"/>
                <w:snapToGrid w:val="0"/>
                <w:highlight w:val="cyan"/>
                <w:lang w:val="en-US" w:eastAsia="en-US"/>
              </w:rPr>
              <w:t xml:space="preserve">WSS Operators  </w:t>
            </w:r>
          </w:p>
        </w:tc>
        <w:tc>
          <w:tcPr>
            <w:tcW w:w="2375" w:type="dxa"/>
            <w:tcBorders>
              <w:top w:val="single" w:sz="4" w:space="0" w:color="auto"/>
              <w:left w:val="single" w:sz="4" w:space="0" w:color="auto"/>
              <w:bottom w:val="single" w:sz="4" w:space="0" w:color="auto"/>
              <w:right w:val="single" w:sz="4" w:space="0" w:color="auto"/>
            </w:tcBorders>
            <w:vAlign w:val="center"/>
          </w:tcPr>
          <w:p w14:paraId="78086582" w14:textId="77777777" w:rsidR="002973F2" w:rsidRPr="00561223" w:rsidRDefault="002973F2" w:rsidP="00C50124">
            <w:pPr>
              <w:rPr>
                <w:rFonts w:eastAsia="MS Mincho"/>
                <w:snapToGrid w:val="0"/>
                <w:lang w:val="en-US" w:eastAsia="en-US"/>
              </w:rPr>
            </w:pPr>
            <w:r w:rsidRPr="00561223">
              <w:rPr>
                <w:rFonts w:eastAsia="MS Mincho"/>
                <w:snapToGrid w:val="0"/>
                <w:lang w:val="en-US" w:eastAsia="en-US"/>
              </w:rPr>
              <w:t>According to contract terms and conditions</w:t>
            </w:r>
          </w:p>
        </w:tc>
      </w:tr>
    </w:tbl>
    <w:p w14:paraId="13AAB144" w14:textId="77777777" w:rsidR="002973F2" w:rsidRDefault="002973F2" w:rsidP="002973F2">
      <w:pPr>
        <w:spacing w:after="120"/>
        <w:jc w:val="both"/>
        <w:rPr>
          <w:rFonts w:eastAsiaTheme="minorEastAsia"/>
          <w:bCs/>
          <w:lang w:val="en-US"/>
        </w:rPr>
      </w:pPr>
    </w:p>
    <w:p w14:paraId="165F3DC5" w14:textId="77777777" w:rsidR="002973F2" w:rsidRDefault="002973F2" w:rsidP="002973F2">
      <w:pPr>
        <w:spacing w:after="120"/>
        <w:jc w:val="both"/>
        <w:rPr>
          <w:rFonts w:eastAsiaTheme="minorEastAsia"/>
          <w:bCs/>
          <w:lang w:val="en-US"/>
        </w:rPr>
      </w:pPr>
      <w:r w:rsidRPr="00FB2BFD">
        <w:rPr>
          <w:rFonts w:eastAsiaTheme="minorEastAsia"/>
          <w:bCs/>
          <w:lang w:val="en-US"/>
        </w:rPr>
        <w:t>All the communication</w:t>
      </w:r>
      <w:r>
        <w:rPr>
          <w:rFonts w:eastAsiaTheme="minorEastAsia"/>
          <w:bCs/>
          <w:lang w:val="en-US"/>
        </w:rPr>
        <w:t xml:space="preserve"> on procurement aspects between the PIU and the World Bank will be carried out by PIU Director, </w:t>
      </w:r>
      <w:r w:rsidRPr="00631E05">
        <w:rPr>
          <w:rFonts w:eastAsiaTheme="minorEastAsia"/>
          <w:bCs/>
          <w:lang w:val="en-US"/>
        </w:rPr>
        <w:t>after being coordinated and agreed with the PIU Project Manager.</w:t>
      </w:r>
    </w:p>
    <w:p w14:paraId="5ED16DA8" w14:textId="77777777" w:rsidR="002973F2" w:rsidRPr="00FB2BFD" w:rsidRDefault="002973F2" w:rsidP="002973F2">
      <w:pPr>
        <w:spacing w:after="120"/>
        <w:jc w:val="both"/>
        <w:rPr>
          <w:rFonts w:eastAsiaTheme="minorEastAsia"/>
          <w:bCs/>
          <w:lang w:val="en-US"/>
        </w:rPr>
      </w:pPr>
      <w:r>
        <w:rPr>
          <w:rFonts w:eastAsiaTheme="minorEastAsia"/>
          <w:bCs/>
          <w:lang w:val="en-US"/>
        </w:rPr>
        <w:t xml:space="preserve">Similarly, all </w:t>
      </w:r>
      <w:r w:rsidRPr="00FB2BFD">
        <w:rPr>
          <w:rFonts w:eastAsiaTheme="minorEastAsia"/>
          <w:bCs/>
          <w:lang w:val="en-US"/>
        </w:rPr>
        <w:t xml:space="preserve">communication of procurement procedure aspects between the PIU and project parties, including the Applicants/Bidders/Proposers/Consultants during the different stages of the procurement process </w:t>
      </w:r>
      <w:r>
        <w:rPr>
          <w:rFonts w:eastAsiaTheme="minorEastAsia"/>
          <w:bCs/>
          <w:lang w:val="en-US"/>
        </w:rPr>
        <w:t xml:space="preserve">will be officially done by PIU Director after being coordinated and agreed with the PIU Project Manager and </w:t>
      </w:r>
      <w:r w:rsidRPr="00FB2BFD">
        <w:rPr>
          <w:rFonts w:eastAsiaTheme="minorEastAsia"/>
          <w:bCs/>
          <w:lang w:val="en-US"/>
        </w:rPr>
        <w:t xml:space="preserve">shall be in writing with proof of receipt. </w:t>
      </w:r>
    </w:p>
    <w:p w14:paraId="23689DA0" w14:textId="77777777" w:rsidR="002973F2" w:rsidRPr="00AB5E47" w:rsidRDefault="002973F2" w:rsidP="002973F2">
      <w:pPr>
        <w:pStyle w:val="2"/>
        <w:numPr>
          <w:ilvl w:val="1"/>
          <w:numId w:val="143"/>
        </w:numPr>
      </w:pPr>
      <w:bookmarkStart w:id="26" w:name="_Toc109672909"/>
      <w:r w:rsidRPr="00AB5E47">
        <w:t>Publication of procurement notices</w:t>
      </w:r>
      <w:bookmarkEnd w:id="26"/>
      <w:r w:rsidRPr="00AB5E47" w:rsidDel="00FF37AC">
        <w:t xml:space="preserve"> </w:t>
      </w:r>
    </w:p>
    <w:p w14:paraId="7F73C38F" w14:textId="77777777" w:rsidR="002973F2" w:rsidRPr="00FB2BFD" w:rsidRDefault="002973F2" w:rsidP="002973F2">
      <w:pPr>
        <w:spacing w:after="120"/>
        <w:jc w:val="both"/>
        <w:rPr>
          <w:rFonts w:eastAsiaTheme="minorEastAsia"/>
          <w:bCs/>
          <w:lang w:val="en-US"/>
        </w:rPr>
      </w:pPr>
      <w:r w:rsidRPr="00FB2BFD">
        <w:rPr>
          <w:rFonts w:eastAsiaTheme="minorEastAsia"/>
          <w:bCs/>
          <w:lang w:val="en-US"/>
        </w:rPr>
        <w:t xml:space="preserve">In accordance with paragraph 5.22 of the Procurement Regulations, timely notification of procurement opportunities is essential in competitive procurement. The PIU, on behalf of the </w:t>
      </w:r>
      <w:r>
        <w:rPr>
          <w:rFonts w:eastAsiaTheme="minorEastAsia"/>
          <w:bCs/>
          <w:lang w:val="en-US"/>
        </w:rPr>
        <w:t>MIRD</w:t>
      </w:r>
      <w:r w:rsidRPr="00FB2BFD">
        <w:rPr>
          <w:rFonts w:eastAsiaTheme="minorEastAsia"/>
          <w:bCs/>
          <w:lang w:val="en-US"/>
        </w:rPr>
        <w:t xml:space="preserve"> and the Borrower, will advertise the following procurement opportunities:</w:t>
      </w:r>
    </w:p>
    <w:p w14:paraId="17224D3F" w14:textId="77777777" w:rsidR="002973F2" w:rsidRPr="002832D2" w:rsidRDefault="002973F2" w:rsidP="002973F2">
      <w:pPr>
        <w:pStyle w:val="af6"/>
        <w:numPr>
          <w:ilvl w:val="0"/>
          <w:numId w:val="38"/>
        </w:numPr>
        <w:spacing w:after="120"/>
        <w:contextualSpacing/>
        <w:jc w:val="both"/>
        <w:rPr>
          <w:rFonts w:eastAsiaTheme="minorEastAsia"/>
          <w:bCs/>
        </w:rPr>
      </w:pPr>
      <w:r w:rsidRPr="00F45718">
        <w:rPr>
          <w:rFonts w:eastAsiaTheme="minorEastAsia"/>
          <w:b/>
        </w:rPr>
        <w:t>A General Procurement Notice (GPN)</w:t>
      </w:r>
      <w:r w:rsidRPr="00F45718">
        <w:rPr>
          <w:rFonts w:eastAsiaTheme="minorEastAsia"/>
          <w:bCs/>
        </w:rPr>
        <w:t xml:space="preserve"> is required to be issued for all procurement financed by the Bank that is expected to involve open international competitive procurement (except for operations involving a program of imports) and to be published before starting any such procurement activity under the project. As requested, the PIU will prepare and submit to the Bank a GPN to be published in UN Development Business online (UNDB online) and on the Bank’s external website. At the same time the GPN will be published on </w:t>
      </w:r>
      <w:r>
        <w:rPr>
          <w:rFonts w:eastAsiaTheme="minorEastAsia"/>
          <w:bCs/>
          <w:lang w:val="en-US"/>
        </w:rPr>
        <w:t xml:space="preserve">the </w:t>
      </w:r>
      <w:r w:rsidRPr="00F45718">
        <w:rPr>
          <w:rFonts w:eastAsiaTheme="minorEastAsia"/>
          <w:bCs/>
        </w:rPr>
        <w:t xml:space="preserve">PIU and </w:t>
      </w:r>
      <w:r>
        <w:rPr>
          <w:rFonts w:eastAsiaTheme="minorEastAsia"/>
          <w:bCs/>
          <w:lang w:val="en-US"/>
        </w:rPr>
        <w:t>IAs/</w:t>
      </w:r>
      <w:r w:rsidRPr="00F45718">
        <w:rPr>
          <w:rFonts w:eastAsiaTheme="minorEastAsia"/>
          <w:bCs/>
        </w:rPr>
        <w:t>Beneficiary’s websites</w:t>
      </w:r>
      <w:r>
        <w:rPr>
          <w:rFonts w:eastAsiaTheme="minorEastAsia"/>
          <w:bCs/>
          <w:lang w:val="en-US"/>
        </w:rPr>
        <w:t xml:space="preserve"> (if any)</w:t>
      </w:r>
      <w:r w:rsidRPr="00F45718">
        <w:rPr>
          <w:rFonts w:eastAsiaTheme="minorEastAsia"/>
          <w:bCs/>
        </w:rPr>
        <w:t xml:space="preserve">. The GPN will describe the information: a) the name of the Borrower (or prospective Borrower); b) the purpose and amount of the financing; c) the scope of procurement reflecting the </w:t>
      </w:r>
      <w:r w:rsidRPr="00F45718">
        <w:rPr>
          <w:rFonts w:eastAsiaTheme="minorEastAsia"/>
          <w:bCs/>
        </w:rPr>
        <w:lastRenderedPageBreak/>
        <w:t xml:space="preserve">Procurement Plan; d) the </w:t>
      </w:r>
      <w:r w:rsidRPr="002832D2">
        <w:rPr>
          <w:rFonts w:eastAsiaTheme="minorEastAsia"/>
          <w:bCs/>
        </w:rPr>
        <w:t>Borrower’s contact point; e) if available, the address of a free-access website on which the subsequent Specific Procurement Notice/s (SPNs) will be posted; and f) if known, an indication of the scheduled dates for the specific procurement opportunities.</w:t>
      </w:r>
    </w:p>
    <w:p w14:paraId="19FA2CF3" w14:textId="5C753ABD" w:rsidR="002973F2" w:rsidRPr="002832D2" w:rsidRDefault="002973F2" w:rsidP="002832D2">
      <w:pPr>
        <w:pStyle w:val="af6"/>
        <w:numPr>
          <w:ilvl w:val="0"/>
          <w:numId w:val="38"/>
        </w:numPr>
        <w:spacing w:after="120"/>
        <w:contextualSpacing/>
        <w:jc w:val="both"/>
        <w:rPr>
          <w:rFonts w:eastAsiaTheme="minorEastAsia"/>
          <w:bCs/>
          <w:highlight w:val="yellow"/>
        </w:rPr>
      </w:pPr>
      <w:r w:rsidRPr="002832D2">
        <w:rPr>
          <w:rFonts w:eastAsiaTheme="minorEastAsia"/>
          <w:b/>
        </w:rPr>
        <w:t>Specific Procurement Notices (SPNs)</w:t>
      </w:r>
      <w:r w:rsidRPr="002832D2">
        <w:rPr>
          <w:rFonts w:eastAsiaTheme="minorEastAsia"/>
          <w:bCs/>
        </w:rPr>
        <w:t xml:space="preserve"> for open international competitive procurement will be</w:t>
      </w:r>
      <w:r w:rsidRPr="00F136E0">
        <w:rPr>
          <w:rFonts w:eastAsiaTheme="minorEastAsia"/>
          <w:bCs/>
        </w:rPr>
        <w:t xml:space="preserve"> advertised in UNDB online, in at least one newspaper of national circulation</w:t>
      </w:r>
      <w:r w:rsidRPr="00DF5DD7">
        <w:rPr>
          <w:rFonts w:eastAsiaTheme="minorEastAsia"/>
          <w:bCs/>
        </w:rPr>
        <w:t xml:space="preserve"> in </w:t>
      </w:r>
      <w:r w:rsidRPr="00F136E0">
        <w:rPr>
          <w:rFonts w:eastAsiaTheme="minorEastAsia"/>
          <w:bCs/>
          <w:lang w:val="en-US"/>
        </w:rPr>
        <w:t>Moldova</w:t>
      </w:r>
      <w:r w:rsidRPr="00F136E0">
        <w:rPr>
          <w:rFonts w:eastAsiaTheme="minorEastAsia"/>
          <w:bCs/>
        </w:rPr>
        <w:t xml:space="preserve"> and on PIU and </w:t>
      </w:r>
      <w:r w:rsidRPr="00F136E0">
        <w:rPr>
          <w:rFonts w:eastAsiaTheme="minorEastAsia"/>
          <w:bCs/>
          <w:lang w:val="en-US"/>
        </w:rPr>
        <w:t>IAs/</w:t>
      </w:r>
      <w:r w:rsidRPr="00F136E0">
        <w:rPr>
          <w:rFonts w:eastAsiaTheme="minorEastAsia"/>
          <w:bCs/>
        </w:rPr>
        <w:t xml:space="preserve">Beneficiary’s websites. Also, SPNs will be submitted to those who responded to the GPN. Additionally, the well-known companies in the field of construction will be provided with the advertisements as an additional </w:t>
      </w:r>
      <w:r w:rsidRPr="00DF5DD7">
        <w:rPr>
          <w:rFonts w:eastAsiaTheme="minorEastAsia"/>
          <w:bCs/>
        </w:rPr>
        <w:t>measure to increase competition.</w:t>
      </w:r>
      <w:r w:rsidR="002832D2">
        <w:rPr>
          <w:rFonts w:eastAsiaTheme="minorEastAsia"/>
          <w:bCs/>
          <w:lang w:val="en-US"/>
        </w:rPr>
        <w:t xml:space="preserve"> </w:t>
      </w:r>
      <w:r w:rsidR="002832D2" w:rsidRPr="00F174C3">
        <w:rPr>
          <w:highlight w:val="cyan"/>
          <w:lang w:val="en-US"/>
        </w:rPr>
        <w:t>SPNs for national competitive bidding will be published in Official Gazette and on PIU website.</w:t>
      </w:r>
    </w:p>
    <w:p w14:paraId="2D9B2F8F" w14:textId="77777777" w:rsidR="002973F2" w:rsidRPr="00DF5DD7" w:rsidRDefault="002973F2" w:rsidP="002973F2">
      <w:pPr>
        <w:pStyle w:val="af6"/>
        <w:numPr>
          <w:ilvl w:val="0"/>
          <w:numId w:val="38"/>
        </w:numPr>
        <w:spacing w:after="120"/>
        <w:contextualSpacing/>
        <w:jc w:val="both"/>
        <w:rPr>
          <w:rFonts w:eastAsiaTheme="minorEastAsia"/>
          <w:bCs/>
        </w:rPr>
      </w:pPr>
      <w:r w:rsidRPr="00DF5DD7">
        <w:rPr>
          <w:rFonts w:eastAsiaTheme="minorEastAsia"/>
          <w:b/>
        </w:rPr>
        <w:t>Requests for Expressions of Interest (REOIs)</w:t>
      </w:r>
      <w:r w:rsidRPr="00DF5DD7">
        <w:rPr>
          <w:rFonts w:eastAsiaTheme="minorEastAsia"/>
          <w:bCs/>
        </w:rPr>
        <w:t xml:space="preserve"> including the final ToR will be published in a national newspaper or an electronic portal with free access. </w:t>
      </w:r>
    </w:p>
    <w:p w14:paraId="357C4D27" w14:textId="77777777" w:rsidR="002973F2" w:rsidRPr="00DF5DD7" w:rsidRDefault="002973F2" w:rsidP="002973F2">
      <w:pPr>
        <w:pStyle w:val="af6"/>
        <w:numPr>
          <w:ilvl w:val="0"/>
          <w:numId w:val="38"/>
        </w:numPr>
        <w:spacing w:after="120"/>
        <w:contextualSpacing/>
        <w:jc w:val="both"/>
        <w:rPr>
          <w:rFonts w:eastAsiaTheme="minorEastAsia"/>
          <w:bCs/>
        </w:rPr>
      </w:pPr>
      <w:r w:rsidRPr="00DF5DD7">
        <w:rPr>
          <w:rFonts w:eastAsiaTheme="minorEastAsia"/>
          <w:b/>
        </w:rPr>
        <w:t>Contract Award Notices (CANs)</w:t>
      </w:r>
      <w:r w:rsidRPr="00DF5DD7">
        <w:rPr>
          <w:rFonts w:eastAsiaTheme="minorEastAsia"/>
          <w:bCs/>
        </w:rPr>
        <w:t xml:space="preserve"> are required to be published for all contracts, whether subject to the Bank’s prior review or post review. </w:t>
      </w:r>
      <w:r w:rsidRPr="00DF5DD7">
        <w:rPr>
          <w:rFonts w:eastAsiaTheme="minorEastAsia"/>
          <w:bCs/>
          <w:lang w:val="en-US"/>
        </w:rPr>
        <w:t xml:space="preserve">The </w:t>
      </w:r>
      <w:r w:rsidRPr="00DF5DD7">
        <w:rPr>
          <w:rFonts w:eastAsiaTheme="minorEastAsia"/>
          <w:bCs/>
        </w:rPr>
        <w:t xml:space="preserve">PIU will publish </w:t>
      </w:r>
      <w:r>
        <w:rPr>
          <w:rFonts w:eastAsiaTheme="minorEastAsia"/>
          <w:bCs/>
          <w:lang w:val="en-US"/>
        </w:rPr>
        <w:t>the CANs</w:t>
      </w:r>
      <w:r w:rsidRPr="00DF5DD7">
        <w:rPr>
          <w:rFonts w:eastAsiaTheme="minorEastAsia"/>
          <w:bCs/>
        </w:rPr>
        <w:t xml:space="preserve"> within 10 (ten) Business Days from the issue of the Notification of Contract Award to the successful Bidder/Consultant. The CAN will be published on the </w:t>
      </w:r>
      <w:r w:rsidRPr="00150A50">
        <w:rPr>
          <w:rFonts w:eastAsiaTheme="minorEastAsia"/>
          <w:bCs/>
        </w:rPr>
        <w:t xml:space="preserve">PIU and </w:t>
      </w:r>
      <w:r w:rsidRPr="00150A50">
        <w:rPr>
          <w:rFonts w:eastAsiaTheme="minorEastAsia"/>
          <w:bCs/>
          <w:lang w:val="en-US"/>
        </w:rPr>
        <w:t>IAs/</w:t>
      </w:r>
      <w:r w:rsidRPr="00150A50">
        <w:rPr>
          <w:rFonts w:eastAsiaTheme="minorEastAsia"/>
          <w:bCs/>
        </w:rPr>
        <w:t>Beneficiary’s websites</w:t>
      </w:r>
      <w:r w:rsidRPr="00150A50" w:rsidDel="00CA3FA6">
        <w:rPr>
          <w:rFonts w:eastAsiaTheme="minorEastAsia"/>
          <w:bCs/>
        </w:rPr>
        <w:t xml:space="preserve"> </w:t>
      </w:r>
      <w:r w:rsidRPr="00DF5DD7">
        <w:rPr>
          <w:rFonts w:eastAsiaTheme="minorEastAsia"/>
          <w:bCs/>
        </w:rPr>
        <w:t>(if any) or in at least one newspaper of national circulation in the country. In the case of international competitive procurement, the Contract Award Notice will also be published in UNDB online</w:t>
      </w:r>
      <w:r>
        <w:rPr>
          <w:rFonts w:eastAsiaTheme="minorEastAsia"/>
          <w:bCs/>
          <w:lang w:val="en-US"/>
        </w:rPr>
        <w:t xml:space="preserve"> and Bank’s external website</w:t>
      </w:r>
      <w:r w:rsidRPr="00DF5DD7">
        <w:rPr>
          <w:rFonts w:eastAsiaTheme="minorEastAsia"/>
          <w:bCs/>
        </w:rPr>
        <w:t xml:space="preserve">. </w:t>
      </w:r>
    </w:p>
    <w:p w14:paraId="7CA8A097" w14:textId="77777777" w:rsidR="002973F2" w:rsidRPr="00FB2BFD" w:rsidRDefault="002973F2" w:rsidP="002973F2">
      <w:pPr>
        <w:spacing w:after="120"/>
        <w:jc w:val="both"/>
        <w:rPr>
          <w:rFonts w:eastAsiaTheme="minorEastAsia"/>
          <w:bCs/>
          <w:lang w:val="en-US"/>
        </w:rPr>
      </w:pPr>
      <w:r w:rsidRPr="00DF5DD7">
        <w:rPr>
          <w:rFonts w:eastAsiaTheme="minorEastAsia"/>
          <w:bCs/>
          <w:lang w:val="en-US"/>
        </w:rPr>
        <w:t>The procurement notices will be drafted by the procurement specialist</w:t>
      </w:r>
      <w:r>
        <w:rPr>
          <w:rFonts w:eastAsiaTheme="minorEastAsia"/>
          <w:bCs/>
          <w:lang w:val="en-US"/>
        </w:rPr>
        <w:t xml:space="preserve"> and/or procurement officer</w:t>
      </w:r>
      <w:r w:rsidRPr="00DF5DD7">
        <w:rPr>
          <w:rFonts w:eastAsiaTheme="minorEastAsia"/>
          <w:bCs/>
          <w:lang w:val="en-US"/>
        </w:rPr>
        <w:t xml:space="preserve"> and approved by the PIU </w:t>
      </w:r>
      <w:r>
        <w:rPr>
          <w:rFonts w:eastAsiaTheme="minorEastAsia"/>
          <w:bCs/>
          <w:lang w:val="en-US"/>
        </w:rPr>
        <w:t xml:space="preserve">Manager and PIU </w:t>
      </w:r>
      <w:r w:rsidRPr="00DF5DD7">
        <w:rPr>
          <w:rFonts w:eastAsiaTheme="minorEastAsia"/>
          <w:bCs/>
          <w:lang w:val="en-US"/>
        </w:rPr>
        <w:t>Director.</w:t>
      </w:r>
    </w:p>
    <w:p w14:paraId="6C25AF5F" w14:textId="77777777" w:rsidR="002973F2" w:rsidRPr="00AB5E47" w:rsidRDefault="002973F2" w:rsidP="002973F2">
      <w:pPr>
        <w:pStyle w:val="2"/>
        <w:numPr>
          <w:ilvl w:val="1"/>
          <w:numId w:val="143"/>
        </w:numPr>
        <w:ind w:left="927"/>
      </w:pPr>
      <w:bookmarkStart w:id="27" w:name="_Toc109672910"/>
      <w:r w:rsidRPr="00AB5E47">
        <w:t>Procurement Documents</w:t>
      </w:r>
      <w:bookmarkEnd w:id="27"/>
      <w:r w:rsidRPr="00AB5E47">
        <w:t xml:space="preserve"> </w:t>
      </w:r>
    </w:p>
    <w:p w14:paraId="7CC5CCB7" w14:textId="77777777" w:rsidR="002973F2" w:rsidRPr="00FB2BFD" w:rsidRDefault="002973F2" w:rsidP="002973F2">
      <w:pPr>
        <w:spacing w:after="120"/>
        <w:jc w:val="both"/>
        <w:rPr>
          <w:lang w:val="en-US"/>
        </w:rPr>
      </w:pPr>
      <w:r w:rsidRPr="00FB2BFD">
        <w:rPr>
          <w:rFonts w:eastAsiaTheme="minorEastAsia"/>
          <w:bCs/>
          <w:lang w:val="en-US"/>
        </w:rPr>
        <w:t xml:space="preserve">For international competitive procurement and for procurement involving national competitive procurement, the PIU will use the </w:t>
      </w:r>
      <w:r>
        <w:rPr>
          <w:rFonts w:eastAsiaTheme="minorEastAsia"/>
          <w:bCs/>
          <w:lang w:val="en-US"/>
        </w:rPr>
        <w:t>Standard Procurement Documents (</w:t>
      </w:r>
      <w:r w:rsidRPr="00FB2BFD">
        <w:rPr>
          <w:rFonts w:eastAsiaTheme="minorEastAsia"/>
          <w:bCs/>
          <w:lang w:val="en-US"/>
        </w:rPr>
        <w:t>SPDs</w:t>
      </w:r>
      <w:r>
        <w:rPr>
          <w:rFonts w:eastAsiaTheme="minorEastAsia"/>
          <w:bCs/>
          <w:lang w:val="en-US"/>
        </w:rPr>
        <w:t>)</w:t>
      </w:r>
      <w:r w:rsidRPr="00FB2BFD">
        <w:rPr>
          <w:rFonts w:eastAsiaTheme="minorEastAsia"/>
          <w:bCs/>
          <w:lang w:val="en-US"/>
        </w:rPr>
        <w:t>, available on the Bank’s external website at</w:t>
      </w:r>
      <w:r w:rsidRPr="00FB2BFD">
        <w:rPr>
          <w:rFonts w:ascii="Arial" w:hAnsi="Arial" w:cs="Arial"/>
          <w:sz w:val="27"/>
          <w:szCs w:val="27"/>
          <w:lang w:val="en-US"/>
        </w:rPr>
        <w:t xml:space="preserve"> </w:t>
      </w:r>
      <w:hyperlink r:id="rId17" w:history="1">
        <w:r w:rsidRPr="00FB2BFD">
          <w:rPr>
            <w:rStyle w:val="afa"/>
            <w:lang w:val="en-US"/>
          </w:rPr>
          <w:t>www.worldbank.org/procurement/standarddocuments</w:t>
        </w:r>
      </w:hyperlink>
      <w:r w:rsidRPr="00FB2BFD">
        <w:rPr>
          <w:lang w:val="en-US"/>
        </w:rPr>
        <w:t>.</w:t>
      </w:r>
      <w:r>
        <w:rPr>
          <w:lang w:val="en-US"/>
        </w:rPr>
        <w:t xml:space="preserve"> Additionally for the national competitive procurements the PIU may use sample bidding documents (former NCB document, Shopping, Simplified RFP etc.) adjusted to </w:t>
      </w:r>
      <w:r w:rsidRPr="00F20310">
        <w:rPr>
          <w:lang w:val="en-US"/>
        </w:rPr>
        <w:t>Procurement Regulations</w:t>
      </w:r>
      <w:r>
        <w:rPr>
          <w:lang w:val="en-US"/>
        </w:rPr>
        <w:t xml:space="preserve"> provisions and agreed with the World Bank. </w:t>
      </w:r>
    </w:p>
    <w:p w14:paraId="4B4B7666" w14:textId="77777777" w:rsidR="002973F2" w:rsidRPr="00AA6800" w:rsidRDefault="002973F2" w:rsidP="002973F2">
      <w:pPr>
        <w:pStyle w:val="2"/>
        <w:numPr>
          <w:ilvl w:val="1"/>
          <w:numId w:val="143"/>
        </w:numPr>
        <w:ind w:left="927"/>
      </w:pPr>
      <w:r>
        <w:t xml:space="preserve"> </w:t>
      </w:r>
      <w:bookmarkStart w:id="28" w:name="_Toc109672911"/>
      <w:r w:rsidRPr="00AA6800">
        <w:t>Evaluation Committee</w:t>
      </w:r>
      <w:bookmarkEnd w:id="28"/>
      <w:r w:rsidRPr="00AA6800">
        <w:t xml:space="preserve"> </w:t>
      </w:r>
    </w:p>
    <w:p w14:paraId="290A12E1" w14:textId="77777777" w:rsidR="002973F2" w:rsidRDefault="002973F2" w:rsidP="002973F2">
      <w:pPr>
        <w:tabs>
          <w:tab w:val="left" w:pos="142"/>
        </w:tabs>
        <w:spacing w:after="120"/>
        <w:jc w:val="both"/>
        <w:rPr>
          <w:rFonts w:eastAsiaTheme="minorEastAsia"/>
          <w:bCs/>
          <w:lang w:val="en-US"/>
        </w:rPr>
      </w:pPr>
      <w:r w:rsidRPr="00FB2BFD">
        <w:rPr>
          <w:rFonts w:eastAsiaTheme="minorEastAsia"/>
          <w:bCs/>
          <w:lang w:val="en-US"/>
        </w:rPr>
        <w:t xml:space="preserve">The Evaluation Committee (EC) </w:t>
      </w:r>
      <w:r>
        <w:rPr>
          <w:rFonts w:eastAsiaTheme="minorEastAsia"/>
          <w:bCs/>
          <w:lang w:val="en-US"/>
        </w:rPr>
        <w:t xml:space="preserve">for the project procurements </w:t>
      </w:r>
      <w:r w:rsidRPr="00FB2BFD">
        <w:rPr>
          <w:rFonts w:eastAsiaTheme="minorEastAsia"/>
          <w:bCs/>
          <w:lang w:val="en-US"/>
        </w:rPr>
        <w:t xml:space="preserve">will be established by the PIU through </w:t>
      </w:r>
      <w:r>
        <w:rPr>
          <w:rFonts w:eastAsiaTheme="minorEastAsia"/>
          <w:bCs/>
          <w:lang w:val="en-US"/>
        </w:rPr>
        <w:t>P.I PIU</w:t>
      </w:r>
      <w:r w:rsidRPr="00FB2BFD">
        <w:rPr>
          <w:rFonts w:eastAsiaTheme="minorEastAsia"/>
          <w:bCs/>
          <w:lang w:val="en-US"/>
        </w:rPr>
        <w:t xml:space="preserve"> Ordinance</w:t>
      </w:r>
      <w:r>
        <w:rPr>
          <w:rFonts w:eastAsiaTheme="minorEastAsia"/>
          <w:bCs/>
          <w:lang w:val="en-US"/>
        </w:rPr>
        <w:t>, based on the list of representatives nominated by the IAs/ project Beneficiaries</w:t>
      </w:r>
      <w:r w:rsidRPr="00FB2BFD">
        <w:rPr>
          <w:rFonts w:eastAsiaTheme="minorEastAsia"/>
          <w:bCs/>
          <w:lang w:val="en-US"/>
        </w:rPr>
        <w:t xml:space="preserve">. </w:t>
      </w:r>
      <w:r w:rsidRPr="004514F0">
        <w:rPr>
          <w:rFonts w:eastAsiaTheme="minorEastAsia"/>
          <w:bCs/>
          <w:lang w:val="en-US"/>
        </w:rPr>
        <w:t>Any changes in the membership of the committee will be done based on the request of the IAs/ project Beneficiaries proved by an official letter or ordinance of the respective authority</w:t>
      </w:r>
    </w:p>
    <w:p w14:paraId="028303D4" w14:textId="77777777" w:rsidR="002973F2" w:rsidRPr="00FB2BFD" w:rsidRDefault="002973F2" w:rsidP="002973F2">
      <w:pPr>
        <w:tabs>
          <w:tab w:val="left" w:pos="142"/>
        </w:tabs>
        <w:spacing w:after="120"/>
        <w:jc w:val="both"/>
        <w:rPr>
          <w:rFonts w:eastAsiaTheme="minorEastAsia"/>
          <w:bCs/>
          <w:lang w:val="en-US"/>
        </w:rPr>
      </w:pPr>
      <w:r w:rsidRPr="00FB2BFD">
        <w:rPr>
          <w:rFonts w:eastAsiaTheme="minorEastAsia"/>
          <w:bCs/>
          <w:lang w:val="en-US"/>
        </w:rPr>
        <w:t xml:space="preserve">The EC will be formed up of </w:t>
      </w:r>
      <w:r w:rsidRPr="00150A50">
        <w:rPr>
          <w:rFonts w:eastAsiaTheme="minorEastAsia"/>
          <w:bCs/>
          <w:lang w:val="en-US"/>
        </w:rPr>
        <w:t>5 members</w:t>
      </w:r>
      <w:r w:rsidRPr="005C44C9">
        <w:rPr>
          <w:rFonts w:eastAsiaTheme="minorEastAsia"/>
          <w:bCs/>
          <w:lang w:val="en-US"/>
        </w:rPr>
        <w:t>,</w:t>
      </w:r>
      <w:r w:rsidRPr="00FB2BFD">
        <w:rPr>
          <w:rFonts w:eastAsiaTheme="minorEastAsia"/>
          <w:bCs/>
          <w:lang w:val="en-US"/>
        </w:rPr>
        <w:t xml:space="preserve"> depending on the size and complexity of the assignment The EC will have 3 permanent members: one representative of </w:t>
      </w:r>
      <w:r>
        <w:rPr>
          <w:rFonts w:eastAsiaTheme="minorEastAsia"/>
          <w:bCs/>
          <w:lang w:val="en-US"/>
        </w:rPr>
        <w:t>MIRD</w:t>
      </w:r>
      <w:r w:rsidRPr="00FB2BFD">
        <w:rPr>
          <w:rFonts w:eastAsiaTheme="minorEastAsia"/>
          <w:bCs/>
          <w:lang w:val="en-US"/>
        </w:rPr>
        <w:t xml:space="preserve"> (</w:t>
      </w:r>
      <w:r>
        <w:rPr>
          <w:rFonts w:eastAsiaTheme="minorEastAsia"/>
          <w:bCs/>
          <w:lang w:val="en-US"/>
        </w:rPr>
        <w:t>representative of water division</w:t>
      </w:r>
      <w:r w:rsidRPr="000426BF">
        <w:rPr>
          <w:rFonts w:eastAsiaTheme="minorEastAsia"/>
          <w:bCs/>
          <w:lang w:val="en-US"/>
        </w:rPr>
        <w:t xml:space="preserve">), </w:t>
      </w:r>
      <w:r w:rsidRPr="00FB2BFD">
        <w:rPr>
          <w:rFonts w:eastAsiaTheme="minorEastAsia"/>
          <w:bCs/>
          <w:lang w:val="en-US"/>
        </w:rPr>
        <w:t xml:space="preserve">of Ministry of </w:t>
      </w:r>
      <w:r>
        <w:rPr>
          <w:rFonts w:eastAsiaTheme="minorEastAsia"/>
          <w:bCs/>
          <w:lang w:val="en-US"/>
        </w:rPr>
        <w:t>Economy</w:t>
      </w:r>
      <w:r w:rsidRPr="000426BF">
        <w:rPr>
          <w:rFonts w:eastAsiaTheme="minorEastAsia"/>
          <w:bCs/>
          <w:lang w:val="en-US"/>
        </w:rPr>
        <w:t xml:space="preserve">, </w:t>
      </w:r>
      <w:r w:rsidRPr="00FB2BFD">
        <w:rPr>
          <w:rFonts w:eastAsiaTheme="minorEastAsia"/>
          <w:bCs/>
          <w:lang w:val="en-US"/>
        </w:rPr>
        <w:t xml:space="preserve">and </w:t>
      </w:r>
      <w:r>
        <w:rPr>
          <w:rFonts w:eastAsiaTheme="minorEastAsia"/>
          <w:bCs/>
          <w:lang w:val="en-US"/>
        </w:rPr>
        <w:t>PIU Director (or any P.I. PIU permanent staff)</w:t>
      </w:r>
      <w:r w:rsidRPr="00FB2BFD">
        <w:rPr>
          <w:rFonts w:eastAsiaTheme="minorEastAsia"/>
          <w:bCs/>
          <w:lang w:val="en-US"/>
        </w:rPr>
        <w:t xml:space="preserve">. Additionally, two members will be included in the committee depending on respective evaluated assignments, as follows: </w:t>
      </w:r>
    </w:p>
    <w:p w14:paraId="7736976E" w14:textId="77777777" w:rsidR="002973F2" w:rsidRPr="000B0679" w:rsidRDefault="002973F2" w:rsidP="002973F2">
      <w:pPr>
        <w:pStyle w:val="af6"/>
        <w:numPr>
          <w:ilvl w:val="0"/>
          <w:numId w:val="39"/>
        </w:numPr>
        <w:tabs>
          <w:tab w:val="left" w:pos="142"/>
        </w:tabs>
        <w:spacing w:after="120"/>
        <w:contextualSpacing/>
        <w:jc w:val="both"/>
        <w:rPr>
          <w:rFonts w:eastAsiaTheme="minorEastAsia"/>
          <w:bCs/>
        </w:rPr>
      </w:pPr>
      <w:r w:rsidRPr="000B0679">
        <w:rPr>
          <w:rFonts w:eastAsiaTheme="minorEastAsia"/>
          <w:bCs/>
        </w:rPr>
        <w:t>For the Sub-component 1.1, for Feasibility Stud</w:t>
      </w:r>
      <w:r>
        <w:rPr>
          <w:rFonts w:eastAsiaTheme="minorEastAsia"/>
          <w:bCs/>
          <w:lang w:val="en-US"/>
        </w:rPr>
        <w:t>ies</w:t>
      </w:r>
      <w:r w:rsidRPr="000B0679">
        <w:rPr>
          <w:rFonts w:eastAsiaTheme="minorEastAsia"/>
          <w:bCs/>
        </w:rPr>
        <w:t>, ESMP</w:t>
      </w:r>
      <w:r>
        <w:rPr>
          <w:rFonts w:eastAsiaTheme="minorEastAsia"/>
          <w:bCs/>
          <w:lang w:val="en-US"/>
        </w:rPr>
        <w:t>s</w:t>
      </w:r>
      <w:r w:rsidRPr="000B0679">
        <w:rPr>
          <w:rFonts w:eastAsiaTheme="minorEastAsia"/>
          <w:bCs/>
        </w:rPr>
        <w:t>, DED</w:t>
      </w:r>
      <w:r>
        <w:rPr>
          <w:rFonts w:eastAsiaTheme="minorEastAsia"/>
          <w:bCs/>
          <w:lang w:val="en-US"/>
        </w:rPr>
        <w:t>s</w:t>
      </w:r>
      <w:r w:rsidRPr="000B0679">
        <w:rPr>
          <w:rFonts w:eastAsiaTheme="minorEastAsia"/>
          <w:bCs/>
        </w:rPr>
        <w:t xml:space="preserve"> and author supervision assignments – the Consultant to provide support to </w:t>
      </w:r>
      <w:r>
        <w:rPr>
          <w:rFonts w:eastAsiaTheme="minorEastAsia"/>
          <w:bCs/>
        </w:rPr>
        <w:t>MIRD</w:t>
      </w:r>
      <w:r w:rsidRPr="000B0679">
        <w:rPr>
          <w:rFonts w:eastAsiaTheme="minorEastAsia"/>
          <w:bCs/>
        </w:rPr>
        <w:t xml:space="preserve"> (comp 1.1) and PIU Chief WSS Engineer</w:t>
      </w:r>
      <w:r>
        <w:rPr>
          <w:rFonts w:eastAsiaTheme="minorEastAsia"/>
          <w:bCs/>
          <w:lang w:val="en-US"/>
        </w:rPr>
        <w:t>;</w:t>
      </w:r>
    </w:p>
    <w:p w14:paraId="045C58BE" w14:textId="77777777" w:rsidR="002973F2" w:rsidRPr="00472A4F" w:rsidRDefault="002973F2" w:rsidP="002973F2">
      <w:pPr>
        <w:pStyle w:val="af6"/>
        <w:numPr>
          <w:ilvl w:val="0"/>
          <w:numId w:val="39"/>
        </w:numPr>
        <w:tabs>
          <w:tab w:val="left" w:pos="142"/>
        </w:tabs>
        <w:spacing w:after="120"/>
        <w:contextualSpacing/>
        <w:jc w:val="both"/>
        <w:rPr>
          <w:rFonts w:eastAsiaTheme="minorEastAsia"/>
          <w:bCs/>
        </w:rPr>
      </w:pPr>
      <w:r w:rsidRPr="000B0679">
        <w:rPr>
          <w:rFonts w:eastAsiaTheme="minorEastAsia"/>
          <w:bCs/>
        </w:rPr>
        <w:t>For the Sub-component 1.1, civil works contracts</w:t>
      </w:r>
      <w:r>
        <w:rPr>
          <w:rFonts w:eastAsiaTheme="minorEastAsia"/>
          <w:bCs/>
          <w:lang w:val="en-US"/>
        </w:rPr>
        <w:t xml:space="preserve"> for </w:t>
      </w:r>
      <w:r w:rsidRPr="00B2356D">
        <w:rPr>
          <w:rFonts w:eastAsiaTheme="minorEastAsia"/>
          <w:bCs/>
          <w:lang w:val="en-US"/>
        </w:rPr>
        <w:t xml:space="preserve">Riscani sub-project  </w:t>
      </w:r>
      <w:r w:rsidRPr="000B0679">
        <w:rPr>
          <w:rFonts w:eastAsiaTheme="minorEastAsia"/>
          <w:bCs/>
        </w:rPr>
        <w:t xml:space="preserve"> – </w:t>
      </w:r>
      <w:r>
        <w:rPr>
          <w:rFonts w:eastAsiaTheme="minorEastAsia"/>
          <w:bCs/>
          <w:lang w:val="en-US"/>
        </w:rPr>
        <w:t>the RDA North Director and one</w:t>
      </w:r>
      <w:r w:rsidRPr="000B0679">
        <w:rPr>
          <w:rFonts w:eastAsiaTheme="minorEastAsia"/>
          <w:bCs/>
        </w:rPr>
        <w:t xml:space="preserve"> WSS engineer from the RDA </w:t>
      </w:r>
      <w:r>
        <w:rPr>
          <w:rFonts w:eastAsiaTheme="minorEastAsia"/>
          <w:bCs/>
          <w:lang w:val="en-US"/>
        </w:rPr>
        <w:t>North appointed for the purposes of MWSSP implementation;</w:t>
      </w:r>
    </w:p>
    <w:p w14:paraId="65C52C4A" w14:textId="77777777" w:rsidR="002973F2" w:rsidRPr="00017045" w:rsidRDefault="002973F2" w:rsidP="002973F2">
      <w:pPr>
        <w:pStyle w:val="af6"/>
        <w:numPr>
          <w:ilvl w:val="0"/>
          <w:numId w:val="39"/>
        </w:numPr>
        <w:tabs>
          <w:tab w:val="left" w:pos="142"/>
        </w:tabs>
        <w:spacing w:after="120"/>
        <w:contextualSpacing/>
        <w:jc w:val="both"/>
        <w:rPr>
          <w:rFonts w:eastAsiaTheme="minorEastAsia"/>
          <w:bCs/>
        </w:rPr>
      </w:pPr>
      <w:r w:rsidRPr="000B0679">
        <w:rPr>
          <w:rFonts w:eastAsiaTheme="minorEastAsia"/>
          <w:bCs/>
        </w:rPr>
        <w:lastRenderedPageBreak/>
        <w:t>For the Sub-component 1.1, civil works contracts</w:t>
      </w:r>
      <w:r>
        <w:rPr>
          <w:rFonts w:eastAsiaTheme="minorEastAsia"/>
          <w:bCs/>
          <w:lang w:val="en-US"/>
        </w:rPr>
        <w:t xml:space="preserve"> for </w:t>
      </w:r>
      <w:r w:rsidRPr="00B2356D">
        <w:rPr>
          <w:rFonts w:eastAsiaTheme="minorEastAsia"/>
          <w:bCs/>
          <w:lang w:val="en-US"/>
        </w:rPr>
        <w:t xml:space="preserve">Cahul/Gagauzia sub-project </w:t>
      </w:r>
      <w:r w:rsidRPr="000B0679">
        <w:rPr>
          <w:rFonts w:eastAsiaTheme="minorEastAsia"/>
          <w:bCs/>
        </w:rPr>
        <w:t xml:space="preserve">– </w:t>
      </w:r>
      <w:r>
        <w:rPr>
          <w:rFonts w:eastAsiaTheme="minorEastAsia"/>
          <w:bCs/>
          <w:lang w:val="en-US"/>
        </w:rPr>
        <w:t>the RDA South Director and one</w:t>
      </w:r>
      <w:r w:rsidRPr="000B0679">
        <w:rPr>
          <w:rFonts w:eastAsiaTheme="minorEastAsia"/>
          <w:bCs/>
        </w:rPr>
        <w:t xml:space="preserve"> WSS engineer from the RDA </w:t>
      </w:r>
      <w:r>
        <w:rPr>
          <w:rFonts w:eastAsiaTheme="minorEastAsia"/>
          <w:bCs/>
          <w:lang w:val="en-US"/>
        </w:rPr>
        <w:t>South appointed for the purposes of MWSSP implementation;</w:t>
      </w:r>
    </w:p>
    <w:p w14:paraId="584106B9" w14:textId="77777777" w:rsidR="002973F2" w:rsidRPr="00472A4F" w:rsidRDefault="002973F2" w:rsidP="002973F2">
      <w:pPr>
        <w:pStyle w:val="af6"/>
        <w:numPr>
          <w:ilvl w:val="0"/>
          <w:numId w:val="39"/>
        </w:numPr>
        <w:tabs>
          <w:tab w:val="left" w:pos="142"/>
        </w:tabs>
        <w:spacing w:after="120"/>
        <w:contextualSpacing/>
        <w:jc w:val="both"/>
        <w:rPr>
          <w:rFonts w:eastAsiaTheme="minorEastAsia"/>
          <w:bCs/>
        </w:rPr>
      </w:pPr>
      <w:r w:rsidRPr="000B0679">
        <w:rPr>
          <w:rFonts w:eastAsiaTheme="minorEastAsia"/>
          <w:bCs/>
        </w:rPr>
        <w:t>For the Sub-component 1.1, civil works contracts</w:t>
      </w:r>
      <w:r>
        <w:rPr>
          <w:rFonts w:eastAsiaTheme="minorEastAsia"/>
          <w:bCs/>
          <w:lang w:val="en-US"/>
        </w:rPr>
        <w:t xml:space="preserve"> for </w:t>
      </w:r>
      <w:r w:rsidRPr="00B2356D">
        <w:rPr>
          <w:rFonts w:eastAsiaTheme="minorEastAsia"/>
          <w:bCs/>
          <w:lang w:val="en-US"/>
        </w:rPr>
        <w:t>Soroca sub-project</w:t>
      </w:r>
      <w:r>
        <w:rPr>
          <w:rFonts w:eastAsiaTheme="minorEastAsia"/>
          <w:bCs/>
          <w:lang w:val="en-US"/>
        </w:rPr>
        <w:t xml:space="preserve"> </w:t>
      </w:r>
      <w:r w:rsidRPr="000B0679">
        <w:rPr>
          <w:rFonts w:eastAsiaTheme="minorEastAsia"/>
          <w:bCs/>
        </w:rPr>
        <w:t xml:space="preserve">– </w:t>
      </w:r>
      <w:r>
        <w:rPr>
          <w:rFonts w:eastAsiaTheme="minorEastAsia"/>
          <w:bCs/>
          <w:lang w:val="en-US"/>
        </w:rPr>
        <w:t>the RDA North Director and one</w:t>
      </w:r>
      <w:r w:rsidRPr="000B0679">
        <w:rPr>
          <w:rFonts w:eastAsiaTheme="minorEastAsia"/>
          <w:bCs/>
        </w:rPr>
        <w:t xml:space="preserve"> WSS engineer from the RDA </w:t>
      </w:r>
      <w:r>
        <w:rPr>
          <w:rFonts w:eastAsiaTheme="minorEastAsia"/>
          <w:bCs/>
          <w:lang w:val="en-US"/>
        </w:rPr>
        <w:t>North appointed for the purposes of MWSSP implementation;</w:t>
      </w:r>
    </w:p>
    <w:p w14:paraId="51ABBA01" w14:textId="77777777" w:rsidR="002973F2" w:rsidRPr="00E919E2" w:rsidRDefault="002973F2" w:rsidP="002973F2">
      <w:pPr>
        <w:pStyle w:val="af6"/>
        <w:numPr>
          <w:ilvl w:val="0"/>
          <w:numId w:val="39"/>
        </w:numPr>
        <w:tabs>
          <w:tab w:val="left" w:pos="142"/>
        </w:tabs>
        <w:spacing w:after="120"/>
        <w:contextualSpacing/>
        <w:jc w:val="both"/>
        <w:rPr>
          <w:rFonts w:eastAsiaTheme="minorEastAsia"/>
          <w:bCs/>
        </w:rPr>
      </w:pPr>
      <w:r w:rsidRPr="000B0679">
        <w:rPr>
          <w:rFonts w:eastAsiaTheme="minorEastAsia"/>
          <w:bCs/>
        </w:rPr>
        <w:t>For the Sub-component 1.1, civil works contracts</w:t>
      </w:r>
      <w:r>
        <w:rPr>
          <w:rFonts w:eastAsiaTheme="minorEastAsia"/>
          <w:bCs/>
          <w:lang w:val="en-US"/>
        </w:rPr>
        <w:t xml:space="preserve"> for Comrat</w:t>
      </w:r>
      <w:r w:rsidRPr="00B2356D">
        <w:rPr>
          <w:rFonts w:eastAsiaTheme="minorEastAsia"/>
          <w:bCs/>
          <w:lang w:val="en-US"/>
        </w:rPr>
        <w:t xml:space="preserve"> sub-project</w:t>
      </w:r>
      <w:r>
        <w:rPr>
          <w:rFonts w:eastAsiaTheme="minorEastAsia"/>
          <w:bCs/>
          <w:lang w:val="en-US"/>
        </w:rPr>
        <w:t xml:space="preserve"> </w:t>
      </w:r>
      <w:r w:rsidRPr="000B0679">
        <w:rPr>
          <w:rFonts w:eastAsiaTheme="minorEastAsia"/>
          <w:bCs/>
        </w:rPr>
        <w:t xml:space="preserve">– </w:t>
      </w:r>
      <w:r>
        <w:rPr>
          <w:rFonts w:eastAsiaTheme="minorEastAsia"/>
          <w:bCs/>
          <w:lang w:val="en-US"/>
        </w:rPr>
        <w:t>the RDA ATU Gagauzia Director and one</w:t>
      </w:r>
      <w:r w:rsidRPr="000B0679">
        <w:rPr>
          <w:rFonts w:eastAsiaTheme="minorEastAsia"/>
          <w:bCs/>
        </w:rPr>
        <w:t xml:space="preserve"> WSS engineer from the RDA </w:t>
      </w:r>
      <w:r>
        <w:rPr>
          <w:rFonts w:eastAsiaTheme="minorEastAsia"/>
          <w:bCs/>
          <w:lang w:val="en-US"/>
        </w:rPr>
        <w:t>ATU Gagauzia appointed for the purposes of MWSSP implementation;</w:t>
      </w:r>
    </w:p>
    <w:p w14:paraId="440B8730" w14:textId="77777777" w:rsidR="002973F2" w:rsidRPr="000B0679" w:rsidRDefault="002973F2" w:rsidP="002973F2">
      <w:pPr>
        <w:pStyle w:val="af6"/>
        <w:numPr>
          <w:ilvl w:val="0"/>
          <w:numId w:val="39"/>
        </w:numPr>
        <w:tabs>
          <w:tab w:val="left" w:pos="142"/>
        </w:tabs>
        <w:spacing w:after="120"/>
        <w:contextualSpacing/>
        <w:jc w:val="both"/>
        <w:rPr>
          <w:rFonts w:eastAsiaTheme="minorEastAsia"/>
          <w:bCs/>
        </w:rPr>
      </w:pPr>
      <w:r w:rsidRPr="000B0679">
        <w:rPr>
          <w:rFonts w:eastAsiaTheme="minorEastAsia"/>
          <w:bCs/>
        </w:rPr>
        <w:t>For the sub-component 1.2 “Improving WASH facilities in public social institutions</w:t>
      </w:r>
      <w:r>
        <w:rPr>
          <w:rFonts w:eastAsiaTheme="minorEastAsia"/>
          <w:bCs/>
        </w:rPr>
        <w:t>” – one representative from MoER</w:t>
      </w:r>
      <w:r>
        <w:rPr>
          <w:rFonts w:eastAsiaTheme="minorEastAsia"/>
          <w:bCs/>
          <w:lang w:val="en-US"/>
        </w:rPr>
        <w:t xml:space="preserve">  </w:t>
      </w:r>
      <w:r>
        <w:rPr>
          <w:rFonts w:eastAsiaTheme="minorEastAsia"/>
          <w:bCs/>
        </w:rPr>
        <w:t>/</w:t>
      </w:r>
      <w:r>
        <w:rPr>
          <w:rFonts w:eastAsiaTheme="minorEastAsia"/>
          <w:bCs/>
          <w:lang w:val="en-US"/>
        </w:rPr>
        <w:t xml:space="preserve"> </w:t>
      </w:r>
      <w:r>
        <w:rPr>
          <w:rFonts w:eastAsiaTheme="minorEastAsia"/>
          <w:bCs/>
        </w:rPr>
        <w:t>MoH</w:t>
      </w:r>
      <w:r w:rsidRPr="000B0679">
        <w:rPr>
          <w:rFonts w:eastAsiaTheme="minorEastAsia"/>
          <w:bCs/>
        </w:rPr>
        <w:t xml:space="preserve"> and PIU WASH Engineer</w:t>
      </w:r>
      <w:r>
        <w:rPr>
          <w:rFonts w:eastAsiaTheme="minorEastAsia"/>
          <w:bCs/>
          <w:lang w:val="en-US"/>
        </w:rPr>
        <w:t>;</w:t>
      </w:r>
    </w:p>
    <w:p w14:paraId="094E1994" w14:textId="77777777" w:rsidR="002973F2" w:rsidRDefault="002973F2" w:rsidP="002973F2">
      <w:pPr>
        <w:pStyle w:val="af6"/>
        <w:numPr>
          <w:ilvl w:val="0"/>
          <w:numId w:val="39"/>
        </w:numPr>
        <w:tabs>
          <w:tab w:val="left" w:pos="142"/>
        </w:tabs>
        <w:spacing w:after="120"/>
        <w:contextualSpacing/>
        <w:jc w:val="both"/>
        <w:rPr>
          <w:rFonts w:eastAsiaTheme="minorEastAsia"/>
          <w:bCs/>
        </w:rPr>
      </w:pPr>
      <w:r>
        <w:rPr>
          <w:rFonts w:eastAsiaTheme="minorEastAsia"/>
          <w:bCs/>
        </w:rPr>
        <w:t>For the component 2.1 (</w:t>
      </w:r>
      <w:r>
        <w:rPr>
          <w:rFonts w:eastAsiaTheme="minorEastAsia"/>
          <w:bCs/>
          <w:lang w:val="en-US"/>
        </w:rPr>
        <w:t xml:space="preserve">for assignments where </w:t>
      </w:r>
      <w:r>
        <w:rPr>
          <w:rFonts w:eastAsiaTheme="minorEastAsia"/>
          <w:bCs/>
        </w:rPr>
        <w:t xml:space="preserve">MIRD acts as employer) - </w:t>
      </w:r>
      <w:r w:rsidRPr="003362E7">
        <w:rPr>
          <w:rFonts w:eastAsiaTheme="minorEastAsia"/>
          <w:bCs/>
        </w:rPr>
        <w:t xml:space="preserve">Consultant to provide support to </w:t>
      </w:r>
      <w:r>
        <w:rPr>
          <w:rFonts w:eastAsiaTheme="minorEastAsia"/>
          <w:bCs/>
        </w:rPr>
        <w:t>MIRD</w:t>
      </w:r>
      <w:r w:rsidRPr="003362E7">
        <w:rPr>
          <w:rFonts w:eastAsiaTheme="minorEastAsia"/>
          <w:bCs/>
        </w:rPr>
        <w:t xml:space="preserve">  for subcomponent  2.1</w:t>
      </w:r>
      <w:r>
        <w:rPr>
          <w:rFonts w:eastAsiaTheme="minorEastAsia"/>
          <w:bCs/>
        </w:rPr>
        <w:t xml:space="preserve"> and MIRD water specialist</w:t>
      </w:r>
      <w:r>
        <w:rPr>
          <w:rFonts w:eastAsiaTheme="minorEastAsia"/>
          <w:bCs/>
          <w:lang w:val="en-US"/>
        </w:rPr>
        <w:t>;</w:t>
      </w:r>
    </w:p>
    <w:p w14:paraId="1437EDC7" w14:textId="77777777" w:rsidR="002973F2" w:rsidRDefault="002973F2" w:rsidP="002973F2">
      <w:pPr>
        <w:pStyle w:val="af6"/>
        <w:numPr>
          <w:ilvl w:val="0"/>
          <w:numId w:val="39"/>
        </w:numPr>
        <w:tabs>
          <w:tab w:val="left" w:pos="142"/>
        </w:tabs>
        <w:spacing w:after="120"/>
        <w:contextualSpacing/>
        <w:jc w:val="both"/>
        <w:rPr>
          <w:rFonts w:eastAsiaTheme="minorEastAsia"/>
          <w:bCs/>
        </w:rPr>
      </w:pPr>
      <w:r>
        <w:rPr>
          <w:rFonts w:eastAsiaTheme="minorEastAsia"/>
          <w:bCs/>
        </w:rPr>
        <w:t xml:space="preserve">For the sub-component 2.2 (other than civil works) - </w:t>
      </w:r>
      <w:r w:rsidRPr="001A52D5">
        <w:rPr>
          <w:rFonts w:eastAsiaTheme="minorEastAsia"/>
          <w:bCs/>
        </w:rPr>
        <w:t>Energy Efficiency consultant for comp. 2.2</w:t>
      </w:r>
      <w:r>
        <w:rPr>
          <w:rFonts w:eastAsiaTheme="minorEastAsia"/>
          <w:bCs/>
        </w:rPr>
        <w:t xml:space="preserve"> and WSS Operator representative</w:t>
      </w:r>
      <w:r>
        <w:rPr>
          <w:rFonts w:eastAsiaTheme="minorEastAsia"/>
          <w:bCs/>
          <w:lang w:val="en-US"/>
        </w:rPr>
        <w:t>;</w:t>
      </w:r>
    </w:p>
    <w:p w14:paraId="40A9A8CF" w14:textId="77777777" w:rsidR="002973F2" w:rsidRDefault="002973F2" w:rsidP="002973F2">
      <w:pPr>
        <w:pStyle w:val="af6"/>
        <w:numPr>
          <w:ilvl w:val="0"/>
          <w:numId w:val="39"/>
        </w:numPr>
        <w:tabs>
          <w:tab w:val="left" w:pos="142"/>
        </w:tabs>
        <w:spacing w:after="120"/>
        <w:contextualSpacing/>
        <w:jc w:val="both"/>
        <w:rPr>
          <w:rFonts w:eastAsiaTheme="minorEastAsia"/>
          <w:bCs/>
        </w:rPr>
      </w:pPr>
      <w:r>
        <w:rPr>
          <w:rFonts w:eastAsiaTheme="minorEastAsia"/>
          <w:bCs/>
        </w:rPr>
        <w:t xml:space="preserve">For the sub-component 2.2 (civil works) - </w:t>
      </w:r>
      <w:r w:rsidRPr="001A52D5">
        <w:rPr>
          <w:rFonts w:eastAsiaTheme="minorEastAsia"/>
          <w:bCs/>
        </w:rPr>
        <w:t xml:space="preserve">Civil engineer </w:t>
      </w:r>
      <w:r>
        <w:rPr>
          <w:rFonts w:eastAsiaTheme="minorEastAsia"/>
          <w:bCs/>
        </w:rPr>
        <w:t xml:space="preserve">for </w:t>
      </w:r>
      <w:r w:rsidRPr="001A52D5">
        <w:rPr>
          <w:rFonts w:eastAsiaTheme="minorEastAsia"/>
          <w:bCs/>
        </w:rPr>
        <w:t>comp. 2.2</w:t>
      </w:r>
      <w:r>
        <w:rPr>
          <w:rFonts w:eastAsiaTheme="minorEastAsia"/>
          <w:bCs/>
        </w:rPr>
        <w:t xml:space="preserve"> and WSS Operator representative</w:t>
      </w:r>
      <w:r>
        <w:rPr>
          <w:rFonts w:eastAsiaTheme="minorEastAsia"/>
          <w:bCs/>
          <w:lang w:val="en-US"/>
        </w:rPr>
        <w:t>;</w:t>
      </w:r>
    </w:p>
    <w:p w14:paraId="47BDEBE9" w14:textId="77777777" w:rsidR="002973F2" w:rsidRPr="00686550" w:rsidRDefault="002973F2" w:rsidP="002973F2">
      <w:pPr>
        <w:pStyle w:val="2"/>
        <w:numPr>
          <w:ilvl w:val="1"/>
          <w:numId w:val="143"/>
        </w:numPr>
        <w:ind w:left="927"/>
      </w:pPr>
      <w:bookmarkStart w:id="29" w:name="_Toc109672912"/>
      <w:r w:rsidRPr="00686550">
        <w:t>Procurement types</w:t>
      </w:r>
      <w:bookmarkEnd w:id="29"/>
      <w:r w:rsidRPr="00686550">
        <w:t xml:space="preserve"> </w:t>
      </w:r>
    </w:p>
    <w:p w14:paraId="5C1013E6" w14:textId="77777777" w:rsidR="002973F2" w:rsidRPr="00DF5DD7" w:rsidRDefault="002973F2" w:rsidP="002973F2">
      <w:pPr>
        <w:pStyle w:val="af6"/>
        <w:numPr>
          <w:ilvl w:val="0"/>
          <w:numId w:val="81"/>
        </w:numPr>
        <w:spacing w:after="120"/>
        <w:ind w:left="714" w:hanging="357"/>
        <w:rPr>
          <w:b/>
          <w:bCs/>
          <w:i/>
          <w:iCs/>
        </w:rPr>
      </w:pPr>
      <w:r w:rsidRPr="00DF5DD7">
        <w:rPr>
          <w:b/>
          <w:bCs/>
          <w:i/>
          <w:iCs/>
        </w:rPr>
        <w:t>Procurement of Works</w:t>
      </w:r>
    </w:p>
    <w:p w14:paraId="6FD8389E" w14:textId="77777777" w:rsidR="002973F2" w:rsidRDefault="002973F2" w:rsidP="002973F2">
      <w:pPr>
        <w:spacing w:after="120"/>
        <w:jc w:val="both"/>
        <w:rPr>
          <w:lang w:val="en-US"/>
        </w:rPr>
      </w:pPr>
      <w:r>
        <w:rPr>
          <w:rFonts w:eastAsiaTheme="minorEastAsia"/>
          <w:bCs/>
          <w:lang w:val="en-US"/>
        </w:rPr>
        <w:t xml:space="preserve">Currently under the project Component 1 and 2 there are 8 contracts for works with total value of EUR 36.7 mln. </w:t>
      </w:r>
      <w:r w:rsidRPr="00150A50">
        <w:rPr>
          <w:lang w:val="en-US"/>
        </w:rPr>
        <w:t xml:space="preserve">The civil works under the project include construction of critical </w:t>
      </w:r>
      <w:r>
        <w:rPr>
          <w:lang w:val="en-US"/>
        </w:rPr>
        <w:t>water and wastewater</w:t>
      </w:r>
      <w:r w:rsidRPr="00150A50">
        <w:rPr>
          <w:lang w:val="en-US"/>
        </w:rPr>
        <w:t xml:space="preserve"> infrastructure, wastewater treatment plants</w:t>
      </w:r>
      <w:r>
        <w:rPr>
          <w:lang w:val="en-US"/>
        </w:rPr>
        <w:t xml:space="preserve"> and </w:t>
      </w:r>
      <w:r w:rsidRPr="00150A50">
        <w:rPr>
          <w:lang w:val="en-US"/>
        </w:rPr>
        <w:t>purification plant, expansion of sewage network</w:t>
      </w:r>
      <w:r>
        <w:rPr>
          <w:lang w:val="en-US"/>
        </w:rPr>
        <w:t xml:space="preserve">, </w:t>
      </w:r>
      <w:r w:rsidRPr="00150A50">
        <w:rPr>
          <w:lang w:val="en-US"/>
        </w:rPr>
        <w:t>WASH facility rehabilitation and new construction for H</w:t>
      </w:r>
      <w:r>
        <w:rPr>
          <w:lang w:val="en-US"/>
        </w:rPr>
        <w:t xml:space="preserve">ealth </w:t>
      </w:r>
      <w:r w:rsidRPr="00150A50">
        <w:rPr>
          <w:lang w:val="en-US"/>
        </w:rPr>
        <w:t>C</w:t>
      </w:r>
      <w:r>
        <w:rPr>
          <w:lang w:val="en-US"/>
        </w:rPr>
        <w:t xml:space="preserve">enter </w:t>
      </w:r>
      <w:r w:rsidRPr="00150A50">
        <w:rPr>
          <w:lang w:val="en-US"/>
        </w:rPr>
        <w:t>F</w:t>
      </w:r>
      <w:r>
        <w:rPr>
          <w:lang w:val="en-US"/>
        </w:rPr>
        <w:t>acilities</w:t>
      </w:r>
      <w:r w:rsidRPr="00150A50">
        <w:rPr>
          <w:lang w:val="en-US"/>
        </w:rPr>
        <w:t xml:space="preserve"> and schools</w:t>
      </w:r>
      <w:r>
        <w:rPr>
          <w:lang w:val="en-US"/>
        </w:rPr>
        <w:t xml:space="preserve"> and works for WSS operators according to the developed Performance Improvement Plans</w:t>
      </w:r>
      <w:r w:rsidRPr="00150A50">
        <w:rPr>
          <w:lang w:val="en-US"/>
        </w:rPr>
        <w:t>.</w:t>
      </w:r>
      <w:r>
        <w:rPr>
          <w:rFonts w:eastAsiaTheme="minorEastAsia"/>
          <w:bCs/>
          <w:lang w:val="en-US"/>
        </w:rPr>
        <w:t xml:space="preserve"> </w:t>
      </w:r>
      <w:r w:rsidRPr="00D66BFF">
        <w:rPr>
          <w:lang w:val="en-US"/>
        </w:rPr>
        <w:t xml:space="preserve">Other </w:t>
      </w:r>
      <w:r>
        <w:rPr>
          <w:lang w:val="en-US"/>
        </w:rPr>
        <w:t>w</w:t>
      </w:r>
      <w:r w:rsidRPr="00D66BFF">
        <w:rPr>
          <w:lang w:val="en-US"/>
        </w:rPr>
        <w:t xml:space="preserve">orks may be procured if agreed between </w:t>
      </w:r>
      <w:r>
        <w:rPr>
          <w:lang w:val="en-US"/>
        </w:rPr>
        <w:t>Borrower</w:t>
      </w:r>
      <w:r w:rsidRPr="00D66BFF">
        <w:rPr>
          <w:lang w:val="en-US"/>
        </w:rPr>
        <w:t xml:space="preserve"> and the World Bank.</w:t>
      </w:r>
      <w:r>
        <w:rPr>
          <w:lang w:val="en-US"/>
        </w:rPr>
        <w:t xml:space="preserve"> </w:t>
      </w:r>
    </w:p>
    <w:p w14:paraId="5500EBF9" w14:textId="77777777" w:rsidR="002973F2" w:rsidRPr="00424D98" w:rsidRDefault="002973F2" w:rsidP="002973F2">
      <w:pPr>
        <w:spacing w:after="120"/>
        <w:jc w:val="both"/>
        <w:rPr>
          <w:rFonts w:eastAsiaTheme="minorEastAsia"/>
          <w:bCs/>
          <w:lang w:val="en-US"/>
        </w:rPr>
      </w:pPr>
      <w:r>
        <w:rPr>
          <w:rFonts w:eastAsiaTheme="minorEastAsia"/>
          <w:bCs/>
          <w:lang w:val="en-US"/>
        </w:rPr>
        <w:t>For the work contracts for construction of wastewater treatment plants and water purification plants procured under sub-component 1.1 (</w:t>
      </w:r>
      <w:r w:rsidRPr="00812B96">
        <w:rPr>
          <w:rFonts w:eastAsiaTheme="minorEastAsia"/>
          <w:bCs/>
          <w:lang w:val="en-US"/>
        </w:rPr>
        <w:t>Riscani</w:t>
      </w:r>
      <w:r>
        <w:rPr>
          <w:rFonts w:eastAsiaTheme="minorEastAsia"/>
          <w:bCs/>
          <w:lang w:val="en-US"/>
        </w:rPr>
        <w:t>, Cahul/ATU Gagauzia, Soroca and Comrat</w:t>
      </w:r>
      <w:r w:rsidRPr="00812B96">
        <w:rPr>
          <w:rFonts w:eastAsiaTheme="minorEastAsia"/>
          <w:bCs/>
          <w:lang w:val="en-US"/>
        </w:rPr>
        <w:t xml:space="preserve"> sub</w:t>
      </w:r>
      <w:r>
        <w:rPr>
          <w:rFonts w:eastAsiaTheme="minorEastAsia"/>
          <w:bCs/>
          <w:lang w:val="en-US"/>
        </w:rPr>
        <w:t xml:space="preserve"> </w:t>
      </w:r>
      <w:r w:rsidRPr="00812B96">
        <w:rPr>
          <w:rFonts w:eastAsiaTheme="minorEastAsia"/>
          <w:bCs/>
          <w:lang w:val="en-US"/>
        </w:rPr>
        <w:t>-</w:t>
      </w:r>
      <w:r>
        <w:rPr>
          <w:rFonts w:eastAsiaTheme="minorEastAsia"/>
          <w:bCs/>
          <w:lang w:val="en-US"/>
        </w:rPr>
        <w:t xml:space="preserve"> </w:t>
      </w:r>
      <w:r w:rsidRPr="00812B96">
        <w:rPr>
          <w:rFonts w:eastAsiaTheme="minorEastAsia"/>
          <w:bCs/>
          <w:lang w:val="en-US"/>
        </w:rPr>
        <w:t>project</w:t>
      </w:r>
      <w:r>
        <w:rPr>
          <w:rFonts w:eastAsiaTheme="minorEastAsia"/>
          <w:bCs/>
          <w:lang w:val="en-US"/>
        </w:rPr>
        <w:t>s</w:t>
      </w:r>
      <w:proofErr w:type="gramStart"/>
      <w:r>
        <w:rPr>
          <w:rFonts w:eastAsiaTheme="minorEastAsia"/>
          <w:bCs/>
          <w:lang w:val="en-US"/>
        </w:rPr>
        <w:t xml:space="preserve">) </w:t>
      </w:r>
      <w:r w:rsidRPr="004514F0">
        <w:rPr>
          <w:rFonts w:eastAsiaTheme="minorEastAsia"/>
          <w:bCs/>
          <w:lang w:val="en-US"/>
        </w:rPr>
        <w:t>,</w:t>
      </w:r>
      <w:proofErr w:type="gramEnd"/>
      <w:r>
        <w:rPr>
          <w:rFonts w:eastAsiaTheme="minorEastAsia"/>
          <w:bCs/>
          <w:lang w:val="en-US"/>
        </w:rPr>
        <w:t xml:space="preserve"> </w:t>
      </w:r>
      <w:r w:rsidRPr="00FB2BFD">
        <w:rPr>
          <w:rFonts w:eastAsiaTheme="minorEastAsia"/>
          <w:bCs/>
          <w:lang w:val="en-US"/>
        </w:rPr>
        <w:t xml:space="preserve">it is suggested to </w:t>
      </w:r>
      <w:r>
        <w:rPr>
          <w:rFonts w:eastAsiaTheme="minorEastAsia"/>
          <w:bCs/>
          <w:lang w:val="en-US"/>
        </w:rPr>
        <w:t>apply</w:t>
      </w:r>
      <w:r w:rsidRPr="00FB2BFD">
        <w:rPr>
          <w:rFonts w:eastAsiaTheme="minorEastAsia"/>
          <w:bCs/>
          <w:lang w:val="en-US"/>
        </w:rPr>
        <w:t xml:space="preserve"> open competition with a </w:t>
      </w:r>
      <w:r>
        <w:rPr>
          <w:rFonts w:eastAsiaTheme="minorEastAsia"/>
          <w:bCs/>
          <w:lang w:val="en-US"/>
        </w:rPr>
        <w:t xml:space="preserve">national </w:t>
      </w:r>
      <w:r w:rsidRPr="00FB2BFD">
        <w:rPr>
          <w:rFonts w:eastAsiaTheme="minorEastAsia"/>
          <w:bCs/>
          <w:lang w:val="en-US"/>
        </w:rPr>
        <w:t xml:space="preserve">market and </w:t>
      </w:r>
      <w:r>
        <w:rPr>
          <w:rFonts w:eastAsiaTheme="minorEastAsia"/>
          <w:bCs/>
          <w:lang w:val="en-US"/>
        </w:rPr>
        <w:t>RFB one-</w:t>
      </w:r>
      <w:r w:rsidRPr="00FB2BFD">
        <w:rPr>
          <w:rFonts w:eastAsiaTheme="minorEastAsia"/>
          <w:bCs/>
          <w:lang w:val="en-US"/>
        </w:rPr>
        <w:t>envelope approach.</w:t>
      </w:r>
      <w:r>
        <w:rPr>
          <w:rFonts w:eastAsiaTheme="minorEastAsia"/>
          <w:bCs/>
          <w:lang w:val="en-US"/>
        </w:rPr>
        <w:t xml:space="preserve"> The SPN will be also published in UNDB online, local newspapers, public access portals, etc. </w:t>
      </w:r>
      <w:r w:rsidRPr="00424D98">
        <w:rPr>
          <w:lang w:val="en-US"/>
        </w:rPr>
        <w:t>The bidding documentation will be based on the World Bank’s Standard Procurement Documents for Procurem</w:t>
      </w:r>
      <w:r>
        <w:rPr>
          <w:lang w:val="en-US"/>
        </w:rPr>
        <w:t>ent of Works - Request for Bids</w:t>
      </w:r>
      <w:r w:rsidRPr="00424D98">
        <w:rPr>
          <w:lang w:val="en-US"/>
        </w:rPr>
        <w:t xml:space="preserve"> (without prequalification)</w:t>
      </w:r>
      <w:r w:rsidRPr="00424D98">
        <w:rPr>
          <w:color w:val="333333"/>
          <w:lang w:val="en-US"/>
        </w:rPr>
        <w:t xml:space="preserve"> </w:t>
      </w:r>
      <w:r>
        <w:rPr>
          <w:lang w:val="en-US"/>
        </w:rPr>
        <w:t xml:space="preserve">and </w:t>
      </w:r>
      <w:r w:rsidRPr="00424D98">
        <w:rPr>
          <w:lang w:val="en-US"/>
        </w:rPr>
        <w:t>available on the World Bank web page.</w:t>
      </w:r>
    </w:p>
    <w:p w14:paraId="1F69A2ED" w14:textId="77777777" w:rsidR="002973F2" w:rsidRPr="00472A4F" w:rsidRDefault="002973F2" w:rsidP="002973F2">
      <w:pPr>
        <w:spacing w:after="120"/>
        <w:jc w:val="both"/>
        <w:rPr>
          <w:lang w:val="en-US"/>
        </w:rPr>
      </w:pPr>
      <w:r w:rsidRPr="00424D98">
        <w:rPr>
          <w:lang w:val="en-US"/>
        </w:rPr>
        <w:t xml:space="preserve">For the rest pf the contracts procured under the sub-component 1.1 the same </w:t>
      </w:r>
      <w:r w:rsidRPr="00424D98">
        <w:rPr>
          <w:rFonts w:eastAsiaTheme="minorEastAsia"/>
          <w:bCs/>
          <w:lang w:val="en-US"/>
        </w:rPr>
        <w:t>open competition with a national market and RFB one-envelope approach</w:t>
      </w:r>
      <w:r w:rsidRPr="00424D98">
        <w:rPr>
          <w:lang w:val="en-US"/>
        </w:rPr>
        <w:t xml:space="preserve"> will be applied and the SPN will be published </w:t>
      </w:r>
      <w:r w:rsidRPr="00424D98">
        <w:rPr>
          <w:rFonts w:eastAsiaTheme="minorEastAsia"/>
          <w:bCs/>
          <w:lang w:val="en-US"/>
        </w:rPr>
        <w:t>in at least one newspaper of national circulation in Moldova and on PIU and IAs/Beneficiary’s websites</w:t>
      </w:r>
      <w:r w:rsidRPr="00424D98">
        <w:rPr>
          <w:lang w:val="en-US"/>
        </w:rPr>
        <w:t xml:space="preserve">, except </w:t>
      </w:r>
      <w:r w:rsidRPr="00424D98">
        <w:rPr>
          <w:rFonts w:eastAsiaTheme="minorEastAsia"/>
          <w:bCs/>
          <w:lang w:val="en-US"/>
        </w:rPr>
        <w:t>UNDB online</w:t>
      </w:r>
      <w:r w:rsidRPr="00424D98">
        <w:rPr>
          <w:lang w:val="en-US"/>
        </w:rPr>
        <w:t xml:space="preserve">. </w:t>
      </w:r>
      <w:r w:rsidRPr="00472A4F">
        <w:rPr>
          <w:u w:val="single"/>
          <w:lang w:val="en-US"/>
        </w:rPr>
        <w:t>RFB</w:t>
      </w:r>
      <w:r w:rsidRPr="00472A4F">
        <w:rPr>
          <w:lang w:val="en-US"/>
        </w:rPr>
        <w:t xml:space="preserve"> will be used as simplified bidding documentation for works – previously used for National Competitive Bidding (NCB) procedure, adapted to the </w:t>
      </w:r>
      <w:r w:rsidRPr="00424D98">
        <w:rPr>
          <w:lang w:val="en-US"/>
        </w:rPr>
        <w:t>Standard Procurement Documents for Procurement of Works</w:t>
      </w:r>
      <w:r w:rsidRPr="00472A4F">
        <w:rPr>
          <w:lang w:val="en-US"/>
        </w:rPr>
        <w:t xml:space="preserve"> and </w:t>
      </w:r>
      <w:r w:rsidRPr="00424D98">
        <w:rPr>
          <w:lang w:val="en-US"/>
        </w:rPr>
        <w:t>agreed with the World Bank</w:t>
      </w:r>
      <w:r w:rsidRPr="00472A4F">
        <w:rPr>
          <w:lang w:val="en-US"/>
        </w:rPr>
        <w:t>.</w:t>
      </w:r>
    </w:p>
    <w:p w14:paraId="329C0E0E" w14:textId="77777777" w:rsidR="002973F2" w:rsidRDefault="002973F2" w:rsidP="002973F2">
      <w:pPr>
        <w:pStyle w:val="PADSub-section"/>
        <w:numPr>
          <w:ilvl w:val="0"/>
          <w:numId w:val="0"/>
        </w:numPr>
        <w:tabs>
          <w:tab w:val="clear" w:pos="0"/>
          <w:tab w:val="left" w:pos="709"/>
        </w:tabs>
        <w:spacing w:after="120" w:line="259" w:lineRule="auto"/>
        <w:jc w:val="both"/>
        <w:rPr>
          <w:rFonts w:ascii="Times New Roman" w:hAnsi="Times New Roman"/>
          <w:sz w:val="24"/>
          <w:szCs w:val="24"/>
        </w:rPr>
      </w:pPr>
      <w:r w:rsidRPr="00472A4F">
        <w:rPr>
          <w:rFonts w:ascii="Times New Roman" w:hAnsi="Times New Roman" w:cs="Times New Roman"/>
          <w:sz w:val="24"/>
          <w:szCs w:val="24"/>
        </w:rPr>
        <w:t>The packages and lots under each contract for such works will be determined by the PIU, RDAs, LPAs and WSS Operators only after the detailed engineering design is ready.</w:t>
      </w:r>
      <w:r>
        <w:rPr>
          <w:rFonts w:ascii="Times New Roman" w:hAnsi="Times New Roman" w:cs="Times New Roman"/>
          <w:sz w:val="24"/>
          <w:szCs w:val="24"/>
        </w:rPr>
        <w:t xml:space="preserve"> </w:t>
      </w:r>
      <w:r w:rsidRPr="00424D98">
        <w:rPr>
          <w:rFonts w:ascii="Times New Roman" w:hAnsi="Times New Roman"/>
          <w:sz w:val="24"/>
          <w:szCs w:val="24"/>
        </w:rPr>
        <w:t xml:space="preserve">If needed, for very small contracts up </w:t>
      </w:r>
      <w:r w:rsidRPr="00F20310">
        <w:rPr>
          <w:rFonts w:ascii="Times New Roman" w:hAnsi="Times New Roman"/>
          <w:sz w:val="24"/>
          <w:szCs w:val="24"/>
        </w:rPr>
        <w:t>to EUR 0.</w:t>
      </w:r>
      <w:r>
        <w:rPr>
          <w:rFonts w:ascii="Times New Roman" w:hAnsi="Times New Roman"/>
          <w:sz w:val="24"/>
          <w:szCs w:val="24"/>
        </w:rPr>
        <w:t>165 mln (</w:t>
      </w:r>
      <w:r w:rsidRPr="00F20310">
        <w:rPr>
          <w:rFonts w:ascii="Times New Roman" w:hAnsi="Times New Roman"/>
          <w:sz w:val="24"/>
          <w:szCs w:val="24"/>
        </w:rPr>
        <w:t xml:space="preserve">US$0.2 million), the works </w:t>
      </w:r>
      <w:r>
        <w:rPr>
          <w:rFonts w:ascii="Times New Roman" w:hAnsi="Times New Roman"/>
          <w:sz w:val="24"/>
          <w:szCs w:val="24"/>
        </w:rPr>
        <w:t>may</w:t>
      </w:r>
      <w:r w:rsidRPr="00F20310">
        <w:rPr>
          <w:rFonts w:ascii="Times New Roman" w:hAnsi="Times New Roman"/>
          <w:sz w:val="24"/>
          <w:szCs w:val="24"/>
        </w:rPr>
        <w:t xml:space="preserve"> be procured </w:t>
      </w:r>
      <w:r>
        <w:rPr>
          <w:rFonts w:ascii="Times New Roman" w:hAnsi="Times New Roman"/>
          <w:sz w:val="24"/>
          <w:szCs w:val="24"/>
        </w:rPr>
        <w:t>using</w:t>
      </w:r>
      <w:r w:rsidRPr="00F20310">
        <w:rPr>
          <w:rFonts w:ascii="Times New Roman" w:hAnsi="Times New Roman"/>
          <w:sz w:val="24"/>
          <w:szCs w:val="24"/>
        </w:rPr>
        <w:t xml:space="preserve"> </w:t>
      </w:r>
      <w:r w:rsidRPr="00F20310">
        <w:rPr>
          <w:rFonts w:ascii="Times New Roman" w:hAnsi="Times New Roman"/>
          <w:sz w:val="24"/>
          <w:szCs w:val="24"/>
          <w:u w:val="single"/>
        </w:rPr>
        <w:t>Request for Quotations (RFQ</w:t>
      </w:r>
      <w:r w:rsidRPr="00F20310">
        <w:rPr>
          <w:rFonts w:ascii="Times New Roman" w:hAnsi="Times New Roman"/>
          <w:sz w:val="24"/>
          <w:szCs w:val="24"/>
        </w:rPr>
        <w:t xml:space="preserve">) method. </w:t>
      </w:r>
      <w:r w:rsidRPr="00F20310">
        <w:rPr>
          <w:rFonts w:ascii="Times New Roman" w:hAnsi="Times New Roman"/>
          <w:sz w:val="24"/>
          <w:szCs w:val="24"/>
          <w:u w:val="single"/>
        </w:rPr>
        <w:t>RFQ</w:t>
      </w:r>
      <w:r w:rsidRPr="00F20310">
        <w:rPr>
          <w:rFonts w:ascii="Times New Roman" w:hAnsi="Times New Roman"/>
          <w:sz w:val="24"/>
          <w:szCs w:val="24"/>
        </w:rPr>
        <w:t xml:space="preserve"> will be used as simplified bidding documentation for works (previously used for </w:t>
      </w:r>
      <w:proofErr w:type="gramStart"/>
      <w:r w:rsidRPr="00F20310">
        <w:rPr>
          <w:rFonts w:ascii="Times New Roman" w:hAnsi="Times New Roman"/>
          <w:sz w:val="24"/>
          <w:szCs w:val="24"/>
        </w:rPr>
        <w:t>Shopping</w:t>
      </w:r>
      <w:proofErr w:type="gramEnd"/>
      <w:r w:rsidRPr="00F20310">
        <w:rPr>
          <w:rFonts w:ascii="Times New Roman" w:hAnsi="Times New Roman"/>
          <w:sz w:val="24"/>
          <w:szCs w:val="24"/>
        </w:rPr>
        <w:t xml:space="preserve"> procedure</w:t>
      </w:r>
      <w:r w:rsidRPr="00424D98">
        <w:rPr>
          <w:rFonts w:ascii="Times New Roman" w:hAnsi="Times New Roman"/>
          <w:sz w:val="24"/>
          <w:szCs w:val="24"/>
        </w:rPr>
        <w:t xml:space="preserve">) adapted to the </w:t>
      </w:r>
      <w:r w:rsidRPr="00F20310">
        <w:rPr>
          <w:rFonts w:ascii="Times New Roman" w:hAnsi="Times New Roman"/>
          <w:sz w:val="24"/>
          <w:szCs w:val="24"/>
        </w:rPr>
        <w:t>Procurement Regulations provisions</w:t>
      </w:r>
      <w:r w:rsidRPr="00424D98">
        <w:rPr>
          <w:rFonts w:ascii="Times New Roman" w:hAnsi="Times New Roman"/>
          <w:sz w:val="24"/>
          <w:szCs w:val="24"/>
        </w:rPr>
        <w:t xml:space="preserve"> and agreed with the World Bank.</w:t>
      </w:r>
    </w:p>
    <w:p w14:paraId="27D3EC28" w14:textId="77777777" w:rsidR="002973F2" w:rsidRDefault="002973F2" w:rsidP="002973F2">
      <w:pPr>
        <w:pStyle w:val="PADSub-section"/>
        <w:numPr>
          <w:ilvl w:val="0"/>
          <w:numId w:val="0"/>
        </w:numPr>
        <w:tabs>
          <w:tab w:val="clear" w:pos="0"/>
          <w:tab w:val="left" w:pos="709"/>
        </w:tabs>
        <w:spacing w:after="120" w:line="259" w:lineRule="auto"/>
        <w:jc w:val="both"/>
        <w:rPr>
          <w:rFonts w:ascii="Times New Roman" w:hAnsi="Times New Roman"/>
          <w:sz w:val="24"/>
          <w:szCs w:val="24"/>
        </w:rPr>
      </w:pPr>
    </w:p>
    <w:p w14:paraId="061AB1F2" w14:textId="77777777" w:rsidR="002973F2" w:rsidRPr="00686550" w:rsidRDefault="002973F2" w:rsidP="002973F2">
      <w:pPr>
        <w:pStyle w:val="af6"/>
        <w:numPr>
          <w:ilvl w:val="0"/>
          <w:numId w:val="81"/>
        </w:numPr>
        <w:spacing w:before="240" w:after="120"/>
        <w:ind w:left="714" w:hanging="357"/>
        <w:rPr>
          <w:b/>
          <w:bCs/>
          <w:i/>
          <w:iCs/>
        </w:rPr>
      </w:pPr>
      <w:r w:rsidRPr="00686550">
        <w:rPr>
          <w:b/>
          <w:bCs/>
          <w:i/>
          <w:iCs/>
        </w:rPr>
        <w:t>Procurement of Goods</w:t>
      </w:r>
    </w:p>
    <w:p w14:paraId="4929425E" w14:textId="77777777" w:rsidR="002973F2" w:rsidRPr="004514F0" w:rsidRDefault="002973F2" w:rsidP="002973F2">
      <w:pPr>
        <w:spacing w:after="120"/>
        <w:jc w:val="both"/>
        <w:rPr>
          <w:lang w:val="en-US"/>
        </w:rPr>
      </w:pPr>
      <w:r w:rsidRPr="004514F0">
        <w:rPr>
          <w:rFonts w:eastAsiaTheme="minorEastAsia"/>
          <w:bCs/>
          <w:lang w:val="en-US"/>
        </w:rPr>
        <w:lastRenderedPageBreak/>
        <w:t>Currently, under the project, there are 8 contracts for Goods which value about EUR 673.2 thousand (or US 815.0 thousand). These refers to Production of promotion materials, brochures, billboards and posters with information for all subprojects</w:t>
      </w:r>
      <w:r>
        <w:rPr>
          <w:rFonts w:eastAsiaTheme="minorEastAsia"/>
          <w:bCs/>
          <w:lang w:val="en-US"/>
        </w:rPr>
        <w:t xml:space="preserve"> </w:t>
      </w:r>
      <w:r w:rsidRPr="004514F0">
        <w:rPr>
          <w:rFonts w:eastAsiaTheme="minorEastAsia"/>
          <w:bCs/>
          <w:lang w:val="en-US"/>
        </w:rPr>
        <w:t>Software applications and licenses for MIS systems ANRE/MIRD (possibly e-regulation application); IT support</w:t>
      </w:r>
      <w:r>
        <w:rPr>
          <w:rFonts w:eastAsiaTheme="minorEastAsia"/>
          <w:bCs/>
          <w:lang w:val="en-US"/>
        </w:rPr>
        <w:t xml:space="preserve"> </w:t>
      </w:r>
      <w:r w:rsidRPr="004514F0">
        <w:rPr>
          <w:rFonts w:eastAsiaTheme="minorEastAsia"/>
          <w:bCs/>
          <w:lang w:val="en-US"/>
        </w:rPr>
        <w:t xml:space="preserve">IT equipment for WSS MIS systems MIRD and ANRE to support benchmarking Accounting/billing/asset management software, IT services,, Office/IT equipment  for PIU (may be several contracts/lots), Office/IT equipment MIRD and RDAs project offices (may be several contracts/lots) Software licenses etc.. Considering the peculiarities and the value of the </w:t>
      </w:r>
      <w:r w:rsidRPr="00F20310">
        <w:rPr>
          <w:rFonts w:eastAsiaTheme="minorEastAsia"/>
          <w:bCs/>
          <w:lang w:val="en-US"/>
        </w:rPr>
        <w:t>goods to be procured under these contracts, the RFQ selection method will be applied (provided the cost estimate for each such contract is within the RFQ threshold). T</w:t>
      </w:r>
      <w:r w:rsidRPr="00F20310">
        <w:rPr>
          <w:lang w:val="en-US"/>
        </w:rPr>
        <w:t>he simplified sample bidding documents adjusted to the Procurement Regulations provisions and agreed with the World Bank are proposed to be applied for RFQ. IAs may suggest the list of companies to which the Invitation to Quote can be issued</w:t>
      </w:r>
      <w:r w:rsidRPr="004514F0">
        <w:rPr>
          <w:lang w:val="en-US"/>
        </w:rPr>
        <w:t xml:space="preserve">. </w:t>
      </w:r>
    </w:p>
    <w:p w14:paraId="4EE3E57E" w14:textId="77777777" w:rsidR="002973F2" w:rsidRPr="004514F0" w:rsidRDefault="002973F2" w:rsidP="002973F2">
      <w:pPr>
        <w:spacing w:after="120"/>
        <w:jc w:val="both"/>
        <w:rPr>
          <w:lang w:val="en-US"/>
        </w:rPr>
      </w:pPr>
      <w:r w:rsidRPr="004514F0">
        <w:rPr>
          <w:rFonts w:eastAsiaTheme="minorEastAsia"/>
          <w:bCs/>
          <w:lang w:val="en-US"/>
        </w:rPr>
        <w:t xml:space="preserve">The procurement of leak reduction equipment, pressure meters, bulk water, meters for DMAs, SCADA, pump replacement, tools and equipment for excavation will be done based on the results of the operator’s performance assessments and the procurements may be split in lots, one per each operator. Open National Competitive procurement with single envelope approach will be applied for these contracts.  The PIU will apply the </w:t>
      </w:r>
      <w:r w:rsidRPr="004514F0">
        <w:rPr>
          <w:lang w:val="en-US"/>
        </w:rPr>
        <w:t xml:space="preserve">simplified sample bidding documents agreed with the World Bank </w:t>
      </w:r>
      <w:r w:rsidRPr="004514F0">
        <w:rPr>
          <w:rFonts w:eastAsiaTheme="minorEastAsia"/>
          <w:bCs/>
          <w:lang w:val="en-US"/>
        </w:rPr>
        <w:t xml:space="preserve">to prepare the tender documentation. </w:t>
      </w:r>
      <w:r w:rsidRPr="004514F0">
        <w:rPr>
          <w:lang w:val="en-US"/>
        </w:rPr>
        <w:t>The evaluation method is “the lowest evaluated cost” and will be used under RFQ methods.</w:t>
      </w:r>
    </w:p>
    <w:p w14:paraId="17E7E858" w14:textId="77777777" w:rsidR="002973F2" w:rsidRPr="004514F0" w:rsidRDefault="002973F2" w:rsidP="002973F2">
      <w:pPr>
        <w:spacing w:after="120"/>
        <w:jc w:val="both"/>
        <w:rPr>
          <w:rFonts w:eastAsiaTheme="minorEastAsia"/>
          <w:b/>
          <w:lang w:val="en-US"/>
        </w:rPr>
      </w:pPr>
      <w:r w:rsidRPr="004514F0">
        <w:rPr>
          <w:rFonts w:eastAsiaTheme="minorEastAsia"/>
          <w:bCs/>
          <w:lang w:val="en-US"/>
        </w:rPr>
        <w:t>Other goods may be procured if agreed between GoM and the World Bank.</w:t>
      </w:r>
    </w:p>
    <w:p w14:paraId="36C93C14" w14:textId="77777777" w:rsidR="002973F2" w:rsidRPr="004514F0" w:rsidRDefault="002973F2" w:rsidP="002973F2">
      <w:pPr>
        <w:pStyle w:val="af6"/>
        <w:numPr>
          <w:ilvl w:val="0"/>
          <w:numId w:val="81"/>
        </w:numPr>
        <w:spacing w:after="120"/>
        <w:ind w:left="714" w:hanging="357"/>
        <w:rPr>
          <w:b/>
          <w:bCs/>
          <w:i/>
          <w:iCs/>
        </w:rPr>
      </w:pPr>
      <w:r w:rsidRPr="004514F0">
        <w:rPr>
          <w:b/>
          <w:bCs/>
          <w:i/>
          <w:iCs/>
        </w:rPr>
        <w:t>Procurement of Non-Consulting Services</w:t>
      </w:r>
    </w:p>
    <w:p w14:paraId="6112A960" w14:textId="77777777" w:rsidR="002973F2" w:rsidRPr="004514F0" w:rsidRDefault="002973F2" w:rsidP="002973F2">
      <w:pPr>
        <w:spacing w:after="120"/>
        <w:jc w:val="both"/>
        <w:rPr>
          <w:rFonts w:eastAsiaTheme="minorEastAsia"/>
          <w:bCs/>
          <w:lang w:val="en-US"/>
        </w:rPr>
      </w:pPr>
      <w:r w:rsidRPr="004514F0">
        <w:rPr>
          <w:rFonts w:eastAsiaTheme="minorEastAsia"/>
          <w:bCs/>
          <w:lang w:val="en-US"/>
        </w:rPr>
        <w:t xml:space="preserve">There is only one significant Non/consulting (technical) services contract under the Component 2.1 of the projects, which relates to “Professional development program: delivery of BSc and Technical Colleges degrees and BSc WSS cohort; study exchanges” activity. The amount of the contract is estimated to be EUR 264.3 thousand (or US$ 320 thousand equivalent). It is proposed to apply the direct selection of the Technical University of Moldova (the Institute for Continuous Learning in the field of Water Supply and Sanitation for members of AMAC) due to their sole experience in Moldova providing professional development programs for WSS operators and experts and being the only one institution in Moldova which have the Study Program officially approved by the Ministry of Education, Culture and Research and good technical facilities and qualified staff to provide such services. </w:t>
      </w:r>
    </w:p>
    <w:p w14:paraId="23F8A71C" w14:textId="33F6E0E2" w:rsidR="002973F2" w:rsidRDefault="002973F2" w:rsidP="002973F2">
      <w:pPr>
        <w:spacing w:after="120"/>
        <w:jc w:val="both"/>
        <w:rPr>
          <w:rFonts w:eastAsiaTheme="minorEastAsia"/>
          <w:bCs/>
          <w:lang w:val="en-US"/>
        </w:rPr>
      </w:pPr>
      <w:r w:rsidRPr="004514F0">
        <w:rPr>
          <w:rFonts w:eastAsiaTheme="minorEastAsia"/>
          <w:bCs/>
          <w:lang w:val="en-US"/>
        </w:rPr>
        <w:t>The direct selection (sole source selection) approach will be applied by the PIU according to the World Bank Procurement Regulations for IPF Borrowers. A comprehensive justification will be prepared with the support of MIRD and technical experts. It will be ensured that the prices for these technical services are reasonable and consistent with the market rates for items of a similar nature.</w:t>
      </w:r>
    </w:p>
    <w:p w14:paraId="211E17A5" w14:textId="77777777" w:rsidR="002E4E9F" w:rsidRPr="004514F0" w:rsidRDefault="002E4E9F" w:rsidP="002973F2">
      <w:pPr>
        <w:spacing w:after="120"/>
        <w:jc w:val="both"/>
        <w:rPr>
          <w:rFonts w:eastAsiaTheme="minorEastAsia"/>
          <w:bCs/>
          <w:lang w:val="en-US"/>
        </w:rPr>
      </w:pPr>
    </w:p>
    <w:p w14:paraId="152FB1D8" w14:textId="77777777" w:rsidR="002973F2" w:rsidRPr="004514F0" w:rsidRDefault="002973F2" w:rsidP="002973F2">
      <w:pPr>
        <w:pStyle w:val="af6"/>
        <w:numPr>
          <w:ilvl w:val="0"/>
          <w:numId w:val="81"/>
        </w:numPr>
        <w:spacing w:after="120"/>
        <w:ind w:left="714" w:hanging="357"/>
        <w:rPr>
          <w:b/>
          <w:bCs/>
          <w:i/>
          <w:iCs/>
        </w:rPr>
      </w:pPr>
      <w:r w:rsidRPr="004514F0">
        <w:rPr>
          <w:b/>
          <w:bCs/>
          <w:i/>
          <w:iCs/>
        </w:rPr>
        <w:t>Procurement of Consulting Services</w:t>
      </w:r>
    </w:p>
    <w:p w14:paraId="61C668AF" w14:textId="77777777" w:rsidR="002973F2" w:rsidRPr="00FB2BFD" w:rsidRDefault="002973F2" w:rsidP="002973F2">
      <w:pPr>
        <w:spacing w:after="120"/>
        <w:jc w:val="both"/>
        <w:rPr>
          <w:rFonts w:eastAsiaTheme="minorEastAsia"/>
          <w:bCs/>
          <w:lang w:val="en-US"/>
        </w:rPr>
      </w:pPr>
      <w:r w:rsidRPr="004514F0">
        <w:rPr>
          <w:rFonts w:eastAsiaTheme="minorEastAsia"/>
          <w:bCs/>
          <w:lang w:val="en-US"/>
        </w:rPr>
        <w:t xml:space="preserve">The consulting services under the </w:t>
      </w:r>
      <w:r w:rsidRPr="00FB2BFD">
        <w:rPr>
          <w:rFonts w:eastAsiaTheme="minorEastAsia"/>
          <w:bCs/>
          <w:lang w:val="en-US"/>
        </w:rPr>
        <w:t>project include detailed design and site-specific ESF documents in Soroca, Riscani, Cahul, UTA Gagauzia, and author supervision and training and support to WASH committees for hygiene behavior change; National WSS development plan, investment program and financing framework; and various assignments for individual consultant such as project advisor, technical assistant, procurement, financial management, safeguard etc. About 42 contracts</w:t>
      </w:r>
      <w:r>
        <w:rPr>
          <w:rFonts w:eastAsiaTheme="minorEastAsia"/>
          <w:bCs/>
          <w:lang w:val="en-US"/>
        </w:rPr>
        <w:t xml:space="preserve"> (21 for companies and 22 for individual consultants) </w:t>
      </w:r>
      <w:r w:rsidRPr="00FB2BFD">
        <w:rPr>
          <w:rFonts w:eastAsiaTheme="minorEastAsia"/>
          <w:bCs/>
          <w:lang w:val="en-US"/>
        </w:rPr>
        <w:t xml:space="preserve">in amount of EUR 5.5 million (or US$6.7 million equivalent) are included in the project PP. </w:t>
      </w:r>
    </w:p>
    <w:p w14:paraId="13AAEAC7" w14:textId="77777777" w:rsidR="002973F2" w:rsidRPr="004514F0" w:rsidRDefault="002973F2" w:rsidP="002973F2">
      <w:pPr>
        <w:spacing w:after="120"/>
        <w:jc w:val="both"/>
        <w:rPr>
          <w:rFonts w:eastAsiaTheme="minorEastAsia"/>
          <w:bCs/>
          <w:lang w:val="en-US"/>
        </w:rPr>
      </w:pPr>
      <w:r w:rsidRPr="00FB2BFD">
        <w:rPr>
          <w:rFonts w:eastAsiaTheme="minorEastAsia"/>
          <w:bCs/>
          <w:lang w:val="en-US"/>
        </w:rPr>
        <w:t>As regards the Consulting Services</w:t>
      </w:r>
      <w:r>
        <w:rPr>
          <w:rFonts w:eastAsiaTheme="minorEastAsia"/>
          <w:bCs/>
          <w:lang w:val="en-US"/>
        </w:rPr>
        <w:t xml:space="preserve"> (except the directly selected)</w:t>
      </w:r>
      <w:r w:rsidRPr="00FB2BFD">
        <w:rPr>
          <w:rFonts w:eastAsiaTheme="minorEastAsia"/>
          <w:bCs/>
          <w:lang w:val="en-US"/>
        </w:rPr>
        <w:t xml:space="preserve">, the Open National and International market approach will be followed, and the selection methods shall be also defined </w:t>
      </w:r>
      <w:r w:rsidRPr="00FB2BFD">
        <w:rPr>
          <w:rFonts w:eastAsiaTheme="minorEastAsia"/>
          <w:bCs/>
          <w:lang w:val="en-US"/>
        </w:rPr>
        <w:lastRenderedPageBreak/>
        <w:t>based on fit-for-purpose and value for money considerations</w:t>
      </w:r>
      <w:r w:rsidRPr="004514F0">
        <w:rPr>
          <w:rFonts w:eastAsiaTheme="minorEastAsia"/>
          <w:bCs/>
          <w:lang w:val="en-US"/>
        </w:rPr>
        <w:t xml:space="preserve">. For </w:t>
      </w:r>
      <w:r>
        <w:rPr>
          <w:rFonts w:eastAsiaTheme="minorEastAsia"/>
          <w:bCs/>
          <w:lang w:val="en-US"/>
        </w:rPr>
        <w:t xml:space="preserve">international competitive bidding, the </w:t>
      </w:r>
      <w:proofErr w:type="gramStart"/>
      <w:r>
        <w:rPr>
          <w:rFonts w:eastAsiaTheme="minorEastAsia"/>
          <w:bCs/>
          <w:lang w:val="en-US"/>
        </w:rPr>
        <w:t xml:space="preserve">Standard </w:t>
      </w:r>
      <w:r w:rsidRPr="004514F0">
        <w:rPr>
          <w:rFonts w:eastAsiaTheme="minorEastAsia"/>
          <w:bCs/>
          <w:lang w:val="en-US"/>
        </w:rPr>
        <w:t xml:space="preserve"> Request</w:t>
      </w:r>
      <w:proofErr w:type="gramEnd"/>
      <w:r w:rsidRPr="004514F0">
        <w:rPr>
          <w:rFonts w:eastAsiaTheme="minorEastAsia"/>
          <w:bCs/>
          <w:lang w:val="en-US"/>
        </w:rPr>
        <w:t xml:space="preserve"> for Proposals</w:t>
      </w:r>
      <w:r>
        <w:rPr>
          <w:rFonts w:eastAsiaTheme="minorEastAsia"/>
          <w:bCs/>
          <w:lang w:val="en-US"/>
        </w:rPr>
        <w:t xml:space="preserve"> will be used</w:t>
      </w:r>
      <w:r w:rsidRPr="004514F0">
        <w:rPr>
          <w:rFonts w:eastAsiaTheme="minorEastAsia"/>
          <w:bCs/>
          <w:lang w:val="en-US"/>
        </w:rPr>
        <w:t>.</w:t>
      </w:r>
      <w:r w:rsidRPr="004514F0">
        <w:rPr>
          <w:rFonts w:ascii="Tahoma" w:hAnsi="Tahoma" w:cs="Tahoma"/>
          <w:sz w:val="21"/>
          <w:szCs w:val="21"/>
          <w:shd w:val="clear" w:color="auto" w:fill="FFFFFF"/>
          <w:lang w:val="en-US"/>
        </w:rPr>
        <w:t xml:space="preserve"> </w:t>
      </w:r>
    </w:p>
    <w:p w14:paraId="1EFD88AC" w14:textId="77777777" w:rsidR="002973F2" w:rsidRPr="00FB2BFD" w:rsidRDefault="002973F2" w:rsidP="002973F2">
      <w:pPr>
        <w:spacing w:after="120"/>
        <w:jc w:val="both"/>
        <w:rPr>
          <w:lang w:val="en-US"/>
        </w:rPr>
      </w:pPr>
      <w:r w:rsidRPr="00FB2BFD">
        <w:rPr>
          <w:rFonts w:eastAsiaTheme="minorEastAsia"/>
          <w:bCs/>
          <w:lang w:val="en-US"/>
        </w:rPr>
        <w:t xml:space="preserve">According to the procedures provided in the Procurement Plan, the following selection </w:t>
      </w:r>
      <w:r w:rsidRPr="00FB2BFD">
        <w:rPr>
          <w:bCs/>
          <w:lang w:val="en-US"/>
        </w:rPr>
        <w:t>methods</w:t>
      </w:r>
      <w:r w:rsidRPr="00FB2BFD">
        <w:rPr>
          <w:rFonts w:eastAsiaTheme="minorEastAsia"/>
          <w:bCs/>
          <w:lang w:val="en-US"/>
        </w:rPr>
        <w:t xml:space="preserve"> will be used:</w:t>
      </w:r>
    </w:p>
    <w:p w14:paraId="7F70E0AF" w14:textId="77777777" w:rsidR="002973F2" w:rsidRPr="00BE33C8" w:rsidRDefault="002973F2" w:rsidP="002973F2">
      <w:pPr>
        <w:pStyle w:val="af6"/>
        <w:numPr>
          <w:ilvl w:val="0"/>
          <w:numId w:val="36"/>
        </w:numPr>
        <w:spacing w:after="120"/>
        <w:ind w:left="900"/>
        <w:contextualSpacing/>
        <w:jc w:val="both"/>
        <w:rPr>
          <w:rFonts w:eastAsiaTheme="minorEastAsia"/>
          <w:bCs/>
        </w:rPr>
      </w:pPr>
      <w:r w:rsidRPr="00BE33C8">
        <w:rPr>
          <w:rFonts w:eastAsiaTheme="minorEastAsia"/>
          <w:bCs/>
        </w:rPr>
        <w:t>Quality Cost-Based Selection (QCBS);</w:t>
      </w:r>
    </w:p>
    <w:p w14:paraId="28688E3D" w14:textId="77777777" w:rsidR="002973F2" w:rsidRPr="00BE33C8" w:rsidRDefault="002973F2" w:rsidP="002973F2">
      <w:pPr>
        <w:pStyle w:val="af6"/>
        <w:numPr>
          <w:ilvl w:val="0"/>
          <w:numId w:val="36"/>
        </w:numPr>
        <w:spacing w:after="120"/>
        <w:ind w:left="900"/>
        <w:contextualSpacing/>
        <w:jc w:val="both"/>
        <w:rPr>
          <w:rFonts w:eastAsiaTheme="minorEastAsia"/>
          <w:bCs/>
        </w:rPr>
      </w:pPr>
      <w:r w:rsidRPr="00BE33C8">
        <w:rPr>
          <w:rFonts w:eastAsiaTheme="minorEastAsia"/>
          <w:bCs/>
        </w:rPr>
        <w:t>Consultant’s Qualification Based Selection (CQS);</w:t>
      </w:r>
    </w:p>
    <w:p w14:paraId="4E258CF5" w14:textId="77777777" w:rsidR="002973F2" w:rsidRPr="00BE33C8" w:rsidRDefault="002973F2" w:rsidP="002973F2">
      <w:pPr>
        <w:pStyle w:val="af6"/>
        <w:numPr>
          <w:ilvl w:val="0"/>
          <w:numId w:val="36"/>
        </w:numPr>
        <w:spacing w:after="120"/>
        <w:ind w:left="900"/>
        <w:contextualSpacing/>
        <w:jc w:val="both"/>
        <w:rPr>
          <w:rFonts w:eastAsiaTheme="minorEastAsia"/>
          <w:bCs/>
        </w:rPr>
      </w:pPr>
      <w:r w:rsidRPr="00BE33C8">
        <w:rPr>
          <w:rFonts w:eastAsiaTheme="minorEastAsia"/>
          <w:bCs/>
        </w:rPr>
        <w:t>Selection of Individual Consultants (IC);</w:t>
      </w:r>
    </w:p>
    <w:p w14:paraId="119D61D5" w14:textId="77777777" w:rsidR="002973F2" w:rsidRPr="00BE33C8" w:rsidRDefault="002973F2" w:rsidP="002973F2">
      <w:pPr>
        <w:pStyle w:val="af6"/>
        <w:numPr>
          <w:ilvl w:val="0"/>
          <w:numId w:val="36"/>
        </w:numPr>
        <w:spacing w:after="120"/>
        <w:ind w:left="900"/>
        <w:contextualSpacing/>
        <w:jc w:val="both"/>
        <w:rPr>
          <w:rFonts w:eastAsiaTheme="minorEastAsia"/>
          <w:bCs/>
        </w:rPr>
      </w:pPr>
      <w:r w:rsidRPr="00BE33C8">
        <w:rPr>
          <w:rFonts w:eastAsiaTheme="minorEastAsia"/>
          <w:bCs/>
        </w:rPr>
        <w:t>Least Cost Based Selection (LCS);</w:t>
      </w:r>
    </w:p>
    <w:p w14:paraId="5DBEDF26" w14:textId="77777777" w:rsidR="002973F2" w:rsidRPr="00B448F2" w:rsidRDefault="002973F2" w:rsidP="002973F2">
      <w:pPr>
        <w:pStyle w:val="af6"/>
        <w:numPr>
          <w:ilvl w:val="0"/>
          <w:numId w:val="36"/>
        </w:numPr>
        <w:spacing w:after="120"/>
        <w:ind w:left="900"/>
        <w:contextualSpacing/>
        <w:jc w:val="both"/>
        <w:rPr>
          <w:rFonts w:eastAsiaTheme="minorEastAsia"/>
          <w:bCs/>
        </w:rPr>
      </w:pPr>
      <w:r w:rsidRPr="00F74514">
        <w:rPr>
          <w:rFonts w:eastAsiaTheme="minorEastAsia"/>
          <w:bCs/>
        </w:rPr>
        <w:t>Direct Selection (single source or sole source selection</w:t>
      </w:r>
      <w:r w:rsidRPr="00DE1274">
        <w:rPr>
          <w:rFonts w:eastAsiaTheme="minorEastAsia"/>
          <w:bCs/>
        </w:rPr>
        <w:t>) – may be used for selection of consultants for some specialized and low value contracts and/or for employment of current PIU staff and other individual consultants.</w:t>
      </w:r>
      <w:r w:rsidRPr="00DE1274">
        <w:rPr>
          <w:rFonts w:eastAsiaTheme="minorEastAsia"/>
          <w:bCs/>
          <w:lang w:val="en-US"/>
        </w:rPr>
        <w:t xml:space="preserve"> Justification for this method should be provided and should be in line with the provisions of the Procurement Regulations</w:t>
      </w:r>
      <w:r w:rsidRPr="00B448F2">
        <w:rPr>
          <w:rFonts w:eastAsiaTheme="minorEastAsia"/>
          <w:bCs/>
        </w:rPr>
        <w:t>.</w:t>
      </w:r>
    </w:p>
    <w:p w14:paraId="7E83AC89" w14:textId="77777777" w:rsidR="002973F2" w:rsidRDefault="002973F2" w:rsidP="002973F2">
      <w:pPr>
        <w:spacing w:after="120"/>
        <w:jc w:val="both"/>
        <w:rPr>
          <w:rFonts w:eastAsiaTheme="minorEastAsia"/>
          <w:bCs/>
          <w:lang w:val="en-US"/>
        </w:rPr>
      </w:pPr>
      <w:r w:rsidRPr="00FB2BFD">
        <w:rPr>
          <w:rFonts w:eastAsiaTheme="minorEastAsia"/>
          <w:bCs/>
          <w:lang w:val="en-US"/>
        </w:rPr>
        <w:t xml:space="preserve">Consultants for the higher risks or </w:t>
      </w:r>
      <w:r w:rsidRPr="004514F0">
        <w:rPr>
          <w:rFonts w:eastAsiaTheme="minorEastAsia"/>
          <w:bCs/>
          <w:lang w:val="en-US"/>
        </w:rPr>
        <w:t>critical</w:t>
      </w:r>
      <w:r w:rsidRPr="00FB2BFD">
        <w:rPr>
          <w:rFonts w:eastAsiaTheme="minorEastAsia"/>
          <w:bCs/>
          <w:lang w:val="en-US"/>
        </w:rPr>
        <w:t xml:space="preserve"> assignments (Technical supervision companies for independent supervision under Component 1 and National Water Supply and Sanitation Development Plan (Territorial WSS Plan) and prioritized investment program, financing and implementation framework and strengthening lead agency under Component 2) will be selected using QCBS method</w:t>
      </w:r>
      <w:r>
        <w:rPr>
          <w:rFonts w:eastAsiaTheme="minorEastAsia"/>
          <w:bCs/>
          <w:lang w:val="en-US"/>
        </w:rPr>
        <w:t xml:space="preserve"> and international market approach</w:t>
      </w:r>
      <w:r w:rsidRPr="00FB2BFD">
        <w:rPr>
          <w:rFonts w:eastAsiaTheme="minorEastAsia"/>
          <w:bCs/>
          <w:lang w:val="en-US"/>
        </w:rPr>
        <w:t xml:space="preserve">. </w:t>
      </w:r>
      <w:r w:rsidRPr="00150A50">
        <w:rPr>
          <w:lang w:val="en-US"/>
        </w:rPr>
        <w:t xml:space="preserve">Standard Procurement Documents (SPDs) </w:t>
      </w:r>
      <w:r w:rsidRPr="00FF2267">
        <w:rPr>
          <w:lang w:val="en-US"/>
        </w:rPr>
        <w:t xml:space="preserve">should </w:t>
      </w:r>
      <w:r w:rsidRPr="00150A50">
        <w:rPr>
          <w:lang w:val="en-US"/>
        </w:rPr>
        <w:t>be used (Request for Proposals - Consulting Services), including all the relevant provisions in the Procurement Regulations for IPF Borrowers applicable for procurement activities where SPDs are used.</w:t>
      </w:r>
    </w:p>
    <w:p w14:paraId="1C7F0E04" w14:textId="77777777" w:rsidR="002973F2" w:rsidRDefault="002973F2" w:rsidP="002973F2">
      <w:pPr>
        <w:pStyle w:val="PADSub-section"/>
        <w:numPr>
          <w:ilvl w:val="0"/>
          <w:numId w:val="0"/>
        </w:numPr>
        <w:tabs>
          <w:tab w:val="clear" w:pos="0"/>
          <w:tab w:val="left" w:pos="709"/>
        </w:tabs>
        <w:jc w:val="both"/>
        <w:rPr>
          <w:rFonts w:ascii="Times New Roman" w:hAnsi="Times New Roman"/>
          <w:sz w:val="24"/>
          <w:szCs w:val="24"/>
        </w:rPr>
      </w:pPr>
      <w:r>
        <w:rPr>
          <w:rFonts w:ascii="Times New Roman" w:hAnsi="Times New Roman"/>
          <w:sz w:val="24"/>
          <w:szCs w:val="24"/>
        </w:rPr>
        <w:t>Similarly, f</w:t>
      </w:r>
      <w:r w:rsidRPr="00FF2267">
        <w:rPr>
          <w:rFonts w:ascii="Times New Roman" w:hAnsi="Times New Roman"/>
          <w:sz w:val="24"/>
          <w:szCs w:val="24"/>
        </w:rPr>
        <w:t>or Least Cost Selection (LCS) method the Standard Procurement Documents (SPDs) should be used (Request for Proposals - Consulting Services</w:t>
      </w:r>
      <w:r w:rsidRPr="009E16DE">
        <w:rPr>
          <w:rFonts w:ascii="Times New Roman" w:hAnsi="Times New Roman"/>
          <w:sz w:val="24"/>
          <w:szCs w:val="24"/>
        </w:rPr>
        <w:t>)</w:t>
      </w:r>
      <w:r w:rsidRPr="00FF2267">
        <w:rPr>
          <w:rFonts w:ascii="Times New Roman" w:hAnsi="Times New Roman"/>
          <w:sz w:val="24"/>
          <w:szCs w:val="24"/>
        </w:rPr>
        <w:t xml:space="preserve">, including all the relevant provisions in the Procurement Regulations for IPF Borrowers applicable for procurement </w:t>
      </w:r>
      <w:r>
        <w:rPr>
          <w:rFonts w:ascii="Times New Roman" w:hAnsi="Times New Roman"/>
          <w:sz w:val="24"/>
          <w:szCs w:val="24"/>
        </w:rPr>
        <w:t>activities where SPDs are used.</w:t>
      </w:r>
    </w:p>
    <w:p w14:paraId="514967E0" w14:textId="77777777" w:rsidR="002973F2" w:rsidRDefault="002973F2" w:rsidP="002973F2">
      <w:pPr>
        <w:pStyle w:val="PADSub-section"/>
        <w:numPr>
          <w:ilvl w:val="0"/>
          <w:numId w:val="0"/>
        </w:numPr>
        <w:tabs>
          <w:tab w:val="clear" w:pos="0"/>
          <w:tab w:val="left" w:pos="709"/>
        </w:tabs>
        <w:spacing w:before="240"/>
        <w:jc w:val="both"/>
        <w:rPr>
          <w:rFonts w:ascii="Times New Roman" w:hAnsi="Times New Roman"/>
          <w:sz w:val="24"/>
          <w:szCs w:val="24"/>
        </w:rPr>
      </w:pPr>
    </w:p>
    <w:p w14:paraId="0822CD9A" w14:textId="77777777" w:rsidR="002973F2" w:rsidRPr="00FF2267" w:rsidRDefault="002973F2" w:rsidP="002973F2">
      <w:pPr>
        <w:pStyle w:val="PADSub-section"/>
        <w:numPr>
          <w:ilvl w:val="0"/>
          <w:numId w:val="0"/>
        </w:numPr>
        <w:tabs>
          <w:tab w:val="clear" w:pos="0"/>
          <w:tab w:val="left" w:pos="709"/>
        </w:tabs>
        <w:spacing w:before="240"/>
        <w:jc w:val="both"/>
        <w:rPr>
          <w:rFonts w:ascii="Times New Roman" w:hAnsi="Times New Roman"/>
          <w:sz w:val="24"/>
          <w:szCs w:val="24"/>
        </w:rPr>
      </w:pPr>
      <w:r w:rsidRPr="002F4A80">
        <w:rPr>
          <w:rFonts w:ascii="Times New Roman" w:hAnsi="Times New Roman"/>
          <w:sz w:val="24"/>
          <w:szCs w:val="24"/>
        </w:rPr>
        <w:t xml:space="preserve">For CQS and IC selection methods </w:t>
      </w:r>
      <w:r>
        <w:rPr>
          <w:rFonts w:ascii="Times New Roman" w:hAnsi="Times New Roman"/>
          <w:sz w:val="24"/>
          <w:szCs w:val="24"/>
        </w:rPr>
        <w:t>should be used t</w:t>
      </w:r>
      <w:r w:rsidRPr="009E16DE">
        <w:rPr>
          <w:rFonts w:ascii="Times New Roman" w:hAnsi="Times New Roman"/>
          <w:sz w:val="24"/>
          <w:szCs w:val="24"/>
        </w:rPr>
        <w:t xml:space="preserve">he simplified </w:t>
      </w:r>
      <w:r w:rsidRPr="00150A50">
        <w:rPr>
          <w:rFonts w:ascii="Times New Roman" w:hAnsi="Times New Roman"/>
          <w:sz w:val="24"/>
          <w:szCs w:val="24"/>
        </w:rPr>
        <w:t>sample bidding documents</w:t>
      </w:r>
      <w:r>
        <w:rPr>
          <w:rFonts w:ascii="Times New Roman" w:hAnsi="Times New Roman"/>
          <w:sz w:val="24"/>
          <w:szCs w:val="24"/>
        </w:rPr>
        <w:t xml:space="preserve"> </w:t>
      </w:r>
      <w:r w:rsidRPr="002F4A80">
        <w:rPr>
          <w:rFonts w:ascii="Times New Roman" w:hAnsi="Times New Roman"/>
          <w:sz w:val="24"/>
          <w:szCs w:val="24"/>
        </w:rPr>
        <w:t>for similar services</w:t>
      </w:r>
      <w:r w:rsidRPr="00150A50">
        <w:rPr>
          <w:rFonts w:ascii="Times New Roman" w:hAnsi="Times New Roman"/>
          <w:sz w:val="24"/>
          <w:szCs w:val="24"/>
        </w:rPr>
        <w:t xml:space="preserve"> agreed with the World Bank</w:t>
      </w:r>
      <w:r w:rsidRPr="002F4A80">
        <w:rPr>
          <w:rFonts w:ascii="Times New Roman" w:hAnsi="Times New Roman"/>
          <w:sz w:val="24"/>
          <w:szCs w:val="24"/>
        </w:rPr>
        <w:t xml:space="preserve">. The Request for Expressions of Interest (REOI) will be advertised on </w:t>
      </w:r>
      <w:r w:rsidRPr="00FF2267">
        <w:rPr>
          <w:rFonts w:ascii="Times New Roman" w:hAnsi="Times New Roman"/>
          <w:sz w:val="24"/>
          <w:szCs w:val="24"/>
        </w:rPr>
        <w:t xml:space="preserve">IAs webpages, including in at least one newspaper of national circulation. IAs may suggest the list of </w:t>
      </w:r>
      <w:r w:rsidRPr="004514F0">
        <w:rPr>
          <w:rFonts w:ascii="Times New Roman" w:hAnsi="Times New Roman"/>
          <w:sz w:val="24"/>
          <w:szCs w:val="24"/>
        </w:rPr>
        <w:t>candidates which could be invited to express interest.</w:t>
      </w:r>
      <w:r w:rsidRPr="00FF2267">
        <w:rPr>
          <w:rFonts w:ascii="Times New Roman" w:hAnsi="Times New Roman"/>
          <w:sz w:val="24"/>
          <w:szCs w:val="24"/>
        </w:rPr>
        <w:t xml:space="preserve"> </w:t>
      </w:r>
    </w:p>
    <w:p w14:paraId="3A363C87" w14:textId="77777777" w:rsidR="002973F2" w:rsidRPr="00FF2267" w:rsidRDefault="002973F2" w:rsidP="002973F2">
      <w:pPr>
        <w:pStyle w:val="PADSub-section"/>
        <w:numPr>
          <w:ilvl w:val="0"/>
          <w:numId w:val="0"/>
        </w:numPr>
        <w:tabs>
          <w:tab w:val="clear" w:pos="0"/>
          <w:tab w:val="left" w:pos="709"/>
        </w:tabs>
        <w:jc w:val="both"/>
        <w:rPr>
          <w:rFonts w:ascii="Times New Roman" w:hAnsi="Times New Roman"/>
          <w:sz w:val="24"/>
          <w:szCs w:val="24"/>
        </w:rPr>
      </w:pPr>
    </w:p>
    <w:p w14:paraId="4DBCC7A1" w14:textId="77777777" w:rsidR="002973F2" w:rsidRPr="00AA6800" w:rsidRDefault="002973F2" w:rsidP="002973F2">
      <w:pPr>
        <w:pStyle w:val="af6"/>
        <w:numPr>
          <w:ilvl w:val="0"/>
          <w:numId w:val="81"/>
        </w:numPr>
        <w:spacing w:after="120"/>
        <w:ind w:left="714" w:hanging="357"/>
        <w:rPr>
          <w:b/>
          <w:bCs/>
          <w:i/>
          <w:iCs/>
        </w:rPr>
      </w:pPr>
      <w:r w:rsidRPr="00AA6800">
        <w:rPr>
          <w:b/>
          <w:bCs/>
          <w:i/>
          <w:iCs/>
        </w:rPr>
        <w:t>Trainings</w:t>
      </w:r>
    </w:p>
    <w:p w14:paraId="5E435B5B" w14:textId="77777777" w:rsidR="002973F2" w:rsidRPr="00FB2BFD" w:rsidRDefault="002973F2" w:rsidP="002973F2">
      <w:pPr>
        <w:spacing w:after="120"/>
        <w:jc w:val="both"/>
        <w:rPr>
          <w:lang w:val="en-US"/>
        </w:rPr>
      </w:pPr>
      <w:r w:rsidRPr="00FB2BFD">
        <w:rPr>
          <w:lang w:val="en-US"/>
        </w:rPr>
        <w:t>The MWSSP envisage conduction of the number of training activities: “Training and workshops</w:t>
      </w:r>
      <w:r w:rsidRPr="00FB2BFD">
        <w:rPr>
          <w:i/>
          <w:iCs/>
          <w:lang w:val="en-US"/>
        </w:rPr>
        <w:t xml:space="preserve"> </w:t>
      </w:r>
      <w:r w:rsidRPr="00FB2BFD">
        <w:rPr>
          <w:lang w:val="en-US"/>
        </w:rPr>
        <w:t>on new WSS law, asset management plan, business planning, delegation contracts, tariffs, benchmarking, MIS system (several contracts); Training for utility staff; workshops for citizen engagement; other consultation events during five-year implementation (several contracts)</w:t>
      </w:r>
      <w:r>
        <w:rPr>
          <w:lang w:val="en-US"/>
        </w:rPr>
        <w:t xml:space="preserve"> </w:t>
      </w:r>
      <w:r w:rsidRPr="00FB2BFD">
        <w:rPr>
          <w:lang w:val="en-US"/>
        </w:rPr>
        <w:t>and Training for PIU and RDA staff on Procurement, FM, ESF, contract management; training for members of the tender committees.</w:t>
      </w:r>
    </w:p>
    <w:p w14:paraId="5914932A" w14:textId="77777777" w:rsidR="002973F2" w:rsidRPr="00E42B70" w:rsidRDefault="002973F2" w:rsidP="002973F2">
      <w:pPr>
        <w:spacing w:after="120"/>
        <w:jc w:val="both"/>
        <w:rPr>
          <w:lang w:val="en-US"/>
        </w:rPr>
      </w:pPr>
      <w:r w:rsidRPr="00E42B70">
        <w:rPr>
          <w:lang w:val="en-US"/>
        </w:rPr>
        <w:t xml:space="preserve">Expenditures related to such training activities include: (a) expenditures for local training and workshops (per diems of participants to cover transportation, lodging and subsistence); minor organizational expenses (stationery, handouts, training materials and coffee breaks); (b) expenditures for international study tours – international travel and visa costs, per diems (lodging and subsistence) and course-related expenses (fixed tuition or participation fee).  </w:t>
      </w:r>
    </w:p>
    <w:p w14:paraId="055E9BB0" w14:textId="77777777" w:rsidR="002973F2" w:rsidRPr="00AA6800" w:rsidRDefault="002973F2" w:rsidP="002973F2">
      <w:pPr>
        <w:pStyle w:val="af6"/>
        <w:numPr>
          <w:ilvl w:val="0"/>
          <w:numId w:val="81"/>
        </w:numPr>
        <w:spacing w:after="120"/>
        <w:ind w:left="714" w:hanging="357"/>
        <w:rPr>
          <w:b/>
          <w:bCs/>
          <w:i/>
          <w:iCs/>
        </w:rPr>
      </w:pPr>
      <w:r w:rsidRPr="00AA6800">
        <w:rPr>
          <w:b/>
          <w:bCs/>
          <w:i/>
          <w:iCs/>
        </w:rPr>
        <w:t>Operating Costs</w:t>
      </w:r>
    </w:p>
    <w:p w14:paraId="198751DB" w14:textId="77777777" w:rsidR="002973F2" w:rsidRPr="002F4A80" w:rsidRDefault="002973F2" w:rsidP="002973F2">
      <w:pPr>
        <w:pStyle w:val="PADSub-section"/>
        <w:numPr>
          <w:ilvl w:val="0"/>
          <w:numId w:val="0"/>
        </w:numPr>
        <w:tabs>
          <w:tab w:val="clear" w:pos="0"/>
          <w:tab w:val="left" w:pos="709"/>
        </w:tabs>
        <w:spacing w:after="120"/>
        <w:contextualSpacing w:val="0"/>
        <w:jc w:val="both"/>
        <w:rPr>
          <w:rFonts w:ascii="Times New Roman" w:hAnsi="Times New Roman"/>
          <w:sz w:val="24"/>
          <w:szCs w:val="24"/>
        </w:rPr>
      </w:pPr>
      <w:r w:rsidRPr="006A6950">
        <w:rPr>
          <w:rFonts w:ascii="Times New Roman" w:hAnsi="Times New Roman"/>
          <w:sz w:val="24"/>
          <w:szCs w:val="24"/>
        </w:rPr>
        <w:t>“Operating Costs” means the reasonable incremental expenses incurred by the Borrower on account of Project implementation, including costs related to office equipment and supplies, vehicle operation and maintenance, shipping costs, office rentals, communication and insurance costs, office administration costs, bank charges, utilities, transport costs</w:t>
      </w:r>
      <w:r>
        <w:rPr>
          <w:rFonts w:ascii="Times New Roman" w:hAnsi="Times New Roman"/>
          <w:sz w:val="24"/>
          <w:szCs w:val="24"/>
        </w:rPr>
        <w:t xml:space="preserve"> (including the drivers related </w:t>
      </w:r>
      <w:r>
        <w:rPr>
          <w:rFonts w:ascii="Times New Roman" w:hAnsi="Times New Roman"/>
          <w:sz w:val="24"/>
          <w:szCs w:val="24"/>
        </w:rPr>
        <w:lastRenderedPageBreak/>
        <w:t>costs)</w:t>
      </w:r>
      <w:r w:rsidRPr="006A6950">
        <w:rPr>
          <w:rFonts w:ascii="Times New Roman" w:hAnsi="Times New Roman"/>
          <w:sz w:val="24"/>
          <w:szCs w:val="24"/>
        </w:rPr>
        <w:t>, travel, per diem and supervision costs</w:t>
      </w:r>
      <w:r>
        <w:rPr>
          <w:rFonts w:ascii="Times New Roman" w:hAnsi="Times New Roman"/>
          <w:sz w:val="24"/>
          <w:szCs w:val="24"/>
        </w:rPr>
        <w:t xml:space="preserve"> </w:t>
      </w:r>
      <w:r w:rsidRPr="002F4A80">
        <w:rPr>
          <w:rFonts w:ascii="Times New Roman" w:hAnsi="Times New Roman"/>
          <w:sz w:val="24"/>
          <w:szCs w:val="24"/>
        </w:rPr>
        <w:t xml:space="preserve">or such other costs as agreed with the Bank. </w:t>
      </w:r>
    </w:p>
    <w:p w14:paraId="775C0AC2" w14:textId="77777777" w:rsidR="002973F2" w:rsidRPr="005E77F1" w:rsidRDefault="002973F2" w:rsidP="002973F2">
      <w:pPr>
        <w:pStyle w:val="2"/>
        <w:numPr>
          <w:ilvl w:val="1"/>
          <w:numId w:val="143"/>
        </w:numPr>
        <w:ind w:left="927"/>
        <w:rPr>
          <w:rFonts w:eastAsia="PMingLiU"/>
          <w:smallCaps/>
          <w:szCs w:val="22"/>
          <w:lang w:eastAsia="en-US"/>
        </w:rPr>
      </w:pPr>
      <w:bookmarkStart w:id="30" w:name="_Toc178236952"/>
      <w:bookmarkStart w:id="31" w:name="_Toc477793116"/>
      <w:bookmarkStart w:id="32" w:name="_Toc479759761"/>
      <w:r>
        <w:t xml:space="preserve"> </w:t>
      </w:r>
      <w:bookmarkStart w:id="33" w:name="_Toc109672913"/>
      <w:r w:rsidRPr="0053457C">
        <w:t>Selection</w:t>
      </w:r>
      <w:bookmarkEnd w:id="30"/>
      <w:bookmarkEnd w:id="31"/>
      <w:r w:rsidRPr="005E77F1">
        <w:rPr>
          <w:rFonts w:eastAsia="PMingLiU"/>
          <w:smallCaps/>
          <w:szCs w:val="22"/>
          <w:lang w:eastAsia="en-US"/>
        </w:rPr>
        <w:t xml:space="preserve"> </w:t>
      </w:r>
      <w:r w:rsidRPr="0053457C">
        <w:t>Methods</w:t>
      </w:r>
      <w:bookmarkEnd w:id="32"/>
      <w:bookmarkEnd w:id="33"/>
    </w:p>
    <w:p w14:paraId="2115AA44" w14:textId="77777777" w:rsidR="002973F2" w:rsidRPr="005E77F1" w:rsidRDefault="002973F2" w:rsidP="002973F2">
      <w:pPr>
        <w:contextualSpacing/>
        <w:jc w:val="both"/>
        <w:rPr>
          <w:rFonts w:eastAsia="MS Mincho"/>
          <w:lang w:val="en-US" w:eastAsia="en-US"/>
        </w:rPr>
      </w:pPr>
      <w:bookmarkStart w:id="34" w:name="_Hlk81511309"/>
      <w:r w:rsidRPr="005E77F1">
        <w:rPr>
          <w:rFonts w:eastAsia="MS Mincho"/>
          <w:b/>
          <w:i/>
          <w:lang w:val="en-US" w:eastAsia="en-US"/>
        </w:rPr>
        <w:t>A. Procurement of works, goods, and non-consulting services.</w:t>
      </w:r>
      <w:r w:rsidRPr="005E77F1">
        <w:rPr>
          <w:rFonts w:eastAsia="MS Mincho"/>
          <w:lang w:val="en-US" w:eastAsia="en-US"/>
        </w:rPr>
        <w:t xml:space="preserve"> Given the value and complexity of the works, goods and non-consulting services contracts, Open National and International competition is the suggested approach to be procured by applying the following methods:</w:t>
      </w:r>
    </w:p>
    <w:bookmarkEnd w:id="34"/>
    <w:p w14:paraId="5731BADC" w14:textId="77777777" w:rsidR="002973F2" w:rsidRPr="005E77F1" w:rsidRDefault="002973F2" w:rsidP="002973F2">
      <w:pPr>
        <w:jc w:val="both"/>
        <w:rPr>
          <w:rFonts w:eastAsia="PMingLiU"/>
          <w:lang w:val="en-US" w:eastAsia="en-US"/>
        </w:rPr>
      </w:pPr>
    </w:p>
    <w:p w14:paraId="29DA60B1" w14:textId="77777777" w:rsidR="002973F2" w:rsidRDefault="002973F2" w:rsidP="002973F2">
      <w:pPr>
        <w:numPr>
          <w:ilvl w:val="0"/>
          <w:numId w:val="75"/>
        </w:numPr>
        <w:spacing w:after="160" w:line="259" w:lineRule="auto"/>
        <w:contextualSpacing/>
        <w:jc w:val="both"/>
        <w:rPr>
          <w:rFonts w:eastAsia="PMingLiU"/>
          <w:b/>
          <w:i/>
          <w:lang w:val="en-US" w:eastAsia="en-US"/>
        </w:rPr>
      </w:pPr>
      <w:r w:rsidRPr="005424D0">
        <w:rPr>
          <w:rFonts w:eastAsia="MS Mincho"/>
          <w:b/>
          <w:lang w:val="en-US" w:eastAsia="en-US"/>
        </w:rPr>
        <w:t xml:space="preserve">Request for Bids (RFB): </w:t>
      </w:r>
      <w:r w:rsidRPr="005424D0">
        <w:rPr>
          <w:rFonts w:eastAsia="MS Mincho"/>
          <w:lang w:val="en-US" w:eastAsia="en-US"/>
        </w:rPr>
        <w:t xml:space="preserve">A RFB is a competitive method for the solicitation of Bids. It is used when, because of the nature of Goods, Works, or Non-consulting Services, the Client is able to specify detailed requirements to which Bidders respond in offering Bids. Procurement under this method should be conducted in a single-stage process. Qualifying criteria (minimum requirements normally evaluated on pass/fail basis) should be normally used with RFB. </w:t>
      </w:r>
      <w:bookmarkStart w:id="35" w:name="_Hlk80831225"/>
    </w:p>
    <w:p w14:paraId="39BC26D1" w14:textId="77777777" w:rsidR="002973F2" w:rsidRDefault="002973F2" w:rsidP="002973F2">
      <w:pPr>
        <w:spacing w:after="160" w:line="259" w:lineRule="auto"/>
        <w:rPr>
          <w:rFonts w:eastAsia="PMingLiU"/>
          <w:b/>
          <w:i/>
          <w:lang w:val="en-US" w:eastAsia="en-US"/>
        </w:rPr>
      </w:pPr>
      <w:r>
        <w:rPr>
          <w:rFonts w:eastAsia="PMingLiU"/>
          <w:b/>
          <w:i/>
          <w:lang w:val="en-US" w:eastAsia="en-US"/>
        </w:rPr>
        <w:br w:type="page"/>
      </w:r>
    </w:p>
    <w:p w14:paraId="0229E277" w14:textId="77777777" w:rsidR="002973F2" w:rsidRPr="005424D0" w:rsidRDefault="002973F2" w:rsidP="002973F2">
      <w:pPr>
        <w:spacing w:after="160" w:line="259" w:lineRule="auto"/>
        <w:contextualSpacing/>
        <w:jc w:val="both"/>
        <w:rPr>
          <w:rFonts w:eastAsia="PMingLiU"/>
          <w:b/>
          <w:i/>
          <w:lang w:val="en-US" w:eastAsia="en-US"/>
        </w:rPr>
      </w:pPr>
      <w:proofErr w:type="gramStart"/>
      <w:r w:rsidRPr="005424D0">
        <w:rPr>
          <w:rFonts w:eastAsia="PMingLiU"/>
          <w:b/>
          <w:i/>
          <w:lang w:val="en-US" w:eastAsia="en-US"/>
        </w:rPr>
        <w:lastRenderedPageBreak/>
        <w:t>Chart 1.</w:t>
      </w:r>
      <w:proofErr w:type="gramEnd"/>
      <w:r w:rsidRPr="005424D0">
        <w:rPr>
          <w:rFonts w:eastAsia="PMingLiU"/>
          <w:b/>
          <w:i/>
          <w:lang w:val="en-US" w:eastAsia="en-US"/>
        </w:rPr>
        <w:t xml:space="preserve">  Process flow chart: RFB One-envelope process (without Prequalification)</w:t>
      </w:r>
    </w:p>
    <w:bookmarkEnd w:id="35"/>
    <w:p w14:paraId="1BE1AE19" w14:textId="77777777" w:rsidR="002973F2" w:rsidRPr="005E77F1" w:rsidRDefault="002973F2" w:rsidP="002973F2">
      <w:pPr>
        <w:spacing w:before="240"/>
        <w:jc w:val="both"/>
        <w:rPr>
          <w:rFonts w:eastAsia="PMingLiU"/>
          <w:lang w:val="en-US" w:eastAsia="en-US"/>
        </w:rPr>
      </w:pPr>
    </w:p>
    <w:tbl>
      <w:tblPr>
        <w:tblpPr w:leftFromText="180" w:rightFromText="180" w:vertAnchor="text" w:tblpY="1"/>
        <w:tblOverlap w:val="never"/>
        <w:tblW w:w="8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8"/>
        <w:gridCol w:w="2700"/>
        <w:gridCol w:w="63"/>
      </w:tblGrid>
      <w:tr w:rsidR="002973F2" w:rsidRPr="0067010B" w14:paraId="36F6E45F" w14:textId="77777777" w:rsidTr="00C50124">
        <w:trPr>
          <w:gridAfter w:val="2"/>
          <w:wAfter w:w="2763" w:type="dxa"/>
          <w:trHeight w:hRule="exact" w:val="317"/>
        </w:trPr>
        <w:tc>
          <w:tcPr>
            <w:tcW w:w="5868" w:type="dxa"/>
            <w:vAlign w:val="center"/>
          </w:tcPr>
          <w:p w14:paraId="3BE0B7C5" w14:textId="77777777" w:rsidR="002973F2" w:rsidRPr="005E77F1" w:rsidRDefault="002973F2" w:rsidP="00C50124">
            <w:pPr>
              <w:rPr>
                <w:rFonts w:eastAsia="PMingLiU"/>
                <w:lang w:val="en-US" w:eastAsia="en-US"/>
              </w:rPr>
            </w:pPr>
            <w:bookmarkStart w:id="36" w:name="_Hlk80831235"/>
            <w:r w:rsidRPr="005E77F1">
              <w:rPr>
                <w:rFonts w:eastAsia="PMingLiU"/>
                <w:lang w:val="en-US" w:eastAsia="en-US"/>
              </w:rPr>
              <w:t>1. Preparation of Technical Specifications (TS)</w:t>
            </w:r>
            <w:bookmarkEnd w:id="36"/>
          </w:p>
        </w:tc>
      </w:tr>
      <w:tr w:rsidR="002973F2" w:rsidRPr="005E77F1" w14:paraId="5DFE6A99" w14:textId="77777777" w:rsidTr="00C50124">
        <w:trPr>
          <w:gridAfter w:val="1"/>
          <w:wAfter w:w="63" w:type="dxa"/>
          <w:trHeight w:hRule="exact" w:val="446"/>
        </w:trPr>
        <w:tc>
          <w:tcPr>
            <w:tcW w:w="5868" w:type="dxa"/>
            <w:tcBorders>
              <w:top w:val="nil"/>
              <w:left w:val="nil"/>
              <w:bottom w:val="nil"/>
              <w:right w:val="single" w:sz="4" w:space="0" w:color="auto"/>
            </w:tcBorders>
            <w:noWrap/>
            <w:vAlign w:val="bottom"/>
          </w:tcPr>
          <w:p w14:paraId="38A3E841"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68480" behindDoc="0" locked="0" layoutInCell="1" allowOverlap="1" wp14:anchorId="365A343C" wp14:editId="3D92BD96">
                      <wp:simplePos x="0" y="0"/>
                      <wp:positionH relativeFrom="column">
                        <wp:posOffset>800099</wp:posOffset>
                      </wp:positionH>
                      <wp:positionV relativeFrom="paragraph">
                        <wp:posOffset>0</wp:posOffset>
                      </wp:positionV>
                      <wp:extent cx="0" cy="283210"/>
                      <wp:effectExtent l="76200" t="0" r="57150" b="5969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C03A33B" id="Straight Connector 197"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pt,0" to="6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661312" behindDoc="0" locked="0" layoutInCell="1" allowOverlap="1" wp14:anchorId="417FEA86" wp14:editId="6354F802">
                      <wp:simplePos x="0" y="0"/>
                      <wp:positionH relativeFrom="column">
                        <wp:posOffset>831850</wp:posOffset>
                      </wp:positionH>
                      <wp:positionV relativeFrom="paragraph">
                        <wp:posOffset>146049</wp:posOffset>
                      </wp:positionV>
                      <wp:extent cx="1657350" cy="0"/>
                      <wp:effectExtent l="38100" t="76200" r="0" b="9525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AF5B9C0" id="Straight Connector 198"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pt,11.5pt" to="1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">
                      <v:stroke endarrow="block"/>
                    </v:line>
                  </w:pict>
                </mc:Fallback>
              </mc:AlternateContent>
            </w:r>
          </w:p>
        </w:tc>
        <w:tc>
          <w:tcPr>
            <w:tcW w:w="27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311D3FE" w14:textId="77777777" w:rsidR="002973F2" w:rsidRPr="00870A41" w:rsidRDefault="002973F2" w:rsidP="00C50124">
            <w:pPr>
              <w:rPr>
                <w:rFonts w:eastAsia="PMingLiU"/>
                <w:lang w:val="en-US" w:eastAsia="en-US"/>
              </w:rPr>
            </w:pPr>
            <w:r w:rsidRPr="00870A41">
              <w:rPr>
                <w:rFonts w:eastAsia="PMingLiU"/>
                <w:b/>
                <w:lang w:val="en-US" w:eastAsia="en-US"/>
              </w:rPr>
              <w:t>Approval of the IAs</w:t>
            </w:r>
          </w:p>
        </w:tc>
      </w:tr>
      <w:tr w:rsidR="002973F2" w:rsidRPr="0067010B" w14:paraId="001960DA" w14:textId="77777777" w:rsidTr="00C50124">
        <w:trPr>
          <w:gridAfter w:val="2"/>
          <w:wAfter w:w="2763" w:type="dxa"/>
          <w:trHeight w:hRule="exact" w:val="666"/>
        </w:trPr>
        <w:tc>
          <w:tcPr>
            <w:tcW w:w="5868" w:type="dxa"/>
            <w:vAlign w:val="center"/>
          </w:tcPr>
          <w:p w14:paraId="044C59B0" w14:textId="77777777" w:rsidR="002973F2" w:rsidRPr="005E77F1" w:rsidRDefault="002973F2" w:rsidP="00C50124">
            <w:pPr>
              <w:rPr>
                <w:rFonts w:eastAsia="PMingLiU"/>
                <w:lang w:val="en-US" w:eastAsia="en-US"/>
              </w:rPr>
            </w:pPr>
            <w:r w:rsidRPr="005E77F1">
              <w:rPr>
                <w:rFonts w:eastAsia="PMingLiU"/>
                <w:lang w:val="en-US" w:eastAsia="en-US"/>
              </w:rPr>
              <w:t>2. Preparation of the Procurement Document (RFB)</w:t>
            </w:r>
            <w:r w:rsidRPr="005E77F1">
              <w:rPr>
                <w:rFonts w:eastAsia="Batang"/>
                <w:vertAlign w:val="superscript"/>
                <w:lang w:val="en-US" w:eastAsia="en-US"/>
              </w:rPr>
              <w:footnoteReference w:id="7"/>
            </w:r>
          </w:p>
        </w:tc>
      </w:tr>
      <w:tr w:rsidR="002973F2" w:rsidRPr="005E77F1" w14:paraId="6A817ED3" w14:textId="77777777" w:rsidTr="00C50124">
        <w:trPr>
          <w:gridAfter w:val="1"/>
          <w:wAfter w:w="63" w:type="dxa"/>
          <w:trHeight w:hRule="exact" w:val="532"/>
        </w:trPr>
        <w:tc>
          <w:tcPr>
            <w:tcW w:w="5868" w:type="dxa"/>
            <w:tcBorders>
              <w:top w:val="nil"/>
              <w:left w:val="nil"/>
              <w:bottom w:val="single" w:sz="4" w:space="0" w:color="auto"/>
              <w:right w:val="single" w:sz="4" w:space="0" w:color="auto"/>
            </w:tcBorders>
            <w:noWrap/>
            <w:vAlign w:val="bottom"/>
          </w:tcPr>
          <w:p w14:paraId="68A5293D"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63360" behindDoc="0" locked="0" layoutInCell="1" allowOverlap="1" wp14:anchorId="4DBB630E" wp14:editId="28D3F35E">
                      <wp:simplePos x="0" y="0"/>
                      <wp:positionH relativeFrom="column">
                        <wp:posOffset>798194</wp:posOffset>
                      </wp:positionH>
                      <wp:positionV relativeFrom="paragraph">
                        <wp:posOffset>5080</wp:posOffset>
                      </wp:positionV>
                      <wp:extent cx="0" cy="283210"/>
                      <wp:effectExtent l="76200" t="0" r="57150" b="5969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23BBDB8" id="Straight Connector 199"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85pt,.4pt" to="62.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NAIAAFs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662336" behindDoc="0" locked="0" layoutInCell="1" allowOverlap="1" wp14:anchorId="662C2A79" wp14:editId="47664F2E">
                      <wp:simplePos x="0" y="0"/>
                      <wp:positionH relativeFrom="column">
                        <wp:posOffset>831850</wp:posOffset>
                      </wp:positionH>
                      <wp:positionV relativeFrom="paragraph">
                        <wp:posOffset>146049</wp:posOffset>
                      </wp:positionV>
                      <wp:extent cx="1657350" cy="0"/>
                      <wp:effectExtent l="38100" t="76200" r="0" b="95250"/>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E2E9A0B" id="Straight Connector 200"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pt,11.5pt" to="1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">
                      <v:stroke endarrow="block"/>
                    </v:line>
                  </w:pict>
                </mc:Fallback>
              </mc:AlternateContent>
            </w:r>
          </w:p>
        </w:tc>
        <w:tc>
          <w:tcPr>
            <w:tcW w:w="27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32C0326"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300" distR="114300" simplePos="0" relativeHeight="251695104" behindDoc="0" locked="0" layoutInCell="1" allowOverlap="1" wp14:anchorId="3AF86EC7" wp14:editId="67BEA4AD">
                      <wp:simplePos x="0" y="0"/>
                      <wp:positionH relativeFrom="column">
                        <wp:posOffset>424180</wp:posOffset>
                      </wp:positionH>
                      <wp:positionV relativeFrom="paragraph">
                        <wp:posOffset>1011555</wp:posOffset>
                      </wp:positionV>
                      <wp:extent cx="1196340" cy="502920"/>
                      <wp:effectExtent l="0" t="0" r="22860" b="11430"/>
                      <wp:wrapNone/>
                      <wp:docPr id="201" name="Rectangle 201"/>
                      <wp:cNvGraphicFramePr/>
                      <a:graphic xmlns:a="http://schemas.openxmlformats.org/drawingml/2006/main">
                        <a:graphicData uri="http://schemas.microsoft.com/office/word/2010/wordprocessingShape">
                          <wps:wsp>
                            <wps:cNvSpPr/>
                            <wps:spPr>
                              <a:xfrm>
                                <a:off x="0" y="0"/>
                                <a:ext cx="1196340" cy="502920"/>
                              </a:xfrm>
                              <a:prstGeom prst="rect">
                                <a:avLst/>
                              </a:prstGeom>
                              <a:noFill/>
                              <a:ln w="3175" cap="flat" cmpd="sng" algn="ctr">
                                <a:solidFill>
                                  <a:sysClr val="windowText" lastClr="000000"/>
                                </a:solidFill>
                                <a:prstDash val="solid"/>
                                <a:miter lim="800000"/>
                              </a:ln>
                              <a:effectLst/>
                            </wps:spPr>
                            <wps:txbx>
                              <w:txbxContent>
                                <w:p w14:paraId="1BE3BD9D" w14:textId="77777777" w:rsidR="00814569" w:rsidRPr="005E77F1" w:rsidRDefault="00814569" w:rsidP="002973F2">
                                  <w:pPr>
                                    <w:jc w:val="center"/>
                                    <w:rPr>
                                      <w:b/>
                                      <w:bCs/>
                                      <w:color w:val="000000"/>
                                      <w14:textOutline w14:w="3175" w14:cap="rnd" w14:cmpd="sng" w14:algn="ctr">
                                        <w14:noFill/>
                                        <w14:prstDash w14:val="solid"/>
                                        <w14:bevel/>
                                      </w14:textOutline>
                                    </w:rPr>
                                  </w:pPr>
                                  <w:r w:rsidRPr="005E77F1">
                                    <w:rPr>
                                      <w:b/>
                                      <w:bCs/>
                                      <w:noProof/>
                                      <w:color w:val="000000"/>
                                      <w14:textOutline w14:w="3175" w14:cap="rnd" w14:cmpd="sng" w14:algn="ctr">
                                        <w14:noFill/>
                                        <w14:prstDash w14:val="solid"/>
                                        <w14:bevel/>
                                      </w14:textOutline>
                                    </w:rPr>
                                    <w:t>Minimum of 30 business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1" o:spid="_x0000_s1026" style="position:absolute;margin-left:33.4pt;margin-top:79.65pt;width:94.2pt;height:3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" filled="f" strokecolor="windowText" strokeweight=".25pt">
                      <v:textbox>
                        <w:txbxContent>
                          <w:p w14:paraId="1BE3BD9D" w14:textId="77777777" w:rsidR="00814569" w:rsidRPr="005E77F1" w:rsidRDefault="00814569" w:rsidP="002973F2">
                            <w:pPr>
                              <w:jc w:val="center"/>
                              <w:rPr>
                                <w:b/>
                                <w:bCs/>
                                <w:color w:val="000000"/>
                                <w14:textOutline w14:w="3175" w14:cap="rnd" w14:cmpd="sng" w14:algn="ctr">
                                  <w14:noFill/>
                                  <w14:prstDash w14:val="solid"/>
                                  <w14:bevel/>
                                </w14:textOutline>
                              </w:rPr>
                            </w:pPr>
                            <w:r w:rsidRPr="005E77F1">
                              <w:rPr>
                                <w:b/>
                                <w:bCs/>
                                <w:noProof/>
                                <w:color w:val="000000"/>
                                <w14:textOutline w14:w="3175" w14:cap="rnd" w14:cmpd="sng" w14:algn="ctr">
                                  <w14:noFill/>
                                  <w14:prstDash w14:val="solid"/>
                                  <w14:bevel/>
                                </w14:textOutline>
                              </w:rPr>
                              <w:t>Minimum of 30 business days</w:t>
                            </w:r>
                          </w:p>
                        </w:txbxContent>
                      </v:textbox>
                    </v:rect>
                  </w:pict>
                </mc:Fallback>
              </mc:AlternateContent>
            </w:r>
            <w:r w:rsidRPr="005E77F1">
              <w:rPr>
                <w:rFonts w:eastAsia="PMingLiU"/>
                <w:b/>
                <w:lang w:val="en-US" w:eastAsia="en-US"/>
              </w:rPr>
              <w:t>Approval of the IAs</w:t>
            </w:r>
          </w:p>
        </w:tc>
      </w:tr>
      <w:tr w:rsidR="002973F2" w:rsidRPr="0067010B" w14:paraId="555259B0" w14:textId="77777777" w:rsidTr="00C50124">
        <w:trPr>
          <w:gridAfter w:val="2"/>
          <w:wAfter w:w="2763" w:type="dxa"/>
          <w:trHeight w:hRule="exact" w:val="649"/>
        </w:trPr>
        <w:tc>
          <w:tcPr>
            <w:tcW w:w="5868" w:type="dxa"/>
            <w:tcBorders>
              <w:bottom w:val="single" w:sz="4" w:space="0" w:color="auto"/>
            </w:tcBorders>
            <w:vAlign w:val="center"/>
          </w:tcPr>
          <w:p w14:paraId="04EB636F"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300" distR="114300" simplePos="0" relativeHeight="251694080" behindDoc="0" locked="0" layoutInCell="1" allowOverlap="1" wp14:anchorId="17C07FA1" wp14:editId="4EED03DA">
                      <wp:simplePos x="0" y="0"/>
                      <wp:positionH relativeFrom="column">
                        <wp:posOffset>3662045</wp:posOffset>
                      </wp:positionH>
                      <wp:positionV relativeFrom="paragraph">
                        <wp:posOffset>200660</wp:posOffset>
                      </wp:positionV>
                      <wp:extent cx="396240" cy="1516380"/>
                      <wp:effectExtent l="0" t="0" r="41910" b="26670"/>
                      <wp:wrapNone/>
                      <wp:docPr id="202" name="Right Brace 202"/>
                      <wp:cNvGraphicFramePr/>
                      <a:graphic xmlns:a="http://schemas.openxmlformats.org/drawingml/2006/main">
                        <a:graphicData uri="http://schemas.microsoft.com/office/word/2010/wordprocessingShape">
                          <wps:wsp>
                            <wps:cNvSpPr/>
                            <wps:spPr>
                              <a:xfrm>
                                <a:off x="0" y="0"/>
                                <a:ext cx="396240" cy="151638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4F5A603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2" o:spid="_x0000_s1026" type="#_x0000_t88" style="position:absolute;margin-left:288.35pt;margin-top:15.8pt;width:31.2pt;height:119.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" adj="470" strokecolor="windowText" strokeweight=".5pt">
                      <v:stroke joinstyle="miter"/>
                    </v:shape>
                  </w:pict>
                </mc:Fallback>
              </mc:AlternateContent>
            </w:r>
            <w:r w:rsidRPr="005E77F1">
              <w:rPr>
                <w:rFonts w:eastAsia="PMingLiU"/>
                <w:lang w:val="en-US" w:eastAsia="en-US"/>
              </w:rPr>
              <w:t>3. Publish Specific Procurement Notice (SPN), Issuing of RFB to bidders</w:t>
            </w:r>
          </w:p>
        </w:tc>
      </w:tr>
      <w:tr w:rsidR="002973F2" w:rsidRPr="0067010B" w14:paraId="7B685806" w14:textId="77777777" w:rsidTr="00C50124">
        <w:trPr>
          <w:gridAfter w:val="2"/>
          <w:wAfter w:w="2763" w:type="dxa"/>
          <w:trHeight w:hRule="exact" w:val="677"/>
        </w:trPr>
        <w:tc>
          <w:tcPr>
            <w:tcW w:w="5868" w:type="dxa"/>
            <w:tcBorders>
              <w:top w:val="single" w:sz="4" w:space="0" w:color="auto"/>
              <w:left w:val="nil"/>
              <w:bottom w:val="single" w:sz="4" w:space="0" w:color="auto"/>
              <w:right w:val="nil"/>
            </w:tcBorders>
            <w:noWrap/>
            <w:vAlign w:val="bottom"/>
          </w:tcPr>
          <w:p w14:paraId="53478FE6"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83840" behindDoc="0" locked="0" layoutInCell="1" allowOverlap="1" wp14:anchorId="75B99D28" wp14:editId="6CCEF500">
                      <wp:simplePos x="0" y="0"/>
                      <wp:positionH relativeFrom="column">
                        <wp:posOffset>816609</wp:posOffset>
                      </wp:positionH>
                      <wp:positionV relativeFrom="paragraph">
                        <wp:posOffset>21590</wp:posOffset>
                      </wp:positionV>
                      <wp:extent cx="0" cy="283210"/>
                      <wp:effectExtent l="76200" t="0" r="57150" b="59690"/>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A1F293D" id="Straight Connector 203"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3pt,1.7pt" to="64.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">
                      <v:stroke endarrow="block"/>
                    </v:line>
                  </w:pict>
                </mc:Fallback>
              </mc:AlternateContent>
            </w:r>
          </w:p>
        </w:tc>
      </w:tr>
      <w:tr w:rsidR="002973F2" w:rsidRPr="0067010B" w14:paraId="119C3088" w14:textId="77777777" w:rsidTr="00C50124">
        <w:trPr>
          <w:gridAfter w:val="2"/>
          <w:wAfter w:w="2763" w:type="dxa"/>
          <w:trHeight w:hRule="exact" w:val="446"/>
        </w:trPr>
        <w:tc>
          <w:tcPr>
            <w:tcW w:w="5868" w:type="dxa"/>
            <w:tcBorders>
              <w:top w:val="single" w:sz="4" w:space="0" w:color="auto"/>
              <w:bottom w:val="single" w:sz="4" w:space="0" w:color="auto"/>
            </w:tcBorders>
            <w:noWrap/>
            <w:vAlign w:val="center"/>
          </w:tcPr>
          <w:p w14:paraId="6D05C67A" w14:textId="77777777" w:rsidR="002973F2" w:rsidRPr="005E77F1" w:rsidRDefault="002973F2" w:rsidP="00C50124">
            <w:pPr>
              <w:rPr>
                <w:rFonts w:eastAsia="PMingLiU"/>
                <w:noProof/>
                <w:lang w:val="en-US" w:eastAsia="en-US"/>
              </w:rPr>
            </w:pPr>
            <w:r w:rsidRPr="005E77F1">
              <w:rPr>
                <w:rFonts w:eastAsia="PMingLiU"/>
                <w:noProof/>
                <w:lang w:val="en-US" w:eastAsia="en-US"/>
              </w:rPr>
              <w:t>4. Clarification period – Bidders can ask questions</w:t>
            </w:r>
            <w:r w:rsidRPr="005E77F1">
              <w:rPr>
                <w:rFonts w:eastAsia="Batang"/>
                <w:noProof/>
                <w:vertAlign w:val="superscript"/>
                <w:lang w:val="en-US" w:eastAsia="en-US"/>
              </w:rPr>
              <w:footnoteReference w:id="8"/>
            </w:r>
          </w:p>
        </w:tc>
      </w:tr>
      <w:tr w:rsidR="002973F2" w:rsidRPr="0067010B" w14:paraId="53B812B4" w14:textId="77777777" w:rsidTr="00C50124">
        <w:trPr>
          <w:gridAfter w:val="2"/>
          <w:wAfter w:w="2763" w:type="dxa"/>
          <w:trHeight w:hRule="exact" w:val="550"/>
        </w:trPr>
        <w:tc>
          <w:tcPr>
            <w:tcW w:w="5868" w:type="dxa"/>
            <w:tcBorders>
              <w:top w:val="single" w:sz="4" w:space="0" w:color="auto"/>
              <w:left w:val="nil"/>
              <w:bottom w:val="single" w:sz="4" w:space="0" w:color="auto"/>
              <w:right w:val="nil"/>
            </w:tcBorders>
            <w:noWrap/>
            <w:vAlign w:val="center"/>
          </w:tcPr>
          <w:p w14:paraId="2FFE8EC6" w14:textId="77777777" w:rsidR="002973F2" w:rsidRPr="005E77F1" w:rsidRDefault="002973F2" w:rsidP="00C50124">
            <w:pPr>
              <w:jc w:val="both"/>
              <w:rPr>
                <w:rFonts w:eastAsia="PMingLiU"/>
                <w:noProof/>
                <w:lang w:val="en-US" w:eastAsia="en-US"/>
              </w:rPr>
            </w:pPr>
            <w:r w:rsidRPr="005E77F1">
              <w:rPr>
                <w:rFonts w:eastAsia="PMingLiU"/>
                <w:noProof/>
                <w:lang w:val="en-US" w:eastAsia="en-US"/>
              </w:rPr>
              <mc:AlternateContent>
                <mc:Choice Requires="wps">
                  <w:drawing>
                    <wp:anchor distT="0" distB="0" distL="114299" distR="114299" simplePos="0" relativeHeight="251684864" behindDoc="0" locked="0" layoutInCell="1" allowOverlap="1" wp14:anchorId="5A99E960" wp14:editId="5D9AE2C3">
                      <wp:simplePos x="0" y="0"/>
                      <wp:positionH relativeFrom="column">
                        <wp:posOffset>784859</wp:posOffset>
                      </wp:positionH>
                      <wp:positionV relativeFrom="paragraph">
                        <wp:posOffset>32385</wp:posOffset>
                      </wp:positionV>
                      <wp:extent cx="0" cy="283210"/>
                      <wp:effectExtent l="76200" t="0" r="57150" b="5969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BB30CFC" id="Straight Connector 204"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8pt,2.55pt" to="61.8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ZfNAIAAFs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">
                      <v:stroke endarrow="block"/>
                    </v:line>
                  </w:pict>
                </mc:Fallback>
              </mc:AlternateContent>
            </w:r>
            <w:r w:rsidRPr="005E77F1">
              <w:rPr>
                <w:rFonts w:eastAsia="PMingLiU"/>
                <w:noProof/>
                <w:lang w:val="en-US" w:eastAsia="en-US"/>
              </w:rPr>
              <w:t xml:space="preserve">  </w:t>
            </w:r>
          </w:p>
        </w:tc>
      </w:tr>
      <w:tr w:rsidR="002973F2" w:rsidRPr="0067010B" w14:paraId="5EC4C5E9" w14:textId="77777777" w:rsidTr="00C50124">
        <w:trPr>
          <w:gridAfter w:val="2"/>
          <w:wAfter w:w="2763" w:type="dxa"/>
          <w:trHeight w:hRule="exact" w:val="837"/>
        </w:trPr>
        <w:tc>
          <w:tcPr>
            <w:tcW w:w="5868" w:type="dxa"/>
            <w:tcBorders>
              <w:top w:val="single" w:sz="4" w:space="0" w:color="auto"/>
            </w:tcBorders>
            <w:vAlign w:val="center"/>
          </w:tcPr>
          <w:p w14:paraId="57B255E3" w14:textId="77777777" w:rsidR="002973F2" w:rsidRPr="005E77F1" w:rsidRDefault="002973F2" w:rsidP="00C50124">
            <w:pPr>
              <w:rPr>
                <w:rFonts w:eastAsia="PMingLiU"/>
                <w:lang w:val="en-US" w:eastAsia="en-US"/>
              </w:rPr>
            </w:pPr>
            <w:r w:rsidRPr="005E77F1">
              <w:rPr>
                <w:rFonts w:eastAsia="PMingLiU"/>
                <w:lang w:val="en-US" w:eastAsia="en-US"/>
              </w:rPr>
              <w:t>5. Deadline for submission of Bids</w:t>
            </w:r>
          </w:p>
          <w:p w14:paraId="6F95BEC7" w14:textId="77777777" w:rsidR="002973F2" w:rsidRPr="005E77F1" w:rsidRDefault="002973F2" w:rsidP="00C50124">
            <w:pPr>
              <w:rPr>
                <w:rFonts w:eastAsia="PMingLiU"/>
                <w:lang w:val="en-US" w:eastAsia="en-US"/>
              </w:rPr>
            </w:pPr>
            <w:r w:rsidRPr="005E77F1">
              <w:rPr>
                <w:rFonts w:eastAsia="PMingLiU"/>
                <w:lang w:val="en-US" w:eastAsia="en-US"/>
              </w:rPr>
              <w:t xml:space="preserve">    Public opening of bids</w:t>
            </w:r>
          </w:p>
        </w:tc>
      </w:tr>
      <w:tr w:rsidR="002973F2" w:rsidRPr="0067010B" w14:paraId="1A2E65B0" w14:textId="77777777" w:rsidTr="00C50124">
        <w:trPr>
          <w:gridAfter w:val="1"/>
          <w:wAfter w:w="63" w:type="dxa"/>
          <w:trHeight w:hRule="exact" w:val="253"/>
        </w:trPr>
        <w:tc>
          <w:tcPr>
            <w:tcW w:w="5868" w:type="dxa"/>
            <w:tcBorders>
              <w:top w:val="nil"/>
              <w:left w:val="nil"/>
              <w:bottom w:val="single" w:sz="4" w:space="0" w:color="auto"/>
              <w:right w:val="single" w:sz="4" w:space="0" w:color="auto"/>
            </w:tcBorders>
            <w:noWrap/>
            <w:vAlign w:val="bottom"/>
          </w:tcPr>
          <w:p w14:paraId="3DE971F5" w14:textId="77777777" w:rsidR="002973F2" w:rsidRPr="005E77F1" w:rsidRDefault="002973F2" w:rsidP="00C50124">
            <w:pPr>
              <w:rPr>
                <w:rFonts w:eastAsia="PMingLiU"/>
                <w:noProof/>
                <w:lang w:val="en-US" w:eastAsia="en-US"/>
              </w:rPr>
            </w:pPr>
          </w:p>
        </w:tc>
        <w:tc>
          <w:tcPr>
            <w:tcW w:w="2700" w:type="dxa"/>
            <w:tcBorders>
              <w:top w:val="nil"/>
              <w:left w:val="single" w:sz="4" w:space="0" w:color="auto"/>
              <w:bottom w:val="nil"/>
              <w:right w:val="nil"/>
            </w:tcBorders>
            <w:shd w:val="clear" w:color="auto" w:fill="FFFFFF"/>
            <w:noWrap/>
            <w:vAlign w:val="center"/>
          </w:tcPr>
          <w:p w14:paraId="3FC59693" w14:textId="77777777" w:rsidR="002973F2" w:rsidRPr="005E77F1" w:rsidRDefault="002973F2" w:rsidP="00C50124">
            <w:pPr>
              <w:rPr>
                <w:rFonts w:eastAsia="PMingLiU"/>
                <w:b/>
                <w:lang w:val="en-US" w:eastAsia="en-US"/>
              </w:rPr>
            </w:pPr>
          </w:p>
        </w:tc>
      </w:tr>
      <w:tr w:rsidR="002973F2" w:rsidRPr="005E77F1" w14:paraId="173A7941" w14:textId="77777777" w:rsidTr="00C50124">
        <w:trPr>
          <w:gridAfter w:val="1"/>
          <w:wAfter w:w="63" w:type="dxa"/>
          <w:trHeight w:hRule="exact" w:val="1081"/>
        </w:trPr>
        <w:tc>
          <w:tcPr>
            <w:tcW w:w="5868" w:type="dxa"/>
            <w:tcBorders>
              <w:top w:val="single" w:sz="4" w:space="0" w:color="auto"/>
              <w:left w:val="single" w:sz="4" w:space="0" w:color="auto"/>
              <w:bottom w:val="single" w:sz="4" w:space="0" w:color="auto"/>
              <w:right w:val="single" w:sz="4" w:space="0" w:color="auto"/>
            </w:tcBorders>
            <w:noWrap/>
            <w:vAlign w:val="bottom"/>
          </w:tcPr>
          <w:p w14:paraId="00FFD414" w14:textId="77777777" w:rsidR="002973F2" w:rsidRPr="005E77F1" w:rsidRDefault="002973F2" w:rsidP="00C50124">
            <w:pPr>
              <w:rPr>
                <w:rFonts w:eastAsia="PMingLiU"/>
                <w:noProof/>
                <w:lang w:val="en-US" w:eastAsia="en-US"/>
              </w:rPr>
            </w:pPr>
            <w:r w:rsidRPr="005E77F1">
              <w:rPr>
                <w:rFonts w:eastAsia="PMingLiU"/>
                <w:lang w:val="en-US" w:eastAsia="en-US"/>
              </w:rPr>
              <w:t>6. Evaluation of bids. Identification of “The Most Advantageous Bid”. Bid evaluation report sent to the Bank.</w:t>
            </w:r>
            <w:r w:rsidRPr="005E77F1">
              <w:rPr>
                <w:rFonts w:eastAsia="Batang"/>
                <w:vertAlign w:val="superscript"/>
                <w:lang w:val="en-US" w:eastAsia="en-US"/>
              </w:rPr>
              <w:footnoteReference w:id="9"/>
            </w:r>
          </w:p>
        </w:tc>
        <w:tc>
          <w:tcPr>
            <w:tcW w:w="2700" w:type="dxa"/>
            <w:tcBorders>
              <w:top w:val="nil"/>
              <w:left w:val="single" w:sz="4" w:space="0" w:color="auto"/>
              <w:bottom w:val="single" w:sz="4" w:space="0" w:color="auto"/>
              <w:right w:val="nil"/>
            </w:tcBorders>
            <w:shd w:val="clear" w:color="auto" w:fill="FFFFFF"/>
            <w:noWrap/>
            <w:vAlign w:val="center"/>
          </w:tcPr>
          <w:p w14:paraId="7177AD26" w14:textId="77777777" w:rsidR="002973F2" w:rsidRPr="005E77F1" w:rsidRDefault="002973F2" w:rsidP="00C50124">
            <w:pPr>
              <w:rPr>
                <w:rFonts w:eastAsia="PMingLiU"/>
                <w:b/>
                <w:lang w:val="en-US" w:eastAsia="en-US"/>
              </w:rPr>
            </w:pPr>
          </w:p>
        </w:tc>
      </w:tr>
      <w:tr w:rsidR="002973F2" w:rsidRPr="005E77F1" w14:paraId="7A46F5BE" w14:textId="77777777" w:rsidTr="00C50124">
        <w:trPr>
          <w:gridAfter w:val="1"/>
          <w:wAfter w:w="63" w:type="dxa"/>
          <w:trHeight w:hRule="exact" w:val="591"/>
        </w:trPr>
        <w:tc>
          <w:tcPr>
            <w:tcW w:w="5868" w:type="dxa"/>
            <w:tcBorders>
              <w:top w:val="nil"/>
              <w:left w:val="nil"/>
              <w:bottom w:val="single" w:sz="4" w:space="0" w:color="auto"/>
              <w:right w:val="single" w:sz="4" w:space="0" w:color="auto"/>
            </w:tcBorders>
            <w:noWrap/>
            <w:vAlign w:val="bottom"/>
          </w:tcPr>
          <w:p w14:paraId="394A6797"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4294967295" distB="4294967295" distL="114300" distR="114300" simplePos="0" relativeHeight="251664384" behindDoc="0" locked="0" layoutInCell="1" allowOverlap="1" wp14:anchorId="19FA3958" wp14:editId="2F76AB07">
                      <wp:simplePos x="0" y="0"/>
                      <wp:positionH relativeFrom="column">
                        <wp:posOffset>852170</wp:posOffset>
                      </wp:positionH>
                      <wp:positionV relativeFrom="paragraph">
                        <wp:posOffset>201294</wp:posOffset>
                      </wp:positionV>
                      <wp:extent cx="1657350" cy="0"/>
                      <wp:effectExtent l="38100" t="76200" r="0" b="952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FE3F8B1" id="Straight Connector 205"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pt,15.85pt" to="197.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">
                      <v:stroke endarrow="block"/>
                    </v:line>
                  </w:pict>
                </mc:Fallback>
              </mc:AlternateContent>
            </w:r>
            <w:r w:rsidRPr="005E77F1">
              <w:rPr>
                <w:rFonts w:eastAsia="PMingLiU"/>
                <w:noProof/>
                <w:lang w:val="en-US" w:eastAsia="en-US"/>
              </w:rPr>
              <mc:AlternateContent>
                <mc:Choice Requires="wps">
                  <w:drawing>
                    <wp:anchor distT="0" distB="0" distL="114299" distR="114299" simplePos="0" relativeHeight="251669504" behindDoc="0" locked="0" layoutInCell="1" allowOverlap="1" wp14:anchorId="768BFF03" wp14:editId="73C2FD43">
                      <wp:simplePos x="0" y="0"/>
                      <wp:positionH relativeFrom="column">
                        <wp:posOffset>779144</wp:posOffset>
                      </wp:positionH>
                      <wp:positionV relativeFrom="paragraph">
                        <wp:posOffset>68580</wp:posOffset>
                      </wp:positionV>
                      <wp:extent cx="0" cy="283210"/>
                      <wp:effectExtent l="76200" t="0" r="57150" b="5969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570CF502" id="Straight Connector 206"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35pt,5.4pt" to="61.3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77NAIAAFs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">
                      <v:stroke endarrow="block"/>
                    </v:line>
                  </w:pict>
                </mc:Fallback>
              </mc:AlternateContent>
            </w:r>
            <w:r w:rsidRPr="005E77F1">
              <w:rPr>
                <w:rFonts w:eastAsia="PMingLiU"/>
                <w:noProof/>
                <w:lang w:val="en-US" w:eastAsia="en-US"/>
              </w:rPr>
              <mc:AlternateContent>
                <mc:Choice Requires="wps">
                  <w:drawing>
                    <wp:anchor distT="4294967295" distB="4294967295" distL="114299" distR="114299" simplePos="0" relativeHeight="251665408" behindDoc="0" locked="0" layoutInCell="1" allowOverlap="1" wp14:anchorId="1A7AF831" wp14:editId="7A902539">
                      <wp:simplePos x="0" y="0"/>
                      <wp:positionH relativeFrom="column">
                        <wp:posOffset>809624</wp:posOffset>
                      </wp:positionH>
                      <wp:positionV relativeFrom="paragraph">
                        <wp:posOffset>400049</wp:posOffset>
                      </wp:positionV>
                      <wp:extent cx="0" cy="0"/>
                      <wp:effectExtent l="0" t="0" r="0" b="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455ED10C" id="Straight Connector 207" o:spid="_x0000_s1026" style="position:absolute;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3.75pt,31.5pt" to="63.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TjLgIAAFY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">
                      <v:stroke endarrow="block"/>
                    </v:line>
                  </w:pict>
                </mc:Fallback>
              </mc:AlternateContent>
            </w:r>
            <w:r w:rsidRPr="005E77F1">
              <w:rPr>
                <w:rFonts w:eastAsia="PMingLiU"/>
                <w:noProof/>
                <w:lang w:val="en-US" w:eastAsia="en-US"/>
              </w:rPr>
              <mc:AlternateContent>
                <mc:Choice Requires="wps">
                  <w:drawing>
                    <wp:anchor distT="4294967295" distB="4294967295" distL="114299" distR="114299" simplePos="0" relativeHeight="251666432" behindDoc="0" locked="0" layoutInCell="1" allowOverlap="1" wp14:anchorId="06F0E91B" wp14:editId="632B6BC6">
                      <wp:simplePos x="0" y="0"/>
                      <wp:positionH relativeFrom="column">
                        <wp:posOffset>790574</wp:posOffset>
                      </wp:positionH>
                      <wp:positionV relativeFrom="paragraph">
                        <wp:posOffset>400049</wp:posOffset>
                      </wp:positionV>
                      <wp:extent cx="0" cy="0"/>
                      <wp:effectExtent l="0" t="0" r="0" b="0"/>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C04F533" id="Straight Connector 209" o:spid="_x0000_s1026" style="position:absolute;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2.25pt,31.5pt" to="62.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xLgIAAFY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">
                      <v:stroke endarrow="block"/>
                    </v:line>
                  </w:pict>
                </mc:Fallback>
              </mc:AlternateContent>
            </w:r>
            <w:r w:rsidRPr="005E77F1">
              <w:rPr>
                <w:rFonts w:eastAsia="PMingLiU"/>
                <w:noProof/>
                <w:lang w:val="en-US" w:eastAsia="en-US"/>
              </w:rPr>
              <mc:AlternateContent>
                <mc:Choice Requires="wps">
                  <w:drawing>
                    <wp:anchor distT="4294967295" distB="4294967295" distL="114299" distR="114299" simplePos="0" relativeHeight="251667456" behindDoc="0" locked="0" layoutInCell="1" allowOverlap="1" wp14:anchorId="13D28943" wp14:editId="0EE88C43">
                      <wp:simplePos x="0" y="0"/>
                      <wp:positionH relativeFrom="column">
                        <wp:posOffset>790574</wp:posOffset>
                      </wp:positionH>
                      <wp:positionV relativeFrom="paragraph">
                        <wp:posOffset>600074</wp:posOffset>
                      </wp:positionV>
                      <wp:extent cx="0" cy="0"/>
                      <wp:effectExtent l="0" t="0" r="0" b="0"/>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48F01CD7" id="Straight Connector 210" o:spid="_x0000_s1026" style="position:absolute;z-index:2516674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2.25pt,47.25pt" to="62.2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21CLgIAAFY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">
                      <v:stroke endarrow="block"/>
                    </v:line>
                  </w:pict>
                </mc:Fallback>
              </mc:AlternateContent>
            </w:r>
          </w:p>
        </w:tc>
        <w:tc>
          <w:tcPr>
            <w:tcW w:w="27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674CF70" w14:textId="77777777" w:rsidR="002973F2" w:rsidRPr="005E77F1" w:rsidRDefault="002973F2" w:rsidP="00C50124">
            <w:pPr>
              <w:rPr>
                <w:rFonts w:eastAsia="PMingLiU"/>
                <w:lang w:val="en-US" w:eastAsia="en-US"/>
              </w:rPr>
            </w:pPr>
            <w:r w:rsidRPr="005E77F1">
              <w:rPr>
                <w:rFonts w:eastAsia="PMingLiU"/>
                <w:b/>
                <w:lang w:val="en-US" w:eastAsia="en-US"/>
              </w:rPr>
              <w:t>Bank's No-Objection</w:t>
            </w:r>
            <w:r w:rsidRPr="005E77F1">
              <w:rPr>
                <w:rFonts w:eastAsia="Batang"/>
                <w:vertAlign w:val="superscript"/>
                <w:lang w:val="en-US" w:eastAsia="en-US"/>
              </w:rPr>
              <w:footnoteReference w:id="10"/>
            </w:r>
          </w:p>
        </w:tc>
      </w:tr>
      <w:tr w:rsidR="002973F2" w:rsidRPr="0067010B" w14:paraId="50189BCD" w14:textId="77777777" w:rsidTr="00C50124">
        <w:trPr>
          <w:gridAfter w:val="2"/>
          <w:wAfter w:w="2763" w:type="dxa"/>
          <w:trHeight w:hRule="exact" w:val="317"/>
        </w:trPr>
        <w:tc>
          <w:tcPr>
            <w:tcW w:w="5868" w:type="dxa"/>
            <w:tcBorders>
              <w:bottom w:val="single" w:sz="4" w:space="0" w:color="auto"/>
            </w:tcBorders>
            <w:noWrap/>
            <w:vAlign w:val="bottom"/>
          </w:tcPr>
          <w:p w14:paraId="0F4E762F" w14:textId="77777777" w:rsidR="002973F2" w:rsidRPr="005E77F1" w:rsidRDefault="002973F2" w:rsidP="00C50124">
            <w:pPr>
              <w:rPr>
                <w:rFonts w:eastAsia="PMingLiU"/>
                <w:lang w:val="en-US" w:eastAsia="en-US"/>
              </w:rPr>
            </w:pPr>
            <w:r w:rsidRPr="005E77F1">
              <w:rPr>
                <w:rFonts w:eastAsia="PMingLiU"/>
                <w:lang w:val="en-US" w:eastAsia="en-US"/>
              </w:rPr>
              <w:t xml:space="preserve">7. Make decision to award the Contract </w:t>
            </w:r>
          </w:p>
        </w:tc>
      </w:tr>
      <w:tr w:rsidR="002973F2" w:rsidRPr="0067010B" w14:paraId="242E6DAD" w14:textId="77777777" w:rsidTr="00C50124">
        <w:trPr>
          <w:gridAfter w:val="2"/>
          <w:wAfter w:w="2763" w:type="dxa"/>
          <w:trHeight w:hRule="exact" w:val="520"/>
        </w:trPr>
        <w:tc>
          <w:tcPr>
            <w:tcW w:w="5868" w:type="dxa"/>
            <w:tcBorders>
              <w:top w:val="single" w:sz="4" w:space="0" w:color="auto"/>
              <w:left w:val="nil"/>
              <w:bottom w:val="single" w:sz="4" w:space="0" w:color="auto"/>
              <w:right w:val="nil"/>
            </w:tcBorders>
            <w:noWrap/>
            <w:vAlign w:val="bottom"/>
          </w:tcPr>
          <w:p w14:paraId="5B1DE030"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85888" behindDoc="0" locked="0" layoutInCell="1" allowOverlap="1" wp14:anchorId="0A598D4E" wp14:editId="288EAE32">
                      <wp:simplePos x="0" y="0"/>
                      <wp:positionH relativeFrom="column">
                        <wp:posOffset>792479</wp:posOffset>
                      </wp:positionH>
                      <wp:positionV relativeFrom="paragraph">
                        <wp:posOffset>52070</wp:posOffset>
                      </wp:positionV>
                      <wp:extent cx="0" cy="283210"/>
                      <wp:effectExtent l="76200" t="0" r="57150" b="59690"/>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13132B6" id="Straight Connector 211"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4pt,4.1pt" to="62.4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">
                      <v:stroke endarrow="block"/>
                    </v:line>
                  </w:pict>
                </mc:Fallback>
              </mc:AlternateContent>
            </w:r>
          </w:p>
        </w:tc>
      </w:tr>
      <w:tr w:rsidR="002973F2" w:rsidRPr="0067010B" w14:paraId="39406F1F" w14:textId="77777777" w:rsidTr="00C50124">
        <w:trPr>
          <w:gridAfter w:val="2"/>
          <w:wAfter w:w="2763" w:type="dxa"/>
          <w:trHeight w:hRule="exact" w:val="317"/>
        </w:trPr>
        <w:tc>
          <w:tcPr>
            <w:tcW w:w="5868" w:type="dxa"/>
            <w:tcBorders>
              <w:top w:val="single" w:sz="4" w:space="0" w:color="auto"/>
            </w:tcBorders>
            <w:shd w:val="clear" w:color="auto" w:fill="auto"/>
            <w:noWrap/>
            <w:vAlign w:val="bottom"/>
          </w:tcPr>
          <w:p w14:paraId="24325054" w14:textId="77777777" w:rsidR="002973F2" w:rsidRPr="005E77F1" w:rsidRDefault="002973F2" w:rsidP="00C50124">
            <w:pPr>
              <w:rPr>
                <w:rFonts w:eastAsia="PMingLiU"/>
                <w:i/>
                <w:lang w:val="en-US" w:eastAsia="en-US"/>
              </w:rPr>
            </w:pPr>
            <w:r w:rsidRPr="005E77F1">
              <w:rPr>
                <w:rFonts w:eastAsia="PMingLiU"/>
                <w:i/>
                <w:lang w:val="en-US" w:eastAsia="en-US"/>
              </w:rPr>
              <w:t>8. Issue the Notice of Intention to Award</w:t>
            </w:r>
          </w:p>
        </w:tc>
      </w:tr>
      <w:tr w:rsidR="002973F2" w:rsidRPr="0067010B" w14:paraId="7127C6D0" w14:textId="77777777" w:rsidTr="00C50124">
        <w:trPr>
          <w:trHeight w:hRule="exact" w:val="1591"/>
        </w:trPr>
        <w:tc>
          <w:tcPr>
            <w:tcW w:w="5868" w:type="dxa"/>
            <w:tcBorders>
              <w:top w:val="nil"/>
              <w:left w:val="nil"/>
              <w:bottom w:val="single" w:sz="4" w:space="0" w:color="auto"/>
              <w:right w:val="single" w:sz="4" w:space="0" w:color="auto"/>
            </w:tcBorders>
            <w:noWrap/>
            <w:vAlign w:val="bottom"/>
          </w:tcPr>
          <w:p w14:paraId="77F3D279" w14:textId="77777777" w:rsidR="002973F2" w:rsidRPr="005E77F1" w:rsidRDefault="002973F2" w:rsidP="00C50124">
            <w:pPr>
              <w:rPr>
                <w:rFonts w:eastAsia="PMingLiU"/>
                <w:i/>
                <w:lang w:val="en-US" w:eastAsia="en-US"/>
              </w:rPr>
            </w:pPr>
          </w:p>
        </w:tc>
        <w:tc>
          <w:tcPr>
            <w:tcW w:w="276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DE6078" w14:textId="77777777" w:rsidR="002973F2" w:rsidRPr="000A7E0B" w:rsidRDefault="002973F2" w:rsidP="00C50124">
            <w:pPr>
              <w:spacing w:after="200" w:line="276" w:lineRule="auto"/>
              <w:jc w:val="both"/>
              <w:rPr>
                <w:rFonts w:eastAsia="PMingLiU"/>
                <w:b/>
                <w:iCs/>
                <w:sz w:val="20"/>
                <w:szCs w:val="20"/>
                <w:lang w:val="en-US" w:eastAsia="en-US"/>
              </w:rPr>
            </w:pPr>
            <w:r w:rsidRPr="000A7E0B">
              <w:rPr>
                <w:rFonts w:eastAsia="PMingLiU"/>
                <w:b/>
                <w:iCs/>
                <w:sz w:val="20"/>
                <w:szCs w:val="20"/>
                <w:lang w:val="en-US" w:eastAsia="en-US"/>
              </w:rPr>
              <w:t xml:space="preserve">Applicable when the SPDs are used </w:t>
            </w:r>
          </w:p>
        </w:tc>
      </w:tr>
      <w:tr w:rsidR="002973F2" w:rsidRPr="0067010B" w14:paraId="7795EACF" w14:textId="77777777" w:rsidTr="00C50124">
        <w:trPr>
          <w:gridAfter w:val="2"/>
          <w:wAfter w:w="2763" w:type="dxa"/>
          <w:trHeight w:hRule="exact" w:val="721"/>
        </w:trPr>
        <w:tc>
          <w:tcPr>
            <w:tcW w:w="5868" w:type="dxa"/>
            <w:tcBorders>
              <w:bottom w:val="single" w:sz="4" w:space="0" w:color="auto"/>
            </w:tcBorders>
            <w:shd w:val="clear" w:color="auto" w:fill="auto"/>
            <w:noWrap/>
            <w:vAlign w:val="bottom"/>
          </w:tcPr>
          <w:p w14:paraId="1E0316FF" w14:textId="77777777" w:rsidR="002973F2" w:rsidRPr="005E77F1" w:rsidRDefault="002973F2" w:rsidP="00C50124">
            <w:pPr>
              <w:rPr>
                <w:rFonts w:eastAsia="PMingLiU"/>
                <w:i/>
                <w:lang w:val="en-US" w:eastAsia="en-US"/>
              </w:rPr>
            </w:pPr>
            <w:r w:rsidRPr="005E77F1">
              <w:rPr>
                <w:rFonts w:eastAsia="PMingLiU"/>
                <w:i/>
                <w:lang w:val="en-US" w:eastAsia="en-US"/>
              </w:rPr>
              <w:lastRenderedPageBreak/>
              <w:t>9. Standstill Period: Min 10 Business Days</w:t>
            </w:r>
            <w:r w:rsidRPr="005E77F1">
              <w:rPr>
                <w:rFonts w:eastAsia="Batang"/>
                <w:b/>
                <w:i/>
                <w:vertAlign w:val="superscript"/>
                <w:lang w:val="en-US" w:eastAsia="en-US"/>
              </w:rPr>
              <w:footnoteReference w:id="11"/>
            </w:r>
            <w:r w:rsidRPr="005E77F1">
              <w:rPr>
                <w:rFonts w:eastAsia="PMingLiU"/>
                <w:i/>
                <w:lang w:val="en-US" w:eastAsia="en-US"/>
              </w:rPr>
              <w:t xml:space="preserve"> (Debriefing session</w:t>
            </w:r>
            <w:r w:rsidRPr="005E77F1">
              <w:rPr>
                <w:rFonts w:eastAsia="Batang"/>
                <w:b/>
                <w:i/>
                <w:vertAlign w:val="superscript"/>
                <w:lang w:val="en-US" w:eastAsia="en-US"/>
              </w:rPr>
              <w:footnoteReference w:id="12"/>
            </w:r>
            <w:r w:rsidRPr="005E77F1">
              <w:rPr>
                <w:rFonts w:eastAsia="PMingLiU"/>
                <w:i/>
                <w:lang w:val="en-US" w:eastAsia="en-US"/>
              </w:rPr>
              <w:t>)</w:t>
            </w:r>
          </w:p>
        </w:tc>
      </w:tr>
      <w:tr w:rsidR="002973F2" w:rsidRPr="0067010B" w14:paraId="276F18DC" w14:textId="77777777" w:rsidTr="00C50124">
        <w:trPr>
          <w:gridAfter w:val="2"/>
          <w:wAfter w:w="2763" w:type="dxa"/>
          <w:trHeight w:hRule="exact" w:val="445"/>
        </w:trPr>
        <w:tc>
          <w:tcPr>
            <w:tcW w:w="5868" w:type="dxa"/>
            <w:tcBorders>
              <w:top w:val="single" w:sz="4" w:space="0" w:color="auto"/>
              <w:left w:val="nil"/>
              <w:bottom w:val="single" w:sz="4" w:space="0" w:color="auto"/>
              <w:right w:val="nil"/>
            </w:tcBorders>
            <w:noWrap/>
            <w:vAlign w:val="bottom"/>
          </w:tcPr>
          <w:p w14:paraId="4D5DED8D"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96128" behindDoc="0" locked="0" layoutInCell="1" allowOverlap="1" wp14:anchorId="04BD8B3C" wp14:editId="769332D1">
                      <wp:simplePos x="0" y="0"/>
                      <wp:positionH relativeFrom="column">
                        <wp:posOffset>762000</wp:posOffset>
                      </wp:positionH>
                      <wp:positionV relativeFrom="paragraph">
                        <wp:posOffset>-5715</wp:posOffset>
                      </wp:positionV>
                      <wp:extent cx="0" cy="283210"/>
                      <wp:effectExtent l="76200" t="0" r="57150" b="59690"/>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C88FF78" id="Straight Connector 212"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pt,-.45pt" to="60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PpNAIAAFsEAAAOAAAAZHJzL2Uyb0RvYy54bWysVE2P2yAQvVfqf0DcE8deJ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">
                      <v:stroke endarrow="block"/>
                    </v:line>
                  </w:pict>
                </mc:Fallback>
              </mc:AlternateContent>
            </w:r>
          </w:p>
        </w:tc>
      </w:tr>
      <w:tr w:rsidR="002973F2" w:rsidRPr="005E77F1" w14:paraId="27659671" w14:textId="77777777" w:rsidTr="00C50124">
        <w:trPr>
          <w:gridAfter w:val="2"/>
          <w:wAfter w:w="2763" w:type="dxa"/>
          <w:trHeight w:hRule="exact" w:val="317"/>
        </w:trPr>
        <w:tc>
          <w:tcPr>
            <w:tcW w:w="5868" w:type="dxa"/>
            <w:tcBorders>
              <w:top w:val="single" w:sz="4" w:space="0" w:color="auto"/>
              <w:bottom w:val="single" w:sz="4" w:space="0" w:color="auto"/>
            </w:tcBorders>
            <w:noWrap/>
            <w:vAlign w:val="bottom"/>
          </w:tcPr>
          <w:p w14:paraId="6C197335" w14:textId="77777777" w:rsidR="002973F2" w:rsidRPr="005E77F1" w:rsidRDefault="002973F2" w:rsidP="00C50124">
            <w:pPr>
              <w:rPr>
                <w:rFonts w:eastAsia="PMingLiU"/>
                <w:lang w:val="en-US" w:eastAsia="en-US"/>
              </w:rPr>
            </w:pPr>
            <w:r w:rsidRPr="005E77F1">
              <w:rPr>
                <w:rFonts w:eastAsia="PMingLiU"/>
                <w:lang w:val="en-US" w:eastAsia="en-US"/>
              </w:rPr>
              <w:t xml:space="preserve">10. Award </w:t>
            </w:r>
            <w:r>
              <w:rPr>
                <w:rFonts w:eastAsia="PMingLiU"/>
                <w:lang w:val="en-US" w:eastAsia="en-US"/>
              </w:rPr>
              <w:t xml:space="preserve">the </w:t>
            </w:r>
            <w:r w:rsidRPr="005E77F1">
              <w:rPr>
                <w:rFonts w:eastAsia="PMingLiU"/>
                <w:lang w:val="en-US" w:eastAsia="en-US"/>
              </w:rPr>
              <w:t>contract</w:t>
            </w:r>
          </w:p>
        </w:tc>
      </w:tr>
      <w:tr w:rsidR="002973F2" w:rsidRPr="005E77F1" w14:paraId="354ED73F" w14:textId="77777777" w:rsidTr="00C50124">
        <w:trPr>
          <w:gridAfter w:val="2"/>
          <w:wAfter w:w="2763" w:type="dxa"/>
          <w:trHeight w:hRule="exact" w:val="451"/>
        </w:trPr>
        <w:tc>
          <w:tcPr>
            <w:tcW w:w="5868" w:type="dxa"/>
            <w:tcBorders>
              <w:top w:val="single" w:sz="4" w:space="0" w:color="auto"/>
              <w:left w:val="nil"/>
              <w:bottom w:val="single" w:sz="4" w:space="0" w:color="auto"/>
              <w:right w:val="nil"/>
            </w:tcBorders>
            <w:noWrap/>
            <w:vAlign w:val="bottom"/>
          </w:tcPr>
          <w:p w14:paraId="7F492CF6"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86912" behindDoc="0" locked="0" layoutInCell="1" allowOverlap="1" wp14:anchorId="08117AB5" wp14:editId="219D321F">
                      <wp:simplePos x="0" y="0"/>
                      <wp:positionH relativeFrom="column">
                        <wp:posOffset>751839</wp:posOffset>
                      </wp:positionH>
                      <wp:positionV relativeFrom="paragraph">
                        <wp:posOffset>13970</wp:posOffset>
                      </wp:positionV>
                      <wp:extent cx="0" cy="283210"/>
                      <wp:effectExtent l="76200" t="0" r="57150" b="59690"/>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84BB2F5" id="Straight Connector 213"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2pt,1.1pt" to="59.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">
                      <v:stroke endarrow="block"/>
                    </v:line>
                  </w:pict>
                </mc:Fallback>
              </mc:AlternateContent>
            </w:r>
          </w:p>
        </w:tc>
      </w:tr>
      <w:tr w:rsidR="002973F2" w:rsidRPr="0067010B" w14:paraId="3AC557E6" w14:textId="77777777" w:rsidTr="00C50124">
        <w:trPr>
          <w:gridAfter w:val="2"/>
          <w:wAfter w:w="2763" w:type="dxa"/>
          <w:trHeight w:hRule="exact" w:val="568"/>
        </w:trPr>
        <w:tc>
          <w:tcPr>
            <w:tcW w:w="5868" w:type="dxa"/>
            <w:tcBorders>
              <w:top w:val="single" w:sz="4" w:space="0" w:color="auto"/>
              <w:bottom w:val="single" w:sz="4" w:space="0" w:color="auto"/>
            </w:tcBorders>
            <w:noWrap/>
            <w:vAlign w:val="bottom"/>
          </w:tcPr>
          <w:p w14:paraId="2CA46BB9" w14:textId="77777777" w:rsidR="002973F2" w:rsidRPr="005E77F1" w:rsidRDefault="002973F2" w:rsidP="00C50124">
            <w:pPr>
              <w:rPr>
                <w:rFonts w:eastAsia="PMingLiU"/>
                <w:lang w:val="en-US" w:eastAsia="en-US"/>
              </w:rPr>
            </w:pPr>
            <w:r w:rsidRPr="005E77F1">
              <w:rPr>
                <w:rFonts w:eastAsia="PMingLiU"/>
                <w:lang w:val="en-US" w:eastAsia="en-US"/>
              </w:rPr>
              <w:t>11. Sign Contract, obtain Performance Security, appoint adjudicator</w:t>
            </w:r>
          </w:p>
        </w:tc>
      </w:tr>
      <w:tr w:rsidR="002973F2" w:rsidRPr="0067010B" w14:paraId="3D039874" w14:textId="77777777" w:rsidTr="00C50124">
        <w:trPr>
          <w:gridAfter w:val="2"/>
          <w:wAfter w:w="2763" w:type="dxa"/>
          <w:trHeight w:hRule="exact" w:val="537"/>
        </w:trPr>
        <w:tc>
          <w:tcPr>
            <w:tcW w:w="5868" w:type="dxa"/>
            <w:tcBorders>
              <w:top w:val="single" w:sz="4" w:space="0" w:color="auto"/>
              <w:left w:val="nil"/>
              <w:bottom w:val="single" w:sz="4" w:space="0" w:color="auto"/>
              <w:right w:val="nil"/>
            </w:tcBorders>
            <w:noWrap/>
            <w:vAlign w:val="bottom"/>
          </w:tcPr>
          <w:p w14:paraId="3FC9D52B"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82816" behindDoc="0" locked="0" layoutInCell="1" allowOverlap="1" wp14:anchorId="269883DD" wp14:editId="44077C64">
                      <wp:simplePos x="0" y="0"/>
                      <wp:positionH relativeFrom="column">
                        <wp:posOffset>765174</wp:posOffset>
                      </wp:positionH>
                      <wp:positionV relativeFrom="paragraph">
                        <wp:posOffset>46355</wp:posOffset>
                      </wp:positionV>
                      <wp:extent cx="0" cy="283210"/>
                      <wp:effectExtent l="76200" t="0" r="57150" b="59690"/>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2FAD6C2" id="Straight Connector 214"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25pt,3.65pt" to="60.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reNAIAAFs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">
                      <v:stroke endarrow="block"/>
                    </v:line>
                  </w:pict>
                </mc:Fallback>
              </mc:AlternateContent>
            </w:r>
          </w:p>
        </w:tc>
      </w:tr>
      <w:tr w:rsidR="002973F2" w:rsidRPr="0067010B" w14:paraId="6AA3A2B7" w14:textId="77777777" w:rsidTr="00C50124">
        <w:trPr>
          <w:gridAfter w:val="2"/>
          <w:wAfter w:w="2763" w:type="dxa"/>
          <w:trHeight w:hRule="exact" w:val="317"/>
        </w:trPr>
        <w:tc>
          <w:tcPr>
            <w:tcW w:w="5868" w:type="dxa"/>
            <w:tcBorders>
              <w:top w:val="single" w:sz="4" w:space="0" w:color="auto"/>
              <w:bottom w:val="single" w:sz="4" w:space="0" w:color="auto"/>
            </w:tcBorders>
            <w:noWrap/>
            <w:vAlign w:val="bottom"/>
          </w:tcPr>
          <w:p w14:paraId="4DFC7F12" w14:textId="77777777" w:rsidR="002973F2" w:rsidRPr="005E77F1" w:rsidRDefault="002973F2" w:rsidP="00C50124">
            <w:pPr>
              <w:rPr>
                <w:rFonts w:eastAsia="PMingLiU"/>
                <w:lang w:val="en-US" w:eastAsia="en-US"/>
              </w:rPr>
            </w:pPr>
            <w:r w:rsidRPr="005E77F1">
              <w:rPr>
                <w:rFonts w:eastAsia="PMingLiU"/>
                <w:lang w:val="en-US" w:eastAsia="en-US"/>
              </w:rPr>
              <w:t>12. Publish the Contract Award Notice</w:t>
            </w:r>
          </w:p>
        </w:tc>
      </w:tr>
      <w:tr w:rsidR="002973F2" w:rsidRPr="0067010B" w14:paraId="5AB6F583" w14:textId="77777777" w:rsidTr="00C50124">
        <w:trPr>
          <w:gridAfter w:val="2"/>
          <w:wAfter w:w="2763" w:type="dxa"/>
          <w:trHeight w:hRule="exact" w:val="559"/>
        </w:trPr>
        <w:tc>
          <w:tcPr>
            <w:tcW w:w="5868" w:type="dxa"/>
            <w:tcBorders>
              <w:top w:val="single" w:sz="4" w:space="0" w:color="auto"/>
              <w:left w:val="nil"/>
              <w:bottom w:val="single" w:sz="4" w:space="0" w:color="auto"/>
              <w:right w:val="nil"/>
            </w:tcBorders>
            <w:noWrap/>
            <w:vAlign w:val="bottom"/>
          </w:tcPr>
          <w:p w14:paraId="22A623C5"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97152" behindDoc="0" locked="0" layoutInCell="1" allowOverlap="1" wp14:anchorId="6E3BF0A0" wp14:editId="0C8B2456">
                      <wp:simplePos x="0" y="0"/>
                      <wp:positionH relativeFrom="column">
                        <wp:posOffset>762000</wp:posOffset>
                      </wp:positionH>
                      <wp:positionV relativeFrom="paragraph">
                        <wp:posOffset>38100</wp:posOffset>
                      </wp:positionV>
                      <wp:extent cx="0" cy="283210"/>
                      <wp:effectExtent l="76200" t="0" r="57150" b="59690"/>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578C816C" id="Straight Connector 215"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pt,3pt" to="60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aMNQIAAFsEAAAOAAAAZHJzL2Uyb0RvYy54bWysVE2P2yAQvVfqf0DcE8deJ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">
                      <v:stroke endarrow="block"/>
                    </v:line>
                  </w:pict>
                </mc:Fallback>
              </mc:AlternateContent>
            </w:r>
          </w:p>
        </w:tc>
      </w:tr>
      <w:tr w:rsidR="002973F2" w:rsidRPr="005E77F1" w14:paraId="5FF85687" w14:textId="77777777" w:rsidTr="00C50124">
        <w:trPr>
          <w:gridAfter w:val="2"/>
          <w:wAfter w:w="2763" w:type="dxa"/>
          <w:trHeight w:hRule="exact" w:val="317"/>
        </w:trPr>
        <w:tc>
          <w:tcPr>
            <w:tcW w:w="5868" w:type="dxa"/>
            <w:tcBorders>
              <w:top w:val="single" w:sz="4" w:space="0" w:color="auto"/>
            </w:tcBorders>
            <w:noWrap/>
            <w:vAlign w:val="bottom"/>
          </w:tcPr>
          <w:p w14:paraId="37F57E3A" w14:textId="77777777" w:rsidR="002973F2" w:rsidRPr="005E77F1" w:rsidRDefault="002973F2" w:rsidP="00C50124">
            <w:pPr>
              <w:rPr>
                <w:rFonts w:eastAsia="PMingLiU"/>
                <w:lang w:val="en-US" w:eastAsia="en-US"/>
              </w:rPr>
            </w:pPr>
            <w:r w:rsidRPr="005E77F1">
              <w:rPr>
                <w:rFonts w:eastAsia="PMingLiU"/>
                <w:lang w:val="en-US" w:eastAsia="en-US"/>
              </w:rPr>
              <w:t>13. Contract Management</w:t>
            </w:r>
          </w:p>
        </w:tc>
      </w:tr>
    </w:tbl>
    <w:p w14:paraId="551C629E" w14:textId="77777777" w:rsidR="002973F2" w:rsidRPr="005E77F1" w:rsidRDefault="002973F2" w:rsidP="002973F2">
      <w:pPr>
        <w:numPr>
          <w:ilvl w:val="0"/>
          <w:numId w:val="75"/>
        </w:numPr>
        <w:spacing w:after="160" w:line="259" w:lineRule="auto"/>
        <w:contextualSpacing/>
        <w:jc w:val="both"/>
        <w:rPr>
          <w:rFonts w:eastAsia="MS Mincho"/>
          <w:lang w:val="en-US" w:eastAsia="en-US"/>
        </w:rPr>
      </w:pPr>
      <w:r w:rsidRPr="005E77F1">
        <w:rPr>
          <w:rFonts w:eastAsia="MS Mincho"/>
          <w:b/>
          <w:lang w:val="en-US" w:eastAsia="en-US"/>
        </w:rPr>
        <w:t xml:space="preserve">Request for Quotations (RFQ): </w:t>
      </w:r>
      <w:r w:rsidRPr="005E77F1">
        <w:rPr>
          <w:rFonts w:eastAsia="MS Mincho"/>
          <w:lang w:val="en-US" w:eastAsia="en-US"/>
        </w:rPr>
        <w:t xml:space="preserve">A RFQ is a competitive method that is based on comparing price quotations from firms. This method should be applied and used when the more complex methods for procuring limited quantities or readily available off-the-shelf Goods, Works or Non-consulting Services, standard specification commodities, or simple civil Works of small value are not used. </w:t>
      </w:r>
    </w:p>
    <w:p w14:paraId="3D001E9E" w14:textId="77777777" w:rsidR="002973F2" w:rsidRPr="005E77F1" w:rsidRDefault="002973F2" w:rsidP="002973F2">
      <w:pPr>
        <w:ind w:left="360"/>
        <w:contextualSpacing/>
        <w:jc w:val="both"/>
        <w:rPr>
          <w:rFonts w:eastAsia="MS Mincho"/>
          <w:lang w:val="en-US" w:eastAsia="en-US"/>
        </w:rPr>
      </w:pPr>
      <w:r w:rsidRPr="005E77F1">
        <w:rPr>
          <w:rFonts w:eastAsia="MS Mincho"/>
          <w:lang w:val="en-US" w:eastAsia="en-US"/>
        </w:rPr>
        <w:t xml:space="preserve">Quotations should be obtained through advertisement of SPNs or, when limited competition is justified, through a request for quotation (RFQ) to a limited number of firms. To ensure competition, the IAs should request quotations normally not fewer than </w:t>
      </w:r>
      <w:r w:rsidRPr="00C92E02">
        <w:rPr>
          <w:rFonts w:eastAsia="MS Mincho"/>
          <w:lang w:val="en-US" w:eastAsia="en-US"/>
        </w:rPr>
        <w:t>three</w:t>
      </w:r>
      <w:r w:rsidRPr="005E77F1">
        <w:rPr>
          <w:rFonts w:eastAsia="MS Mincho"/>
          <w:lang w:val="en-US" w:eastAsia="en-US"/>
        </w:rPr>
        <w:t xml:space="preserve"> (3) firms.       </w:t>
      </w:r>
    </w:p>
    <w:p w14:paraId="48A3575C" w14:textId="77777777" w:rsidR="002973F2" w:rsidRPr="005E77F1" w:rsidRDefault="002973F2" w:rsidP="002973F2">
      <w:pPr>
        <w:ind w:left="360"/>
        <w:contextualSpacing/>
        <w:jc w:val="both"/>
        <w:rPr>
          <w:rFonts w:eastAsia="MS Mincho"/>
          <w:lang w:val="en-US" w:eastAsia="en-US"/>
        </w:rPr>
      </w:pPr>
      <w:r w:rsidRPr="005E77F1">
        <w:rPr>
          <w:rFonts w:eastAsia="MS Mincho"/>
          <w:lang w:val="en-US" w:eastAsia="en-US"/>
        </w:rPr>
        <w:t>The SPNs will be advertised on IAs webpages, on PIU webpage, including in at least one newspaper of national circulation.</w:t>
      </w:r>
    </w:p>
    <w:p w14:paraId="3D5B3498" w14:textId="77777777" w:rsidR="002973F2" w:rsidRPr="005E77F1" w:rsidRDefault="002973F2" w:rsidP="002973F2">
      <w:pPr>
        <w:ind w:left="360"/>
        <w:contextualSpacing/>
        <w:jc w:val="both"/>
        <w:rPr>
          <w:rFonts w:eastAsia="MS Mincho"/>
          <w:lang w:val="en-US" w:eastAsia="en-US"/>
        </w:rPr>
      </w:pPr>
      <w:r w:rsidRPr="005E77F1">
        <w:rPr>
          <w:rFonts w:eastAsia="MS Mincho"/>
          <w:lang w:val="en-US" w:eastAsia="en-US"/>
        </w:rPr>
        <w:t xml:space="preserve">The quotations may be submitted by letter, facsimile or by electronic means. </w:t>
      </w:r>
    </w:p>
    <w:p w14:paraId="6EFD92B1" w14:textId="77777777" w:rsidR="002973F2" w:rsidRPr="005E77F1" w:rsidRDefault="002973F2" w:rsidP="002973F2">
      <w:pPr>
        <w:jc w:val="both"/>
        <w:rPr>
          <w:rFonts w:eastAsia="PMingLiU"/>
          <w:b/>
          <w:i/>
          <w:lang w:val="en-US" w:eastAsia="en-US"/>
        </w:rPr>
      </w:pPr>
    </w:p>
    <w:p w14:paraId="10F18A96" w14:textId="77777777" w:rsidR="002973F2" w:rsidRPr="005E77F1" w:rsidRDefault="002973F2" w:rsidP="002973F2">
      <w:pPr>
        <w:jc w:val="both"/>
        <w:rPr>
          <w:rFonts w:eastAsia="PMingLiU"/>
          <w:b/>
          <w:i/>
          <w:lang w:val="en-US" w:eastAsia="en-US"/>
        </w:rPr>
      </w:pPr>
      <w:proofErr w:type="gramStart"/>
      <w:r w:rsidRPr="005E77F1">
        <w:rPr>
          <w:rFonts w:eastAsia="PMingLiU"/>
          <w:b/>
          <w:i/>
          <w:lang w:val="en-US" w:eastAsia="en-US"/>
        </w:rPr>
        <w:t>Chart 2.</w:t>
      </w:r>
      <w:proofErr w:type="gramEnd"/>
      <w:r w:rsidRPr="005E77F1">
        <w:rPr>
          <w:rFonts w:eastAsia="PMingLiU"/>
          <w:b/>
          <w:i/>
          <w:lang w:val="en-US" w:eastAsia="en-US"/>
        </w:rPr>
        <w:t xml:space="preserve"> RFQ Steps and Sequences Process </w:t>
      </w:r>
    </w:p>
    <w:p w14:paraId="1D5E60C1" w14:textId="77777777" w:rsidR="002973F2" w:rsidRPr="005E77F1" w:rsidRDefault="002973F2" w:rsidP="002973F2">
      <w:pPr>
        <w:jc w:val="both"/>
        <w:rPr>
          <w:rFonts w:eastAsia="PMingLiU"/>
          <w:lang w:val="en-US" w:eastAsia="en-US"/>
        </w:rPr>
      </w:pPr>
    </w:p>
    <w:tbl>
      <w:tblPr>
        <w:tblW w:w="856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8"/>
        <w:gridCol w:w="2700"/>
      </w:tblGrid>
      <w:tr w:rsidR="002973F2" w:rsidRPr="0067010B" w14:paraId="0590161B" w14:textId="77777777" w:rsidTr="00C50124">
        <w:trPr>
          <w:gridAfter w:val="1"/>
          <w:wAfter w:w="2700" w:type="dxa"/>
          <w:trHeight w:hRule="exact" w:val="317"/>
        </w:trPr>
        <w:tc>
          <w:tcPr>
            <w:tcW w:w="5868" w:type="dxa"/>
            <w:vAlign w:val="center"/>
          </w:tcPr>
          <w:p w14:paraId="48B291CC" w14:textId="77777777" w:rsidR="002973F2" w:rsidRPr="005E77F1" w:rsidRDefault="002973F2" w:rsidP="00C50124">
            <w:pPr>
              <w:rPr>
                <w:rFonts w:eastAsia="PMingLiU"/>
                <w:lang w:val="en-US" w:eastAsia="en-US"/>
              </w:rPr>
            </w:pPr>
            <w:r w:rsidRPr="005E77F1">
              <w:rPr>
                <w:rFonts w:eastAsia="PMingLiU"/>
                <w:lang w:val="en-US" w:eastAsia="en-US"/>
              </w:rPr>
              <w:t xml:space="preserve">1. Preparation of Technical Specifications (TS) </w:t>
            </w:r>
          </w:p>
        </w:tc>
      </w:tr>
      <w:tr w:rsidR="002973F2" w:rsidRPr="005E77F1" w14:paraId="7C70A8A3" w14:textId="77777777" w:rsidTr="00C50124">
        <w:trPr>
          <w:trHeight w:hRule="exact" w:val="446"/>
        </w:trPr>
        <w:tc>
          <w:tcPr>
            <w:tcW w:w="5868" w:type="dxa"/>
            <w:tcBorders>
              <w:top w:val="nil"/>
              <w:left w:val="nil"/>
              <w:bottom w:val="nil"/>
              <w:right w:val="single" w:sz="4" w:space="0" w:color="auto"/>
            </w:tcBorders>
            <w:noWrap/>
            <w:vAlign w:val="bottom"/>
          </w:tcPr>
          <w:p w14:paraId="03ACB8DE"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91008" behindDoc="0" locked="0" layoutInCell="1" allowOverlap="1" wp14:anchorId="50FDB49C" wp14:editId="30069572">
                      <wp:simplePos x="0" y="0"/>
                      <wp:positionH relativeFrom="column">
                        <wp:posOffset>800099</wp:posOffset>
                      </wp:positionH>
                      <wp:positionV relativeFrom="paragraph">
                        <wp:posOffset>0</wp:posOffset>
                      </wp:positionV>
                      <wp:extent cx="0" cy="283210"/>
                      <wp:effectExtent l="76200" t="0" r="57150" b="59690"/>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5A95CC78" id="Straight Connector 216"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pt,0" to="6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J6NQIAAFsEAAAOAAAAZHJzL2Uyb0RvYy54bWysVE2P2yAQvVfqf0DcE8deJ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687936" behindDoc="0" locked="0" layoutInCell="1" allowOverlap="1" wp14:anchorId="07A008EA" wp14:editId="2182ABF6">
                      <wp:simplePos x="0" y="0"/>
                      <wp:positionH relativeFrom="column">
                        <wp:posOffset>831850</wp:posOffset>
                      </wp:positionH>
                      <wp:positionV relativeFrom="paragraph">
                        <wp:posOffset>146049</wp:posOffset>
                      </wp:positionV>
                      <wp:extent cx="1657350" cy="0"/>
                      <wp:effectExtent l="38100" t="76200" r="0" b="95250"/>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41E2DC02" id="Straight Connector 217" o:spid="_x0000_s1026" style="position:absolute;flip:x;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pt,11.5pt" to="1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">
                      <v:stroke endarrow="block"/>
                    </v:line>
                  </w:pict>
                </mc:Fallback>
              </mc:AlternateContent>
            </w:r>
          </w:p>
        </w:tc>
        <w:tc>
          <w:tcPr>
            <w:tcW w:w="27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3CD2D3" w14:textId="77777777" w:rsidR="002973F2" w:rsidRPr="005E77F1" w:rsidRDefault="002973F2" w:rsidP="00C50124">
            <w:pPr>
              <w:rPr>
                <w:rFonts w:eastAsia="PMingLiU"/>
                <w:lang w:val="en-US" w:eastAsia="en-US"/>
              </w:rPr>
            </w:pPr>
            <w:r w:rsidRPr="005E77F1">
              <w:rPr>
                <w:rFonts w:eastAsia="PMingLiU"/>
                <w:b/>
                <w:lang w:val="en-US" w:eastAsia="en-US"/>
              </w:rPr>
              <w:t>Approval of the IAs</w:t>
            </w:r>
          </w:p>
        </w:tc>
      </w:tr>
      <w:tr w:rsidR="002973F2" w:rsidRPr="0067010B" w14:paraId="3F11939A" w14:textId="77777777" w:rsidTr="00C50124">
        <w:trPr>
          <w:gridAfter w:val="1"/>
          <w:wAfter w:w="2700" w:type="dxa"/>
          <w:trHeight w:hRule="exact" w:val="317"/>
        </w:trPr>
        <w:tc>
          <w:tcPr>
            <w:tcW w:w="5868" w:type="dxa"/>
            <w:vAlign w:val="center"/>
          </w:tcPr>
          <w:p w14:paraId="09027A11" w14:textId="77777777" w:rsidR="002973F2" w:rsidRPr="005E77F1" w:rsidRDefault="002973F2" w:rsidP="00C50124">
            <w:pPr>
              <w:rPr>
                <w:rFonts w:eastAsia="PMingLiU"/>
                <w:lang w:val="en-US" w:eastAsia="en-US"/>
              </w:rPr>
            </w:pPr>
            <w:r w:rsidRPr="005E77F1">
              <w:rPr>
                <w:rFonts w:eastAsia="PMingLiU"/>
                <w:lang w:val="en-US" w:eastAsia="en-US"/>
              </w:rPr>
              <w:t>2. Preparation of the Procurement Document (RFQ)</w:t>
            </w:r>
          </w:p>
        </w:tc>
      </w:tr>
      <w:tr w:rsidR="002973F2" w:rsidRPr="005E77F1" w14:paraId="01B4B123" w14:textId="77777777" w:rsidTr="00C50124">
        <w:trPr>
          <w:trHeight w:hRule="exact" w:val="451"/>
        </w:trPr>
        <w:tc>
          <w:tcPr>
            <w:tcW w:w="5868" w:type="dxa"/>
            <w:tcBorders>
              <w:top w:val="nil"/>
              <w:left w:val="nil"/>
              <w:bottom w:val="single" w:sz="4" w:space="0" w:color="auto"/>
              <w:right w:val="single" w:sz="4" w:space="0" w:color="auto"/>
            </w:tcBorders>
            <w:noWrap/>
            <w:vAlign w:val="bottom"/>
          </w:tcPr>
          <w:p w14:paraId="205841FB"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89984" behindDoc="0" locked="0" layoutInCell="1" allowOverlap="1" wp14:anchorId="2D0BC3A0" wp14:editId="375CA100">
                      <wp:simplePos x="0" y="0"/>
                      <wp:positionH relativeFrom="column">
                        <wp:posOffset>798194</wp:posOffset>
                      </wp:positionH>
                      <wp:positionV relativeFrom="paragraph">
                        <wp:posOffset>5080</wp:posOffset>
                      </wp:positionV>
                      <wp:extent cx="0" cy="283210"/>
                      <wp:effectExtent l="76200" t="0" r="57150" b="59690"/>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8590651" id="Straight Connector 218"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85pt,.4pt" to="62.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mxNAIAAFsEAAAOAAAAZHJzL2Uyb0RvYy54bWysVE2P2yAQvVfqf0DcE8deJ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688960" behindDoc="0" locked="0" layoutInCell="1" allowOverlap="1" wp14:anchorId="77994899" wp14:editId="4E832059">
                      <wp:simplePos x="0" y="0"/>
                      <wp:positionH relativeFrom="column">
                        <wp:posOffset>831850</wp:posOffset>
                      </wp:positionH>
                      <wp:positionV relativeFrom="paragraph">
                        <wp:posOffset>146049</wp:posOffset>
                      </wp:positionV>
                      <wp:extent cx="1657350" cy="0"/>
                      <wp:effectExtent l="38100" t="76200" r="0" b="95250"/>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7C1D375" id="Straight Connector 219" o:spid="_x0000_s1026" style="position:absolute;flip:x;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pt,11.5pt" to="1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">
                      <v:stroke endarrow="block"/>
                    </v:line>
                  </w:pict>
                </mc:Fallback>
              </mc:AlternateContent>
            </w:r>
          </w:p>
        </w:tc>
        <w:tc>
          <w:tcPr>
            <w:tcW w:w="27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4E7F526" w14:textId="77777777" w:rsidR="002973F2" w:rsidRPr="005E77F1" w:rsidRDefault="002973F2" w:rsidP="00C50124">
            <w:pPr>
              <w:rPr>
                <w:rFonts w:eastAsia="PMingLiU"/>
                <w:lang w:val="en-US" w:eastAsia="en-US"/>
              </w:rPr>
            </w:pPr>
            <w:r w:rsidRPr="005E77F1">
              <w:rPr>
                <w:rFonts w:eastAsia="PMingLiU"/>
                <w:b/>
                <w:lang w:val="en-US" w:eastAsia="en-US"/>
              </w:rPr>
              <w:t>Approval of the IAs</w:t>
            </w:r>
          </w:p>
        </w:tc>
      </w:tr>
      <w:tr w:rsidR="002973F2" w:rsidRPr="005E77F1" w14:paraId="6880FBEB" w14:textId="77777777" w:rsidTr="00C50124">
        <w:trPr>
          <w:gridAfter w:val="1"/>
          <w:wAfter w:w="2700" w:type="dxa"/>
          <w:trHeight w:hRule="exact" w:val="752"/>
        </w:trPr>
        <w:tc>
          <w:tcPr>
            <w:tcW w:w="5868" w:type="dxa"/>
            <w:tcBorders>
              <w:bottom w:val="single" w:sz="4" w:space="0" w:color="auto"/>
            </w:tcBorders>
            <w:vAlign w:val="center"/>
          </w:tcPr>
          <w:p w14:paraId="0BFC48C9" w14:textId="77777777" w:rsidR="002973F2" w:rsidRPr="005E77F1" w:rsidRDefault="002973F2" w:rsidP="00C50124">
            <w:pPr>
              <w:rPr>
                <w:rFonts w:eastAsia="PMingLiU"/>
                <w:lang w:val="en-US" w:eastAsia="en-US"/>
              </w:rPr>
            </w:pPr>
            <w:r w:rsidRPr="005E77F1">
              <w:rPr>
                <w:rFonts w:eastAsia="PMingLiU"/>
                <w:lang w:val="en-US" w:eastAsia="en-US"/>
              </w:rPr>
              <w:t xml:space="preserve">3. SPNs Publication </w:t>
            </w:r>
          </w:p>
        </w:tc>
      </w:tr>
      <w:tr w:rsidR="002973F2" w:rsidRPr="005E77F1" w14:paraId="2E75F5CC" w14:textId="77777777" w:rsidTr="00C50124">
        <w:trPr>
          <w:gridAfter w:val="1"/>
          <w:wAfter w:w="2700" w:type="dxa"/>
          <w:trHeight w:hRule="exact" w:val="317"/>
        </w:trPr>
        <w:tc>
          <w:tcPr>
            <w:tcW w:w="5868" w:type="dxa"/>
            <w:tcBorders>
              <w:top w:val="single" w:sz="4" w:space="0" w:color="auto"/>
              <w:left w:val="nil"/>
              <w:bottom w:val="single" w:sz="4" w:space="0" w:color="auto"/>
              <w:right w:val="nil"/>
            </w:tcBorders>
            <w:vAlign w:val="center"/>
          </w:tcPr>
          <w:p w14:paraId="374D6059"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300" distR="114300" simplePos="0" relativeHeight="251698176" behindDoc="0" locked="0" layoutInCell="1" allowOverlap="1" wp14:anchorId="177CDF76" wp14:editId="2C955F46">
                      <wp:simplePos x="0" y="0"/>
                      <wp:positionH relativeFrom="column">
                        <wp:posOffset>796925</wp:posOffset>
                      </wp:positionH>
                      <wp:positionV relativeFrom="paragraph">
                        <wp:posOffset>20955</wp:posOffset>
                      </wp:positionV>
                      <wp:extent cx="7620" cy="160020"/>
                      <wp:effectExtent l="76200" t="0" r="68580" b="49530"/>
                      <wp:wrapNone/>
                      <wp:docPr id="220" name="Straight Arrow Connector 220"/>
                      <wp:cNvGraphicFramePr/>
                      <a:graphic xmlns:a="http://schemas.openxmlformats.org/drawingml/2006/main">
                        <a:graphicData uri="http://schemas.microsoft.com/office/word/2010/wordprocessingShape">
                          <wps:wsp>
                            <wps:cNvCnPr/>
                            <wps:spPr>
                              <a:xfrm>
                                <a:off x="0" y="0"/>
                                <a:ext cx="7620" cy="1600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3C0D6B9E" id="_x0000_t32" coordsize="21600,21600" o:spt="32" o:oned="t" path="m,l21600,21600e" filled="f">
                      <v:path arrowok="t" fillok="f" o:connecttype="none"/>
                      <o:lock v:ext="edit" shapetype="t"/>
                    </v:shapetype>
                    <v:shape id="Straight Arrow Connector 220" o:spid="_x0000_s1026" type="#_x0000_t32" style="position:absolute;margin-left:62.75pt;margin-top:1.65pt;width:.6pt;height:12.6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" strokecolor="windowText" strokeweight=".5pt">
                      <v:stroke endarrow="block" joinstyle="miter"/>
                    </v:shape>
                  </w:pict>
                </mc:Fallback>
              </mc:AlternateContent>
            </w:r>
          </w:p>
        </w:tc>
      </w:tr>
      <w:tr w:rsidR="002973F2" w:rsidRPr="0067010B" w14:paraId="467A21E8" w14:textId="77777777" w:rsidTr="00C50124">
        <w:trPr>
          <w:gridAfter w:val="1"/>
          <w:wAfter w:w="2700" w:type="dxa"/>
          <w:trHeight w:hRule="exact" w:val="317"/>
        </w:trPr>
        <w:tc>
          <w:tcPr>
            <w:tcW w:w="5868" w:type="dxa"/>
            <w:tcBorders>
              <w:top w:val="single" w:sz="4" w:space="0" w:color="auto"/>
              <w:bottom w:val="single" w:sz="4" w:space="0" w:color="auto"/>
            </w:tcBorders>
            <w:vAlign w:val="center"/>
          </w:tcPr>
          <w:p w14:paraId="7E63672D" w14:textId="77777777" w:rsidR="002973F2" w:rsidRPr="005E77F1" w:rsidRDefault="002973F2" w:rsidP="00C50124">
            <w:pPr>
              <w:jc w:val="both"/>
              <w:rPr>
                <w:rFonts w:eastAsia="PMingLiU"/>
                <w:lang w:val="en-US" w:eastAsia="en-US"/>
              </w:rPr>
            </w:pPr>
            <w:r w:rsidRPr="005E77F1">
              <w:rPr>
                <w:rFonts w:eastAsia="PMingLiU"/>
                <w:lang w:val="en-US" w:eastAsia="en-US"/>
              </w:rPr>
              <w:t>4. Issuing of RFQ to bidders and receipt of quotations</w:t>
            </w:r>
          </w:p>
        </w:tc>
      </w:tr>
      <w:tr w:rsidR="002973F2" w:rsidRPr="0067010B" w14:paraId="2D93F49B" w14:textId="77777777" w:rsidTr="00C50124">
        <w:trPr>
          <w:gridAfter w:val="1"/>
          <w:wAfter w:w="2700" w:type="dxa"/>
          <w:trHeight w:hRule="exact" w:val="424"/>
        </w:trPr>
        <w:tc>
          <w:tcPr>
            <w:tcW w:w="5868" w:type="dxa"/>
            <w:tcBorders>
              <w:top w:val="single" w:sz="4" w:space="0" w:color="auto"/>
              <w:left w:val="nil"/>
              <w:bottom w:val="single" w:sz="4" w:space="0" w:color="auto"/>
              <w:right w:val="nil"/>
            </w:tcBorders>
            <w:vAlign w:val="center"/>
          </w:tcPr>
          <w:p w14:paraId="5673A529" w14:textId="77777777" w:rsidR="002973F2" w:rsidRPr="005E77F1" w:rsidRDefault="002973F2" w:rsidP="00C50124">
            <w:pPr>
              <w:jc w:val="both"/>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99200" behindDoc="0" locked="0" layoutInCell="1" allowOverlap="1" wp14:anchorId="7974DD1D" wp14:editId="135395D4">
                      <wp:simplePos x="0" y="0"/>
                      <wp:positionH relativeFrom="column">
                        <wp:posOffset>792480</wp:posOffset>
                      </wp:positionH>
                      <wp:positionV relativeFrom="paragraph">
                        <wp:posOffset>7620</wp:posOffset>
                      </wp:positionV>
                      <wp:extent cx="0" cy="283210"/>
                      <wp:effectExtent l="76200" t="0" r="57150" b="59690"/>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55DC89C4" id="Straight Connector 221"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4pt,.6pt" to="62.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">
                      <v:stroke endarrow="block"/>
                    </v:line>
                  </w:pict>
                </mc:Fallback>
              </mc:AlternateContent>
            </w:r>
          </w:p>
        </w:tc>
      </w:tr>
      <w:tr w:rsidR="002973F2" w:rsidRPr="0067010B" w14:paraId="601E7660" w14:textId="77777777" w:rsidTr="00C50124">
        <w:trPr>
          <w:gridAfter w:val="1"/>
          <w:wAfter w:w="2700" w:type="dxa"/>
          <w:trHeight w:hRule="exact" w:val="837"/>
        </w:trPr>
        <w:tc>
          <w:tcPr>
            <w:tcW w:w="5868" w:type="dxa"/>
            <w:tcBorders>
              <w:top w:val="single" w:sz="4" w:space="0" w:color="auto"/>
              <w:bottom w:val="single" w:sz="4" w:space="0" w:color="auto"/>
            </w:tcBorders>
            <w:vAlign w:val="center"/>
          </w:tcPr>
          <w:p w14:paraId="201BA891" w14:textId="77777777" w:rsidR="002973F2" w:rsidRPr="005E77F1" w:rsidRDefault="002973F2" w:rsidP="00C50124">
            <w:pPr>
              <w:rPr>
                <w:rFonts w:eastAsia="PMingLiU"/>
                <w:lang w:val="en-US" w:eastAsia="en-US"/>
              </w:rPr>
            </w:pPr>
            <w:r w:rsidRPr="005E77F1">
              <w:rPr>
                <w:rFonts w:eastAsia="PMingLiU"/>
                <w:lang w:val="en-US" w:eastAsia="en-US"/>
              </w:rPr>
              <w:t xml:space="preserve">5. </w:t>
            </w:r>
            <w:r>
              <w:rPr>
                <w:rFonts w:eastAsia="PMingLiU"/>
                <w:lang w:val="en-US" w:eastAsia="en-US"/>
              </w:rPr>
              <w:t>Evaluation</w:t>
            </w:r>
            <w:r w:rsidRPr="005E77F1">
              <w:rPr>
                <w:rFonts w:eastAsia="PMingLiU"/>
                <w:lang w:val="en-US" w:eastAsia="en-US"/>
              </w:rPr>
              <w:t xml:space="preserve"> of quotations. Identification of “The Most Advantageous quotation”.</w:t>
            </w:r>
          </w:p>
        </w:tc>
      </w:tr>
      <w:tr w:rsidR="002973F2" w:rsidRPr="0067010B" w14:paraId="7FE65A2A" w14:textId="77777777" w:rsidTr="00C50124">
        <w:trPr>
          <w:gridAfter w:val="1"/>
          <w:wAfter w:w="2700" w:type="dxa"/>
          <w:trHeight w:hRule="exact" w:val="433"/>
        </w:trPr>
        <w:tc>
          <w:tcPr>
            <w:tcW w:w="5868" w:type="dxa"/>
            <w:tcBorders>
              <w:top w:val="single" w:sz="4" w:space="0" w:color="auto"/>
              <w:left w:val="nil"/>
              <w:bottom w:val="single" w:sz="4" w:space="0" w:color="auto"/>
              <w:right w:val="nil"/>
            </w:tcBorders>
            <w:vAlign w:val="center"/>
          </w:tcPr>
          <w:p w14:paraId="0BB02775" w14:textId="77777777" w:rsidR="002973F2" w:rsidRPr="005E77F1" w:rsidRDefault="002973F2" w:rsidP="00C50124">
            <w:pPr>
              <w:jc w:val="both"/>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700224" behindDoc="0" locked="0" layoutInCell="1" allowOverlap="1" wp14:anchorId="08A795E6" wp14:editId="202E4EA8">
                      <wp:simplePos x="0" y="0"/>
                      <wp:positionH relativeFrom="column">
                        <wp:posOffset>800100</wp:posOffset>
                      </wp:positionH>
                      <wp:positionV relativeFrom="paragraph">
                        <wp:posOffset>8255</wp:posOffset>
                      </wp:positionV>
                      <wp:extent cx="0" cy="283210"/>
                      <wp:effectExtent l="76200" t="0" r="57150" b="59690"/>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528FA4C4" id="Straight Connector 222"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pt,.65pt" to="63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OawNAIAAFsEAAAOAAAAZHJzL2Uyb0RvYy54bWysVE2P2yAQvVfqf0DcE8deJ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">
                      <v:stroke endarrow="block"/>
                    </v:line>
                  </w:pict>
                </mc:Fallback>
              </mc:AlternateContent>
            </w:r>
          </w:p>
        </w:tc>
      </w:tr>
      <w:tr w:rsidR="002973F2" w:rsidRPr="0067010B" w14:paraId="6EFEFBB8" w14:textId="77777777" w:rsidTr="00C50124">
        <w:trPr>
          <w:gridAfter w:val="1"/>
          <w:wAfter w:w="2700" w:type="dxa"/>
          <w:trHeight w:hRule="exact" w:val="317"/>
        </w:trPr>
        <w:tc>
          <w:tcPr>
            <w:tcW w:w="5868" w:type="dxa"/>
            <w:tcBorders>
              <w:top w:val="single" w:sz="4" w:space="0" w:color="auto"/>
              <w:bottom w:val="single" w:sz="4" w:space="0" w:color="auto"/>
            </w:tcBorders>
            <w:noWrap/>
            <w:vAlign w:val="bottom"/>
          </w:tcPr>
          <w:p w14:paraId="431DF2F8" w14:textId="77777777" w:rsidR="002973F2" w:rsidRPr="005E77F1" w:rsidRDefault="002973F2" w:rsidP="00C50124">
            <w:pPr>
              <w:rPr>
                <w:rFonts w:eastAsia="PMingLiU"/>
                <w:lang w:val="en-US" w:eastAsia="en-US"/>
              </w:rPr>
            </w:pPr>
            <w:r w:rsidRPr="005E77F1">
              <w:rPr>
                <w:rFonts w:eastAsia="PMingLiU"/>
                <w:lang w:val="en-US" w:eastAsia="en-US"/>
              </w:rPr>
              <w:t xml:space="preserve">6. Make decision to award the Contract </w:t>
            </w:r>
          </w:p>
        </w:tc>
      </w:tr>
      <w:tr w:rsidR="002973F2" w:rsidRPr="0067010B" w14:paraId="2493EC8F" w14:textId="77777777" w:rsidTr="00C50124">
        <w:trPr>
          <w:gridAfter w:val="1"/>
          <w:wAfter w:w="2700" w:type="dxa"/>
          <w:trHeight w:hRule="exact" w:val="317"/>
        </w:trPr>
        <w:tc>
          <w:tcPr>
            <w:tcW w:w="5868" w:type="dxa"/>
            <w:tcBorders>
              <w:top w:val="single" w:sz="4" w:space="0" w:color="auto"/>
              <w:left w:val="nil"/>
              <w:bottom w:val="single" w:sz="4" w:space="0" w:color="auto"/>
              <w:right w:val="nil"/>
            </w:tcBorders>
            <w:noWrap/>
            <w:vAlign w:val="bottom"/>
          </w:tcPr>
          <w:p w14:paraId="470BA3B3"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300" distR="114300" simplePos="0" relativeHeight="251701248" behindDoc="0" locked="0" layoutInCell="1" allowOverlap="1" wp14:anchorId="2B8C3C0E" wp14:editId="3DE8A154">
                      <wp:simplePos x="0" y="0"/>
                      <wp:positionH relativeFrom="column">
                        <wp:posOffset>741680</wp:posOffset>
                      </wp:positionH>
                      <wp:positionV relativeFrom="paragraph">
                        <wp:posOffset>12065</wp:posOffset>
                      </wp:positionV>
                      <wp:extent cx="7620" cy="160020"/>
                      <wp:effectExtent l="76200" t="0" r="68580" b="49530"/>
                      <wp:wrapNone/>
                      <wp:docPr id="223" name="Straight Arrow Connector 223"/>
                      <wp:cNvGraphicFramePr/>
                      <a:graphic xmlns:a="http://schemas.openxmlformats.org/drawingml/2006/main">
                        <a:graphicData uri="http://schemas.microsoft.com/office/word/2010/wordprocessingShape">
                          <wps:wsp>
                            <wps:cNvCnPr/>
                            <wps:spPr>
                              <a:xfrm>
                                <a:off x="0" y="0"/>
                                <a:ext cx="7620" cy="1600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1B325830" id="Straight Arrow Connector 223" o:spid="_x0000_s1026" type="#_x0000_t32" style="position:absolute;margin-left:58.4pt;margin-top:.95pt;width:.6pt;height:1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" strokecolor="windowText" strokeweight=".5pt">
                      <v:stroke endarrow="block" joinstyle="miter"/>
                    </v:shape>
                  </w:pict>
                </mc:Fallback>
              </mc:AlternateContent>
            </w:r>
          </w:p>
        </w:tc>
      </w:tr>
      <w:tr w:rsidR="002973F2" w:rsidRPr="005E77F1" w14:paraId="0DB75780" w14:textId="77777777" w:rsidTr="00C50124">
        <w:trPr>
          <w:gridAfter w:val="1"/>
          <w:wAfter w:w="2700" w:type="dxa"/>
          <w:trHeight w:hRule="exact" w:val="317"/>
        </w:trPr>
        <w:tc>
          <w:tcPr>
            <w:tcW w:w="5868" w:type="dxa"/>
            <w:tcBorders>
              <w:top w:val="single" w:sz="4" w:space="0" w:color="auto"/>
              <w:bottom w:val="single" w:sz="4" w:space="0" w:color="auto"/>
            </w:tcBorders>
            <w:noWrap/>
            <w:vAlign w:val="bottom"/>
          </w:tcPr>
          <w:p w14:paraId="59E6FE51" w14:textId="77777777" w:rsidR="002973F2" w:rsidRPr="005E77F1" w:rsidRDefault="002973F2" w:rsidP="00C50124">
            <w:pPr>
              <w:rPr>
                <w:rFonts w:eastAsia="PMingLiU"/>
                <w:lang w:val="en-US" w:eastAsia="en-US"/>
              </w:rPr>
            </w:pPr>
            <w:r w:rsidRPr="005E77F1">
              <w:rPr>
                <w:rFonts w:eastAsia="PMingLiU"/>
                <w:lang w:val="en-US" w:eastAsia="en-US"/>
              </w:rPr>
              <w:t>7. Award the contract</w:t>
            </w:r>
          </w:p>
        </w:tc>
      </w:tr>
      <w:tr w:rsidR="002973F2" w:rsidRPr="005E77F1" w14:paraId="39613FBF" w14:textId="77777777" w:rsidTr="00C50124">
        <w:trPr>
          <w:gridAfter w:val="1"/>
          <w:wAfter w:w="2700" w:type="dxa"/>
          <w:trHeight w:hRule="exact" w:val="397"/>
        </w:trPr>
        <w:tc>
          <w:tcPr>
            <w:tcW w:w="5868" w:type="dxa"/>
            <w:tcBorders>
              <w:top w:val="single" w:sz="4" w:space="0" w:color="auto"/>
              <w:left w:val="nil"/>
              <w:bottom w:val="single" w:sz="4" w:space="0" w:color="auto"/>
              <w:right w:val="nil"/>
            </w:tcBorders>
            <w:noWrap/>
            <w:vAlign w:val="bottom"/>
          </w:tcPr>
          <w:p w14:paraId="4DA47675" w14:textId="77777777" w:rsidR="002973F2" w:rsidRPr="005E77F1" w:rsidRDefault="002973F2" w:rsidP="00C50124">
            <w:pPr>
              <w:rPr>
                <w:rFonts w:eastAsia="PMingLiU"/>
                <w:lang w:val="en-US" w:eastAsia="en-US"/>
              </w:rPr>
            </w:pPr>
            <w:r w:rsidRPr="005E77F1">
              <w:rPr>
                <w:rFonts w:eastAsia="PMingLiU"/>
                <w:noProof/>
                <w:lang w:val="en-US" w:eastAsia="en-US"/>
              </w:rPr>
              <w:lastRenderedPageBreak/>
              <mc:AlternateContent>
                <mc:Choice Requires="wps">
                  <w:drawing>
                    <wp:anchor distT="0" distB="0" distL="114299" distR="114299" simplePos="0" relativeHeight="251693056" behindDoc="0" locked="0" layoutInCell="1" allowOverlap="1" wp14:anchorId="2081EEDB" wp14:editId="33B50B25">
                      <wp:simplePos x="0" y="0"/>
                      <wp:positionH relativeFrom="column">
                        <wp:posOffset>751839</wp:posOffset>
                      </wp:positionH>
                      <wp:positionV relativeFrom="paragraph">
                        <wp:posOffset>13970</wp:posOffset>
                      </wp:positionV>
                      <wp:extent cx="0" cy="283210"/>
                      <wp:effectExtent l="76200" t="0" r="57150" b="59690"/>
                      <wp:wrapNone/>
                      <wp:docPr id="32832" name="Straight Connector 32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6DC34E1" id="Straight Connector 32832"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2pt,1.1pt" to="59.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">
                      <v:stroke endarrow="block"/>
                    </v:line>
                  </w:pict>
                </mc:Fallback>
              </mc:AlternateContent>
            </w:r>
          </w:p>
        </w:tc>
      </w:tr>
      <w:tr w:rsidR="002973F2" w:rsidRPr="005E77F1" w14:paraId="7725BAD7" w14:textId="77777777" w:rsidTr="00C50124">
        <w:trPr>
          <w:gridAfter w:val="1"/>
          <w:wAfter w:w="2700" w:type="dxa"/>
          <w:trHeight w:hRule="exact" w:val="317"/>
        </w:trPr>
        <w:tc>
          <w:tcPr>
            <w:tcW w:w="5868" w:type="dxa"/>
            <w:tcBorders>
              <w:top w:val="single" w:sz="4" w:space="0" w:color="auto"/>
              <w:bottom w:val="single" w:sz="4" w:space="0" w:color="auto"/>
            </w:tcBorders>
            <w:noWrap/>
            <w:vAlign w:val="bottom"/>
          </w:tcPr>
          <w:p w14:paraId="62D742AC" w14:textId="77777777" w:rsidR="002973F2" w:rsidRPr="005E77F1" w:rsidRDefault="002973F2" w:rsidP="00C50124">
            <w:pPr>
              <w:rPr>
                <w:rFonts w:eastAsia="PMingLiU"/>
                <w:lang w:val="en-US" w:eastAsia="en-US"/>
              </w:rPr>
            </w:pPr>
            <w:r w:rsidRPr="005E77F1">
              <w:rPr>
                <w:rFonts w:eastAsia="PMingLiU"/>
                <w:lang w:val="en-US" w:eastAsia="en-US"/>
              </w:rPr>
              <w:t>8. Contract signing</w:t>
            </w:r>
          </w:p>
        </w:tc>
      </w:tr>
      <w:tr w:rsidR="002973F2" w:rsidRPr="005E77F1" w14:paraId="5B968397" w14:textId="77777777" w:rsidTr="00C50124">
        <w:trPr>
          <w:gridAfter w:val="1"/>
          <w:wAfter w:w="2700" w:type="dxa"/>
          <w:trHeight w:hRule="exact" w:val="478"/>
        </w:trPr>
        <w:tc>
          <w:tcPr>
            <w:tcW w:w="5868" w:type="dxa"/>
            <w:tcBorders>
              <w:top w:val="single" w:sz="4" w:space="0" w:color="auto"/>
              <w:left w:val="nil"/>
              <w:bottom w:val="single" w:sz="4" w:space="0" w:color="auto"/>
              <w:right w:val="nil"/>
            </w:tcBorders>
            <w:noWrap/>
            <w:vAlign w:val="bottom"/>
          </w:tcPr>
          <w:p w14:paraId="7D7DBBB1"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692032" behindDoc="0" locked="0" layoutInCell="1" allowOverlap="1" wp14:anchorId="43795E23" wp14:editId="221D3A6F">
                      <wp:simplePos x="0" y="0"/>
                      <wp:positionH relativeFrom="column">
                        <wp:posOffset>762635</wp:posOffset>
                      </wp:positionH>
                      <wp:positionV relativeFrom="paragraph">
                        <wp:posOffset>-8255</wp:posOffset>
                      </wp:positionV>
                      <wp:extent cx="0" cy="283210"/>
                      <wp:effectExtent l="76200" t="0" r="57150" b="59690"/>
                      <wp:wrapNone/>
                      <wp:docPr id="32833" name="Straight Connector 32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6C02CAB" id="Straight Connector 32833"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65pt" to="60.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">
                      <v:stroke endarrow="block"/>
                    </v:line>
                  </w:pict>
                </mc:Fallback>
              </mc:AlternateContent>
            </w:r>
          </w:p>
        </w:tc>
      </w:tr>
      <w:tr w:rsidR="002973F2" w:rsidRPr="0067010B" w14:paraId="7FAEAF79" w14:textId="77777777" w:rsidTr="00C50124">
        <w:trPr>
          <w:gridAfter w:val="1"/>
          <w:wAfter w:w="2700" w:type="dxa"/>
          <w:trHeight w:hRule="exact" w:val="317"/>
        </w:trPr>
        <w:tc>
          <w:tcPr>
            <w:tcW w:w="5868" w:type="dxa"/>
            <w:tcBorders>
              <w:top w:val="single" w:sz="4" w:space="0" w:color="auto"/>
              <w:bottom w:val="single" w:sz="4" w:space="0" w:color="auto"/>
            </w:tcBorders>
            <w:noWrap/>
            <w:vAlign w:val="bottom"/>
          </w:tcPr>
          <w:p w14:paraId="38430F4C" w14:textId="77777777" w:rsidR="002973F2" w:rsidRPr="005E77F1" w:rsidRDefault="002973F2" w:rsidP="00C50124">
            <w:pPr>
              <w:rPr>
                <w:rFonts w:eastAsia="PMingLiU"/>
                <w:lang w:val="en-US" w:eastAsia="en-US"/>
              </w:rPr>
            </w:pPr>
            <w:r w:rsidRPr="005E77F1">
              <w:rPr>
                <w:rFonts w:eastAsia="PMingLiU"/>
                <w:lang w:val="en-US" w:eastAsia="en-US"/>
              </w:rPr>
              <w:t>9. Publish the Contract Award Notice</w:t>
            </w:r>
          </w:p>
        </w:tc>
      </w:tr>
      <w:tr w:rsidR="002973F2" w:rsidRPr="0067010B" w14:paraId="597B9DA9" w14:textId="77777777" w:rsidTr="00C50124">
        <w:trPr>
          <w:gridAfter w:val="1"/>
          <w:wAfter w:w="2700" w:type="dxa"/>
          <w:trHeight w:hRule="exact" w:val="496"/>
        </w:trPr>
        <w:tc>
          <w:tcPr>
            <w:tcW w:w="5868" w:type="dxa"/>
            <w:tcBorders>
              <w:top w:val="single" w:sz="4" w:space="0" w:color="auto"/>
              <w:left w:val="nil"/>
              <w:bottom w:val="single" w:sz="4" w:space="0" w:color="auto"/>
              <w:right w:val="nil"/>
            </w:tcBorders>
            <w:noWrap/>
            <w:vAlign w:val="bottom"/>
          </w:tcPr>
          <w:p w14:paraId="6B8E9F21" w14:textId="77777777" w:rsidR="002973F2" w:rsidRPr="005E77F1" w:rsidRDefault="002973F2" w:rsidP="00C50124">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702272" behindDoc="0" locked="0" layoutInCell="1" allowOverlap="1" wp14:anchorId="5657865F" wp14:editId="76CAC060">
                      <wp:simplePos x="0" y="0"/>
                      <wp:positionH relativeFrom="column">
                        <wp:posOffset>772160</wp:posOffset>
                      </wp:positionH>
                      <wp:positionV relativeFrom="paragraph">
                        <wp:posOffset>26670</wp:posOffset>
                      </wp:positionV>
                      <wp:extent cx="0" cy="283210"/>
                      <wp:effectExtent l="76200" t="0" r="57150" b="59690"/>
                      <wp:wrapNone/>
                      <wp:docPr id="32834" name="Straight Connector 32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7C4AB76" id="Straight Connector 32834"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8pt,2.1pt" to="60.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">
                      <v:stroke endarrow="block"/>
                    </v:line>
                  </w:pict>
                </mc:Fallback>
              </mc:AlternateContent>
            </w:r>
          </w:p>
        </w:tc>
      </w:tr>
      <w:tr w:rsidR="002973F2" w:rsidRPr="005E77F1" w14:paraId="4EEEFB8C" w14:textId="77777777" w:rsidTr="00C50124">
        <w:trPr>
          <w:gridAfter w:val="1"/>
          <w:wAfter w:w="2700" w:type="dxa"/>
          <w:trHeight w:hRule="exact" w:val="317"/>
        </w:trPr>
        <w:tc>
          <w:tcPr>
            <w:tcW w:w="5868" w:type="dxa"/>
            <w:tcBorders>
              <w:top w:val="single" w:sz="4" w:space="0" w:color="auto"/>
            </w:tcBorders>
            <w:noWrap/>
            <w:vAlign w:val="bottom"/>
          </w:tcPr>
          <w:p w14:paraId="765C5327" w14:textId="77777777" w:rsidR="002973F2" w:rsidRPr="005E77F1" w:rsidRDefault="002973F2" w:rsidP="00C50124">
            <w:pPr>
              <w:rPr>
                <w:rFonts w:eastAsia="PMingLiU"/>
                <w:lang w:val="en-US" w:eastAsia="en-US"/>
              </w:rPr>
            </w:pPr>
            <w:r w:rsidRPr="005E77F1">
              <w:rPr>
                <w:rFonts w:eastAsia="PMingLiU"/>
                <w:lang w:val="en-US" w:eastAsia="en-US"/>
              </w:rPr>
              <w:t>10. Contract Management</w:t>
            </w:r>
          </w:p>
        </w:tc>
      </w:tr>
    </w:tbl>
    <w:p w14:paraId="413517C8" w14:textId="77777777" w:rsidR="002973F2" w:rsidRPr="005E77F1" w:rsidRDefault="002973F2" w:rsidP="002973F2">
      <w:pPr>
        <w:jc w:val="both"/>
        <w:rPr>
          <w:rFonts w:eastAsia="PMingLiU"/>
          <w:b/>
          <w:bCs/>
          <w:i/>
          <w:lang w:val="en-US" w:eastAsia="en-US"/>
        </w:rPr>
      </w:pPr>
    </w:p>
    <w:p w14:paraId="2CDE190B" w14:textId="77777777" w:rsidR="002973F2" w:rsidRPr="005E77F1" w:rsidRDefault="002973F2" w:rsidP="002973F2">
      <w:pPr>
        <w:numPr>
          <w:ilvl w:val="0"/>
          <w:numId w:val="75"/>
        </w:numPr>
        <w:autoSpaceDE w:val="0"/>
        <w:autoSpaceDN w:val="0"/>
        <w:adjustRightInd w:val="0"/>
        <w:contextualSpacing/>
        <w:jc w:val="both"/>
        <w:rPr>
          <w:rFonts w:eastAsia="Calibri"/>
          <w:lang w:val="en-US" w:eastAsia="en-US"/>
        </w:rPr>
      </w:pPr>
      <w:r w:rsidRPr="005E77F1">
        <w:rPr>
          <w:rFonts w:eastAsia="MS Mincho"/>
          <w:b/>
          <w:lang w:val="en-US" w:eastAsia="en-US"/>
        </w:rPr>
        <w:t xml:space="preserve">Direct Selection: </w:t>
      </w:r>
      <w:r w:rsidRPr="005E77F1">
        <w:rPr>
          <w:rFonts w:eastAsia="Calibri"/>
          <w:lang w:val="en-US" w:eastAsia="en-US"/>
        </w:rPr>
        <w:t>The direct selection method may be applied by the IAs by approaching and negotiating with only one firm. This selection method may be appropriate when there is only one suitable firm or there is justification to use a preferred firm.</w:t>
      </w:r>
    </w:p>
    <w:p w14:paraId="5F73761D" w14:textId="77777777" w:rsidR="002973F2" w:rsidRPr="005E77F1" w:rsidRDefault="002973F2" w:rsidP="002973F2">
      <w:pPr>
        <w:autoSpaceDE w:val="0"/>
        <w:autoSpaceDN w:val="0"/>
        <w:adjustRightInd w:val="0"/>
        <w:rPr>
          <w:rFonts w:eastAsia="Calibri"/>
          <w:lang w:val="en-US" w:eastAsia="en-US"/>
        </w:rPr>
      </w:pPr>
    </w:p>
    <w:p w14:paraId="6B871C6F" w14:textId="77777777" w:rsidR="002973F2" w:rsidRPr="005E77F1" w:rsidRDefault="002973F2" w:rsidP="002973F2">
      <w:pPr>
        <w:autoSpaceDE w:val="0"/>
        <w:autoSpaceDN w:val="0"/>
        <w:adjustRightInd w:val="0"/>
        <w:contextualSpacing/>
        <w:rPr>
          <w:rFonts w:eastAsia="Calibri"/>
          <w:lang w:val="en-US" w:eastAsia="en-US"/>
        </w:rPr>
      </w:pPr>
      <w:r w:rsidRPr="005E77F1">
        <w:rPr>
          <w:rFonts w:eastAsia="Calibri"/>
          <w:lang w:val="en-US" w:eastAsia="en-US"/>
        </w:rPr>
        <w:t>Direct selection may be appropriate under the following circumstances:</w:t>
      </w:r>
    </w:p>
    <w:p w14:paraId="395ACFBA" w14:textId="77777777" w:rsidR="002973F2" w:rsidRPr="005E77F1" w:rsidRDefault="002973F2" w:rsidP="002973F2">
      <w:pPr>
        <w:numPr>
          <w:ilvl w:val="1"/>
          <w:numId w:val="76"/>
        </w:numPr>
        <w:autoSpaceDE w:val="0"/>
        <w:autoSpaceDN w:val="0"/>
        <w:adjustRightInd w:val="0"/>
        <w:ind w:left="0" w:firstLine="270"/>
        <w:jc w:val="both"/>
        <w:rPr>
          <w:rFonts w:eastAsia="Calibri"/>
          <w:lang w:val="en-US" w:eastAsia="en-US"/>
        </w:rPr>
      </w:pPr>
      <w:r w:rsidRPr="005E77F1">
        <w:rPr>
          <w:rFonts w:eastAsia="Calibri"/>
          <w:lang w:val="en-US" w:eastAsia="en-US"/>
        </w:rPr>
        <w:t>the Goods, Works, or Non-consulting Services provided in the Borrower’s country by an SOE, university, research center or institution of the Borrower’s country are of a unique and exceptional nature in accordance with Paragraph 3.23 c. of Procurement Regulation, i.e. “..when when the Goods, Works, Non-consulting Services, or Consulting Services provided by SOEs, state-owned universities, research centers, or institutions are of a unique and exceptional nature because of the absence of suitable private sector alternatives, or as a consequence of the regulatory framework, or because their participation is critical to project implementation, the Bank may agree to the contracting of these entities on a case-by-case basis.”</w:t>
      </w:r>
    </w:p>
    <w:p w14:paraId="6BDFE0B8" w14:textId="77777777" w:rsidR="002973F2" w:rsidRPr="005E77F1" w:rsidRDefault="002973F2" w:rsidP="002973F2">
      <w:pPr>
        <w:numPr>
          <w:ilvl w:val="1"/>
          <w:numId w:val="76"/>
        </w:numPr>
        <w:autoSpaceDE w:val="0"/>
        <w:autoSpaceDN w:val="0"/>
        <w:adjustRightInd w:val="0"/>
        <w:ind w:left="0" w:firstLine="270"/>
        <w:jc w:val="both"/>
        <w:rPr>
          <w:rFonts w:eastAsia="Calibri"/>
          <w:lang w:val="en-US" w:eastAsia="en-US"/>
        </w:rPr>
      </w:pPr>
      <w:r w:rsidRPr="005E77F1">
        <w:rPr>
          <w:rFonts w:eastAsia="Calibri"/>
          <w:lang w:val="en-US" w:eastAsia="en-US"/>
        </w:rPr>
        <w:t>an existing contract, including a contract not originally financed by the Bank, for Goods, Works, or Non-consulting Services, awarded in accordance with procedures acceptable to the Bank, may be extended for additional Goods, Works, or Non-consulting Services of a similar nature, if</w:t>
      </w:r>
      <w:r>
        <w:rPr>
          <w:rFonts w:eastAsia="Calibri"/>
          <w:lang w:val="en-US" w:eastAsia="en-US"/>
        </w:rPr>
        <w:t xml:space="preserve"> </w:t>
      </w:r>
    </w:p>
    <w:p w14:paraId="06BCDDFF" w14:textId="77777777" w:rsidR="002973F2" w:rsidRPr="005E77F1" w:rsidRDefault="002973F2" w:rsidP="002973F2">
      <w:pPr>
        <w:numPr>
          <w:ilvl w:val="1"/>
          <w:numId w:val="77"/>
        </w:numPr>
        <w:autoSpaceDE w:val="0"/>
        <w:autoSpaceDN w:val="0"/>
        <w:adjustRightInd w:val="0"/>
        <w:jc w:val="both"/>
        <w:rPr>
          <w:rFonts w:eastAsia="Calibri"/>
          <w:lang w:val="en-US" w:eastAsia="en-US"/>
        </w:rPr>
      </w:pPr>
      <w:r w:rsidRPr="005E77F1">
        <w:rPr>
          <w:rFonts w:eastAsia="Calibri"/>
          <w:lang w:val="en-US" w:eastAsia="en-US"/>
        </w:rPr>
        <w:t>it is properly justified;</w:t>
      </w:r>
    </w:p>
    <w:p w14:paraId="169D2986" w14:textId="77777777" w:rsidR="002973F2" w:rsidRPr="005E77F1" w:rsidRDefault="002973F2" w:rsidP="002973F2">
      <w:pPr>
        <w:numPr>
          <w:ilvl w:val="1"/>
          <w:numId w:val="77"/>
        </w:numPr>
        <w:autoSpaceDE w:val="0"/>
        <w:autoSpaceDN w:val="0"/>
        <w:adjustRightInd w:val="0"/>
        <w:jc w:val="both"/>
        <w:rPr>
          <w:rFonts w:eastAsia="Calibri"/>
          <w:lang w:val="en-US" w:eastAsia="en-US"/>
        </w:rPr>
      </w:pPr>
      <w:r w:rsidRPr="005E77F1">
        <w:rPr>
          <w:rFonts w:eastAsia="Calibri"/>
          <w:lang w:val="en-US" w:eastAsia="en-US"/>
        </w:rPr>
        <w:t>no advantage could be obtained through competition; and</w:t>
      </w:r>
    </w:p>
    <w:p w14:paraId="264EC1C3" w14:textId="77777777" w:rsidR="002973F2" w:rsidRPr="005E77F1" w:rsidRDefault="002973F2" w:rsidP="002973F2">
      <w:pPr>
        <w:numPr>
          <w:ilvl w:val="1"/>
          <w:numId w:val="77"/>
        </w:numPr>
        <w:autoSpaceDE w:val="0"/>
        <w:autoSpaceDN w:val="0"/>
        <w:adjustRightInd w:val="0"/>
        <w:jc w:val="both"/>
        <w:rPr>
          <w:rFonts w:eastAsia="Calibri"/>
          <w:lang w:val="en-US" w:eastAsia="en-US"/>
        </w:rPr>
      </w:pPr>
      <w:r w:rsidRPr="005E77F1">
        <w:rPr>
          <w:rFonts w:eastAsia="Calibri"/>
          <w:lang w:val="en-US" w:eastAsia="en-US"/>
        </w:rPr>
        <w:t>the prices on the extended contract are reasonable;</w:t>
      </w:r>
    </w:p>
    <w:p w14:paraId="366C25A4"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r w:rsidRPr="005E77F1">
        <w:rPr>
          <w:rFonts w:eastAsia="Calibri"/>
          <w:lang w:val="en-US" w:eastAsia="en-US"/>
        </w:rPr>
        <w:t>there is a justifiable requirement to re-engage a firm that has previously completed a</w:t>
      </w:r>
    </w:p>
    <w:p w14:paraId="6DECC936" w14:textId="77777777" w:rsidR="002973F2" w:rsidRPr="005E77F1" w:rsidRDefault="002973F2" w:rsidP="002973F2">
      <w:pPr>
        <w:autoSpaceDE w:val="0"/>
        <w:autoSpaceDN w:val="0"/>
        <w:adjustRightInd w:val="0"/>
        <w:jc w:val="both"/>
        <w:rPr>
          <w:rFonts w:eastAsia="Calibri"/>
          <w:lang w:val="en-US" w:eastAsia="en-US"/>
        </w:rPr>
      </w:pPr>
      <w:proofErr w:type="gramStart"/>
      <w:r w:rsidRPr="005E77F1">
        <w:rPr>
          <w:rFonts w:eastAsia="Calibri"/>
          <w:lang w:val="en-US" w:eastAsia="en-US"/>
        </w:rPr>
        <w:t>contract</w:t>
      </w:r>
      <w:proofErr w:type="gramEnd"/>
      <w:r w:rsidRPr="005E77F1">
        <w:rPr>
          <w:rFonts w:eastAsia="Calibri"/>
          <w:lang w:val="en-US" w:eastAsia="en-US"/>
        </w:rPr>
        <w:t>, within the last 12 months, with the Borrower to perform a similar type of contract.</w:t>
      </w:r>
    </w:p>
    <w:p w14:paraId="2FF00525" w14:textId="77777777" w:rsidR="002973F2" w:rsidRPr="005E77F1" w:rsidRDefault="002973F2" w:rsidP="002973F2">
      <w:pPr>
        <w:autoSpaceDE w:val="0"/>
        <w:autoSpaceDN w:val="0"/>
        <w:adjustRightInd w:val="0"/>
        <w:jc w:val="both"/>
        <w:rPr>
          <w:rFonts w:eastAsia="Calibri"/>
          <w:lang w:val="en-US" w:eastAsia="en-US"/>
        </w:rPr>
      </w:pPr>
      <w:r w:rsidRPr="005E77F1">
        <w:rPr>
          <w:rFonts w:eastAsia="Calibri"/>
          <w:lang w:val="en-US" w:eastAsia="en-US"/>
        </w:rPr>
        <w:t>The justification shall show that:</w:t>
      </w:r>
    </w:p>
    <w:p w14:paraId="26021EE8" w14:textId="77777777" w:rsidR="002973F2" w:rsidRPr="005E77F1" w:rsidRDefault="002973F2" w:rsidP="002973F2">
      <w:pPr>
        <w:numPr>
          <w:ilvl w:val="0"/>
          <w:numId w:val="78"/>
        </w:numPr>
        <w:autoSpaceDE w:val="0"/>
        <w:autoSpaceDN w:val="0"/>
        <w:adjustRightInd w:val="0"/>
        <w:jc w:val="both"/>
        <w:rPr>
          <w:rFonts w:eastAsia="Calibri"/>
          <w:lang w:val="en-US" w:eastAsia="en-US"/>
        </w:rPr>
      </w:pPr>
      <w:r w:rsidRPr="005E77F1">
        <w:rPr>
          <w:rFonts w:eastAsia="Calibri"/>
          <w:lang w:val="en-US" w:eastAsia="en-US"/>
        </w:rPr>
        <w:t>the firm performed satisfactorily in the previous contract;</w:t>
      </w:r>
    </w:p>
    <w:p w14:paraId="3A68622E" w14:textId="77777777" w:rsidR="002973F2" w:rsidRPr="005E77F1" w:rsidRDefault="002973F2" w:rsidP="002973F2">
      <w:pPr>
        <w:numPr>
          <w:ilvl w:val="0"/>
          <w:numId w:val="78"/>
        </w:numPr>
        <w:autoSpaceDE w:val="0"/>
        <w:autoSpaceDN w:val="0"/>
        <w:adjustRightInd w:val="0"/>
        <w:jc w:val="both"/>
        <w:rPr>
          <w:rFonts w:eastAsia="Calibri"/>
          <w:lang w:val="en-US" w:eastAsia="en-US"/>
        </w:rPr>
      </w:pPr>
      <w:r w:rsidRPr="005E77F1">
        <w:rPr>
          <w:rFonts w:eastAsia="Calibri"/>
          <w:lang w:val="en-US" w:eastAsia="en-US"/>
        </w:rPr>
        <w:t>no advantage may be obtained by competition; and</w:t>
      </w:r>
    </w:p>
    <w:p w14:paraId="518B4584" w14:textId="77777777" w:rsidR="002973F2" w:rsidRPr="005E77F1" w:rsidRDefault="002973F2" w:rsidP="002973F2">
      <w:pPr>
        <w:numPr>
          <w:ilvl w:val="0"/>
          <w:numId w:val="78"/>
        </w:numPr>
        <w:autoSpaceDE w:val="0"/>
        <w:autoSpaceDN w:val="0"/>
        <w:adjustRightInd w:val="0"/>
        <w:jc w:val="both"/>
        <w:rPr>
          <w:rFonts w:eastAsia="Calibri"/>
          <w:lang w:val="en-US" w:eastAsia="en-US"/>
        </w:rPr>
      </w:pPr>
      <w:r w:rsidRPr="005E77F1">
        <w:rPr>
          <w:rFonts w:eastAsia="Calibri"/>
          <w:lang w:val="en-US" w:eastAsia="en-US"/>
        </w:rPr>
        <w:t>the prices for the direct contracting are reasonable;</w:t>
      </w:r>
    </w:p>
    <w:p w14:paraId="66F6CBBE"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r w:rsidRPr="005E77F1">
        <w:rPr>
          <w:rFonts w:eastAsia="Calibri"/>
          <w:lang w:val="en-US" w:eastAsia="en-US"/>
        </w:rPr>
        <w:t>the procurement is of both very low value and low risk, as agreed in the Procurement Plan;</w:t>
      </w:r>
    </w:p>
    <w:p w14:paraId="24F31C5B"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r w:rsidRPr="005E77F1">
        <w:rPr>
          <w:rFonts w:eastAsia="Calibri"/>
          <w:lang w:val="en-US" w:eastAsia="en-US"/>
        </w:rPr>
        <w:t>the case is exceptional, for example, in response to Emergency Situations;</w:t>
      </w:r>
    </w:p>
    <w:p w14:paraId="1D938ADB"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r w:rsidRPr="005E77F1">
        <w:rPr>
          <w:rFonts w:eastAsia="Calibri"/>
          <w:lang w:val="en-US" w:eastAsia="en-US"/>
        </w:rPr>
        <w:t>standardization of Goods that need to be compatible with existing Goods may justify additional purchases from the original firm, if the advantages and disadvantages of another brand or source of equipment have been considered on grounds acceptable to the Bank;</w:t>
      </w:r>
    </w:p>
    <w:p w14:paraId="4042A516"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r w:rsidRPr="005E77F1">
        <w:rPr>
          <w:rFonts w:eastAsia="Calibri"/>
          <w:lang w:val="en-US" w:eastAsia="en-US"/>
        </w:rPr>
        <w:t>the required equipment is proprietary and obtainable from only one source;</w:t>
      </w:r>
    </w:p>
    <w:p w14:paraId="57C4194D"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r w:rsidRPr="005E77F1">
        <w:rPr>
          <w:rFonts w:eastAsia="Calibri"/>
          <w:lang w:val="en-US" w:eastAsia="en-US"/>
        </w:rPr>
        <w:t>the procurement of certain Goods from a particular firm is essential to achieve the required performance or functional guarantee of an equipment, Plant, or facility;</w:t>
      </w:r>
    </w:p>
    <w:p w14:paraId="190B96C9" w14:textId="77777777" w:rsidR="002973F2" w:rsidRPr="005E77F1" w:rsidRDefault="002973F2" w:rsidP="002973F2">
      <w:pPr>
        <w:autoSpaceDE w:val="0"/>
        <w:autoSpaceDN w:val="0"/>
        <w:adjustRightInd w:val="0"/>
        <w:jc w:val="both"/>
        <w:rPr>
          <w:rFonts w:eastAsia="Calibri"/>
          <w:lang w:val="en-US" w:eastAsia="en-US"/>
        </w:rPr>
      </w:pPr>
      <w:proofErr w:type="gramStart"/>
      <w:r w:rsidRPr="005E77F1">
        <w:rPr>
          <w:rFonts w:eastAsia="Calibri"/>
          <w:lang w:val="en-US" w:eastAsia="en-US"/>
        </w:rPr>
        <w:t>or</w:t>
      </w:r>
      <w:proofErr w:type="gramEnd"/>
    </w:p>
    <w:p w14:paraId="6CA46180" w14:textId="77777777" w:rsidR="002973F2" w:rsidRPr="005E77F1" w:rsidRDefault="002973F2" w:rsidP="002973F2">
      <w:pPr>
        <w:numPr>
          <w:ilvl w:val="1"/>
          <w:numId w:val="76"/>
        </w:numPr>
        <w:autoSpaceDE w:val="0"/>
        <w:autoSpaceDN w:val="0"/>
        <w:adjustRightInd w:val="0"/>
        <w:ind w:left="630"/>
        <w:jc w:val="both"/>
        <w:rPr>
          <w:rFonts w:eastAsia="Calibri"/>
          <w:lang w:val="en-US" w:eastAsia="en-US"/>
        </w:rPr>
      </w:pPr>
      <w:proofErr w:type="gramStart"/>
      <w:r w:rsidRPr="005E77F1">
        <w:rPr>
          <w:rFonts w:eastAsia="Calibri"/>
          <w:lang w:val="en-US" w:eastAsia="en-US"/>
        </w:rPr>
        <w:t>direct</w:t>
      </w:r>
      <w:proofErr w:type="gramEnd"/>
      <w:r w:rsidRPr="005E77F1">
        <w:rPr>
          <w:rFonts w:eastAsia="Calibri"/>
          <w:lang w:val="en-US" w:eastAsia="en-US"/>
        </w:rPr>
        <w:t xml:space="preserve"> selection of UN Agencies in accordance with Paragraphs 6.47 and 6.48 </w:t>
      </w:r>
      <w:r w:rsidRPr="005E77F1">
        <w:rPr>
          <w:rFonts w:eastAsia="MS Mincho"/>
          <w:bCs/>
          <w:lang w:val="en-US" w:eastAsia="en-US"/>
        </w:rPr>
        <w:t xml:space="preserve">of the </w:t>
      </w:r>
      <w:r w:rsidRPr="005E77F1">
        <w:rPr>
          <w:rFonts w:eastAsia="Calibri"/>
          <w:lang w:val="en-US" w:eastAsia="en-US"/>
        </w:rPr>
        <w:t>“</w:t>
      </w:r>
      <w:hyperlink r:id="rId18" w:history="1">
        <w:r w:rsidRPr="005E77F1">
          <w:rPr>
            <w:rFonts w:eastAsia="Calibri"/>
            <w:lang w:val="en-US" w:eastAsia="en-US"/>
          </w:rPr>
          <w:t>Procurement Regulations for IPF Borrowers</w:t>
        </w:r>
      </w:hyperlink>
      <w:r w:rsidRPr="005E77F1">
        <w:rPr>
          <w:rFonts w:eastAsia="Calibri"/>
          <w:lang w:val="en-US" w:eastAsia="en-US"/>
        </w:rPr>
        <w:t>”.</w:t>
      </w:r>
    </w:p>
    <w:p w14:paraId="793D6C73" w14:textId="77777777" w:rsidR="002973F2" w:rsidRPr="005E77F1" w:rsidRDefault="002973F2" w:rsidP="002973F2">
      <w:pPr>
        <w:autoSpaceDE w:val="0"/>
        <w:autoSpaceDN w:val="0"/>
        <w:adjustRightInd w:val="0"/>
        <w:jc w:val="both"/>
        <w:rPr>
          <w:rFonts w:eastAsia="Calibri"/>
          <w:lang w:val="en-US" w:eastAsia="en-US"/>
        </w:rPr>
      </w:pPr>
    </w:p>
    <w:p w14:paraId="447668D8" w14:textId="77777777" w:rsidR="002973F2" w:rsidRPr="005E77F1" w:rsidRDefault="002973F2" w:rsidP="002973F2">
      <w:pPr>
        <w:autoSpaceDE w:val="0"/>
        <w:autoSpaceDN w:val="0"/>
        <w:adjustRightInd w:val="0"/>
        <w:jc w:val="both"/>
        <w:rPr>
          <w:rFonts w:eastAsia="Calibri"/>
          <w:lang w:val="en-US" w:eastAsia="en-US"/>
        </w:rPr>
      </w:pPr>
      <w:r w:rsidRPr="005E77F1">
        <w:rPr>
          <w:rFonts w:eastAsia="Calibri"/>
          <w:lang w:val="en-US" w:eastAsia="en-US"/>
        </w:rPr>
        <w:t>In all instances of direct selection, the IAs</w:t>
      </w:r>
      <w:r>
        <w:rPr>
          <w:rFonts w:eastAsia="Calibri"/>
          <w:lang w:val="en-US" w:eastAsia="en-US"/>
        </w:rPr>
        <w:t>/Beneficiaries</w:t>
      </w:r>
      <w:r w:rsidRPr="005E77F1">
        <w:rPr>
          <w:rFonts w:eastAsia="Calibri"/>
          <w:lang w:val="en-US" w:eastAsia="en-US"/>
        </w:rPr>
        <w:t xml:space="preserve"> shall ensure that the prices are reasonable and consistent with the market rates for items of a similar nature and the required Goods, Works, or Non-consulting Services are not split into smaller-sized procurement to avoid competitive processes.</w:t>
      </w:r>
    </w:p>
    <w:p w14:paraId="0DA1040F" w14:textId="77777777" w:rsidR="002973F2" w:rsidRDefault="002973F2" w:rsidP="002973F2">
      <w:pPr>
        <w:spacing w:after="160" w:line="259" w:lineRule="auto"/>
        <w:rPr>
          <w:rFonts w:eastAsia="PMingLiU"/>
          <w:b/>
          <w:bCs/>
          <w:i/>
          <w:lang w:val="en-US" w:eastAsia="en-US"/>
        </w:rPr>
      </w:pPr>
      <w:r>
        <w:rPr>
          <w:rFonts w:eastAsia="PMingLiU"/>
          <w:b/>
          <w:bCs/>
          <w:i/>
          <w:lang w:val="en-US" w:eastAsia="en-US"/>
        </w:rPr>
        <w:lastRenderedPageBreak/>
        <w:br w:type="page"/>
      </w:r>
    </w:p>
    <w:p w14:paraId="752561E7" w14:textId="77777777" w:rsidR="002973F2" w:rsidRPr="005E77F1" w:rsidRDefault="002973F2" w:rsidP="002973F2">
      <w:pPr>
        <w:spacing w:before="240"/>
        <w:jc w:val="both"/>
        <w:rPr>
          <w:rFonts w:eastAsia="PMingLiU"/>
          <w:b/>
          <w:bCs/>
          <w:i/>
          <w:lang w:val="en-US" w:eastAsia="en-US"/>
        </w:rPr>
      </w:pPr>
    </w:p>
    <w:p w14:paraId="3629CC6F" w14:textId="77777777" w:rsidR="002973F2" w:rsidRDefault="002973F2" w:rsidP="002973F2">
      <w:pPr>
        <w:contextualSpacing/>
        <w:jc w:val="both"/>
        <w:rPr>
          <w:rFonts w:eastAsia="PMingLiU"/>
          <w:u w:val="single"/>
          <w:lang w:val="en-US" w:eastAsia="en-US"/>
        </w:rPr>
      </w:pPr>
      <w:r w:rsidRPr="005E77F1">
        <w:rPr>
          <w:rFonts w:eastAsia="MS Mincho"/>
          <w:b/>
          <w:bCs/>
          <w:i/>
          <w:lang w:val="en-US" w:eastAsia="en-US"/>
        </w:rPr>
        <w:t>B. Selection of consultants.</w:t>
      </w:r>
      <w:r w:rsidRPr="005E77F1">
        <w:rPr>
          <w:rFonts w:eastAsia="MS Mincho"/>
          <w:b/>
          <w:bCs/>
          <w:lang w:val="en-US" w:eastAsia="en-US"/>
        </w:rPr>
        <w:t xml:space="preserve"> </w:t>
      </w:r>
    </w:p>
    <w:p w14:paraId="7C949F5A" w14:textId="77777777" w:rsidR="002973F2" w:rsidRPr="005E77F1" w:rsidRDefault="002973F2" w:rsidP="002973F2">
      <w:pPr>
        <w:jc w:val="both"/>
        <w:rPr>
          <w:rFonts w:eastAsia="PMingLiU"/>
          <w:u w:val="single"/>
          <w:lang w:val="en-US" w:eastAsia="en-US"/>
        </w:rPr>
      </w:pPr>
    </w:p>
    <w:p w14:paraId="6CB24883" w14:textId="77777777" w:rsidR="002973F2" w:rsidRPr="005E77F1" w:rsidRDefault="002973F2" w:rsidP="002973F2">
      <w:pPr>
        <w:numPr>
          <w:ilvl w:val="0"/>
          <w:numId w:val="79"/>
        </w:numPr>
        <w:ind w:left="0" w:firstLine="360"/>
        <w:jc w:val="both"/>
        <w:rPr>
          <w:rFonts w:eastAsia="MS Mincho"/>
          <w:u w:val="single"/>
          <w:lang w:val="en-US" w:eastAsia="en-US"/>
        </w:rPr>
      </w:pPr>
      <w:r w:rsidRPr="005E77F1">
        <w:rPr>
          <w:rFonts w:eastAsia="MS Mincho"/>
          <w:b/>
          <w:u w:val="single"/>
          <w:lang w:val="en-US" w:eastAsia="en-US"/>
        </w:rPr>
        <w:t>Quality and Cost Based Selection (QCBS)</w:t>
      </w:r>
      <w:r w:rsidRPr="005E77F1">
        <w:rPr>
          <w:rFonts w:eastAsia="MS Mincho"/>
          <w:lang w:val="en-US" w:eastAsia="en-US"/>
        </w:rPr>
        <w:t xml:space="preserve">: </w:t>
      </w:r>
      <w:r w:rsidRPr="005E77F1">
        <w:rPr>
          <w:rFonts w:eastAsia="Calibri"/>
          <w:lang w:val="en-US" w:eastAsia="en-US"/>
        </w:rPr>
        <w:t xml:space="preserve">is a competitive process among Shortlisted consulting firms under which the selection of the successful firm takes into account the quality of the Proposal and the cost of the services. The request for proposals document shall specify the minimum score for the technical Proposals. The relative weight to be given to the quality and cost depends on the nature of the assignment.  Among the Proposals that are responsive to the requirements of the request for proposals document and are technically qualified, the Proposal with the highest combined (quality and cost) score is considered the Most Advantageous Proposal. </w:t>
      </w:r>
    </w:p>
    <w:p w14:paraId="0E94BD82" w14:textId="77777777" w:rsidR="002973F2" w:rsidRPr="005E77F1" w:rsidRDefault="002973F2" w:rsidP="002973F2">
      <w:pPr>
        <w:jc w:val="both"/>
        <w:rPr>
          <w:rFonts w:eastAsia="PMingLiU"/>
          <w:lang w:val="en-US" w:eastAsia="en-US"/>
        </w:rPr>
      </w:pPr>
    </w:p>
    <w:p w14:paraId="7B36D7B3" w14:textId="77777777" w:rsidR="002973F2" w:rsidRPr="005E77F1" w:rsidRDefault="002973F2" w:rsidP="002973F2">
      <w:pPr>
        <w:jc w:val="both"/>
        <w:rPr>
          <w:rFonts w:eastAsia="PMingLiU"/>
          <w:lang w:val="en-US" w:eastAsia="en-US"/>
        </w:rPr>
      </w:pPr>
    </w:p>
    <w:p w14:paraId="01FDE611" w14:textId="77777777" w:rsidR="002973F2" w:rsidRPr="005E77F1" w:rsidRDefault="002973F2" w:rsidP="002973F2">
      <w:pPr>
        <w:autoSpaceDE w:val="0"/>
        <w:autoSpaceDN w:val="0"/>
        <w:adjustRightInd w:val="0"/>
        <w:jc w:val="both"/>
        <w:rPr>
          <w:rFonts w:eastAsia="PMingLiU"/>
          <w:lang w:val="en-US" w:eastAsia="en-US"/>
        </w:rPr>
      </w:pPr>
      <w:r w:rsidRPr="005E77F1">
        <w:rPr>
          <w:rFonts w:eastAsia="Calibri"/>
          <w:lang w:val="en-US" w:eastAsia="en-US"/>
        </w:rPr>
        <w:t>This</w:t>
      </w:r>
      <w:r w:rsidRPr="005E77F1">
        <w:rPr>
          <w:rFonts w:eastAsia="PMingLiU"/>
          <w:lang w:val="en-US" w:eastAsia="en-US"/>
        </w:rPr>
        <w:t xml:space="preserve"> method will include the following steps: </w:t>
      </w:r>
    </w:p>
    <w:p w14:paraId="046FCD5B" w14:textId="77777777" w:rsidR="002973F2" w:rsidRPr="005E77F1" w:rsidRDefault="002973F2" w:rsidP="002973F2">
      <w:pPr>
        <w:ind w:left="540"/>
        <w:jc w:val="both"/>
        <w:rPr>
          <w:rFonts w:eastAsia="PMingLiU"/>
          <w:lang w:val="en-US" w:eastAsia="en-US"/>
        </w:rPr>
      </w:pPr>
    </w:p>
    <w:tbl>
      <w:tblPr>
        <w:tblpPr w:leftFromText="180" w:rightFromText="180" w:vertAnchor="text" w:tblpXSpec="center" w:tblpY="1"/>
        <w:tblOverlap w:val="never"/>
        <w:tblW w:w="8225" w:type="dxa"/>
        <w:tblLook w:val="0000" w:firstRow="0" w:lastRow="0" w:firstColumn="0" w:lastColumn="0" w:noHBand="0" w:noVBand="0"/>
      </w:tblPr>
      <w:tblGrid>
        <w:gridCol w:w="5525"/>
        <w:gridCol w:w="236"/>
        <w:gridCol w:w="2456"/>
        <w:gridCol w:w="8"/>
      </w:tblGrid>
      <w:tr w:rsidR="002973F2" w:rsidRPr="0067010B" w14:paraId="55F0BF6D" w14:textId="77777777" w:rsidTr="00575F53">
        <w:trPr>
          <w:gridAfter w:val="3"/>
          <w:wAfter w:w="2700" w:type="dxa"/>
          <w:trHeight w:val="489"/>
        </w:trPr>
        <w:tc>
          <w:tcPr>
            <w:tcW w:w="5525" w:type="dxa"/>
            <w:noWrap/>
            <w:vAlign w:val="center"/>
          </w:tcPr>
          <w:p w14:paraId="5025D1DC" w14:textId="77777777" w:rsidR="002973F2" w:rsidRPr="005E77F1" w:rsidRDefault="002973F2" w:rsidP="00295BC9">
            <w:pPr>
              <w:rPr>
                <w:rFonts w:eastAsia="PMingLiU"/>
                <w:lang w:val="en-US" w:eastAsia="en-US"/>
              </w:rPr>
            </w:pPr>
            <w:r w:rsidRPr="005E77F1">
              <w:rPr>
                <w:rFonts w:eastAsia="PMingLiU"/>
                <w:lang w:val="en-US" w:eastAsia="en-US"/>
              </w:rPr>
              <w:t>1. Preparation of the complete TOR and the estimated budget</w:t>
            </w:r>
          </w:p>
        </w:tc>
      </w:tr>
      <w:tr w:rsidR="00575F53" w:rsidRPr="00C50124" w14:paraId="01DD22D0" w14:textId="140BA67D" w:rsidTr="00575F53">
        <w:trPr>
          <w:trHeight w:val="593"/>
        </w:trPr>
        <w:tc>
          <w:tcPr>
            <w:tcW w:w="5525" w:type="dxa"/>
            <w:noWrap/>
            <w:vAlign w:val="center"/>
          </w:tcPr>
          <w:p w14:paraId="0FEC9357" w14:textId="62A93572" w:rsidR="00575F53" w:rsidRPr="005E77F1" w:rsidRDefault="00575F53" w:rsidP="00575F53">
            <w:pPr>
              <w:rPr>
                <w:rFonts w:eastAsia="PMingLiU"/>
                <w:lang w:val="en-US" w:eastAsia="en-US"/>
              </w:rPr>
            </w:pPr>
            <w:r w:rsidRPr="005E77F1">
              <w:rPr>
                <w:rFonts w:eastAsia="PMingLiU"/>
                <w:noProof/>
                <w:lang w:val="en-US" w:eastAsia="en-US"/>
              </w:rPr>
              <mc:AlternateContent>
                <mc:Choice Requires="wps">
                  <w:drawing>
                    <wp:anchor distT="4294967295" distB="4294967295" distL="114300" distR="114300" simplePos="0" relativeHeight="251719680" behindDoc="0" locked="0" layoutInCell="1" allowOverlap="1" wp14:anchorId="14924A90" wp14:editId="135CB02C">
                      <wp:simplePos x="0" y="0"/>
                      <wp:positionH relativeFrom="column">
                        <wp:posOffset>1124585</wp:posOffset>
                      </wp:positionH>
                      <wp:positionV relativeFrom="paragraph">
                        <wp:posOffset>149860</wp:posOffset>
                      </wp:positionV>
                      <wp:extent cx="1657350" cy="0"/>
                      <wp:effectExtent l="38100" t="76200" r="0" b="95250"/>
                      <wp:wrapNone/>
                      <wp:docPr id="32836" name="Straight Connector 32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B842A4C" id="Straight Connector 32836" o:spid="_x0000_s1026" style="position:absolute;flip:x;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55pt,11.8pt" to="219.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">
                      <v:stroke endarrow="block"/>
                    </v:line>
                  </w:pict>
                </mc:Fallback>
              </mc:AlternateContent>
            </w:r>
            <w:r w:rsidRPr="005E77F1">
              <w:rPr>
                <w:rFonts w:eastAsia="PMingLiU"/>
                <w:noProof/>
                <w:lang w:val="en-US" w:eastAsia="en-US"/>
              </w:rPr>
              <mc:AlternateContent>
                <mc:Choice Requires="wps">
                  <w:drawing>
                    <wp:anchor distT="0" distB="0" distL="114299" distR="114299" simplePos="0" relativeHeight="251730944" behindDoc="0" locked="0" layoutInCell="1" allowOverlap="1" wp14:anchorId="5B432938" wp14:editId="3A913D69">
                      <wp:simplePos x="0" y="0"/>
                      <wp:positionH relativeFrom="column">
                        <wp:posOffset>864235</wp:posOffset>
                      </wp:positionH>
                      <wp:positionV relativeFrom="paragraph">
                        <wp:posOffset>1270</wp:posOffset>
                      </wp:positionV>
                      <wp:extent cx="0" cy="352425"/>
                      <wp:effectExtent l="76200" t="0" r="76200" b="4762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802C620" id="Straight Connector 71" o:spid="_x0000_s1026" style="position:absolute;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8.05pt,.1pt" to="68.0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">
                      <v:stroke endarrow="block"/>
                    </v:line>
                  </w:pict>
                </mc:Fallback>
              </mc:AlternateContent>
            </w:r>
          </w:p>
        </w:tc>
        <w:tc>
          <w:tcPr>
            <w:tcW w:w="236" w:type="dxa"/>
            <w:vAlign w:val="center"/>
          </w:tcPr>
          <w:p w14:paraId="1DFEB7F1" w14:textId="77777777" w:rsidR="00575F53" w:rsidRPr="00C50124" w:rsidRDefault="00575F53" w:rsidP="00575F53">
            <w:pPr>
              <w:spacing w:after="160" w:line="259" w:lineRule="auto"/>
              <w:rPr>
                <w:lang w:val="en-US"/>
              </w:rPr>
            </w:pPr>
          </w:p>
        </w:tc>
        <w:tc>
          <w:tcPr>
            <w:tcW w:w="2464" w:type="dxa"/>
            <w:gridSpan w:val="2"/>
            <w:shd w:val="clear" w:color="auto" w:fill="D9D9D9" w:themeFill="background1" w:themeFillShade="D9"/>
            <w:vAlign w:val="center"/>
          </w:tcPr>
          <w:p w14:paraId="4FE36AAC" w14:textId="692496A6" w:rsidR="00575F53" w:rsidRPr="00C50124" w:rsidRDefault="00575F53" w:rsidP="00575F53">
            <w:pPr>
              <w:spacing w:after="160" w:line="259" w:lineRule="auto"/>
              <w:rPr>
                <w:lang w:val="en-US"/>
              </w:rPr>
            </w:pPr>
            <w:r w:rsidRPr="00F174C3">
              <w:rPr>
                <w:rFonts w:eastAsia="PMingLiU"/>
                <w:b/>
                <w:highlight w:val="cyan"/>
                <w:lang w:val="en-US" w:eastAsia="en-US"/>
              </w:rPr>
              <w:t>Bank's No-Objection</w:t>
            </w:r>
          </w:p>
        </w:tc>
      </w:tr>
      <w:tr w:rsidR="00575F53" w:rsidRPr="005E77F1" w14:paraId="12175A3A" w14:textId="77777777" w:rsidTr="00575F53">
        <w:trPr>
          <w:gridAfter w:val="3"/>
          <w:wAfter w:w="2700" w:type="dxa"/>
          <w:trHeight w:val="50"/>
        </w:trPr>
        <w:tc>
          <w:tcPr>
            <w:tcW w:w="5525" w:type="dxa"/>
            <w:noWrap/>
            <w:vAlign w:val="center"/>
          </w:tcPr>
          <w:p w14:paraId="1B8D2D80" w14:textId="36954664" w:rsidR="00575F53" w:rsidRPr="005E77F1" w:rsidRDefault="00575F53" w:rsidP="00575F53">
            <w:pPr>
              <w:rPr>
                <w:rFonts w:eastAsia="PMingLiU"/>
                <w:lang w:val="en-US" w:eastAsia="en-US"/>
              </w:rPr>
            </w:pPr>
            <w:r w:rsidRPr="005E77F1">
              <w:rPr>
                <w:rFonts w:eastAsia="PMingLiU"/>
                <w:lang w:val="en-US" w:eastAsia="en-US"/>
              </w:rPr>
              <w:t>2. Preparation of REoI</w:t>
            </w:r>
          </w:p>
        </w:tc>
      </w:tr>
      <w:tr w:rsidR="00575F53" w:rsidRPr="005E77F1" w14:paraId="4AC909EB" w14:textId="77777777" w:rsidTr="00575F53">
        <w:trPr>
          <w:gridAfter w:val="2"/>
          <w:wAfter w:w="2464" w:type="dxa"/>
          <w:trHeight w:val="315"/>
        </w:trPr>
        <w:tc>
          <w:tcPr>
            <w:tcW w:w="5525" w:type="dxa"/>
            <w:noWrap/>
            <w:vAlign w:val="center"/>
          </w:tcPr>
          <w:p w14:paraId="24ED1B91" w14:textId="39A0774D"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37088" behindDoc="0" locked="0" layoutInCell="1" allowOverlap="1" wp14:anchorId="70EDA67B" wp14:editId="6818A582">
                      <wp:simplePos x="0" y="0"/>
                      <wp:positionH relativeFrom="column">
                        <wp:posOffset>847724</wp:posOffset>
                      </wp:positionH>
                      <wp:positionV relativeFrom="paragraph">
                        <wp:posOffset>9525</wp:posOffset>
                      </wp:positionV>
                      <wp:extent cx="0" cy="352425"/>
                      <wp:effectExtent l="76200" t="0" r="76200" b="47625"/>
                      <wp:wrapNone/>
                      <wp:docPr id="32835" name="Straight Connector 32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3A6C1E4" id="Straight Connector 32835" o:spid="_x0000_s1026" style="position:absolute;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75pt,.75pt" to="6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">
                      <v:stroke endarrow="block"/>
                    </v:line>
                  </w:pict>
                </mc:Fallback>
              </mc:AlternateContent>
            </w:r>
          </w:p>
        </w:tc>
        <w:tc>
          <w:tcPr>
            <w:tcW w:w="236" w:type="dxa"/>
            <w:noWrap/>
            <w:vAlign w:val="center"/>
          </w:tcPr>
          <w:p w14:paraId="374761DE" w14:textId="77777777" w:rsidR="00575F53" w:rsidRPr="005E77F1" w:rsidRDefault="00575F53" w:rsidP="00575F53">
            <w:pPr>
              <w:rPr>
                <w:rFonts w:eastAsia="PMingLiU"/>
                <w:lang w:val="en-US" w:eastAsia="en-US"/>
              </w:rPr>
            </w:pPr>
          </w:p>
        </w:tc>
      </w:tr>
      <w:tr w:rsidR="00575F53" w:rsidRPr="005E77F1" w14:paraId="62727CBD" w14:textId="77777777" w:rsidTr="00575F53">
        <w:trPr>
          <w:gridAfter w:val="2"/>
          <w:wAfter w:w="2464" w:type="dxa"/>
          <w:trHeight w:val="315"/>
        </w:trPr>
        <w:tc>
          <w:tcPr>
            <w:tcW w:w="5525" w:type="dxa"/>
            <w:noWrap/>
            <w:vAlign w:val="center"/>
          </w:tcPr>
          <w:p w14:paraId="1D8E68B8" w14:textId="27221C6C" w:rsidR="00575F53" w:rsidRPr="005E77F1" w:rsidRDefault="00575F53" w:rsidP="00575F53">
            <w:pPr>
              <w:rPr>
                <w:rFonts w:eastAsia="PMingLiU"/>
                <w:lang w:val="en-US" w:eastAsia="en-US"/>
              </w:rPr>
            </w:pPr>
          </w:p>
        </w:tc>
        <w:tc>
          <w:tcPr>
            <w:tcW w:w="236" w:type="dxa"/>
            <w:noWrap/>
            <w:vAlign w:val="center"/>
          </w:tcPr>
          <w:p w14:paraId="7B542758" w14:textId="77777777" w:rsidR="00575F53" w:rsidRPr="005E77F1" w:rsidRDefault="00575F53" w:rsidP="00575F53">
            <w:pPr>
              <w:rPr>
                <w:rFonts w:eastAsia="PMingLiU"/>
                <w:lang w:val="en-US" w:eastAsia="en-US"/>
              </w:rPr>
            </w:pPr>
          </w:p>
        </w:tc>
      </w:tr>
      <w:tr w:rsidR="00575F53" w:rsidRPr="0067010B" w14:paraId="6ACFFAE3" w14:textId="77777777" w:rsidTr="00575F53">
        <w:trPr>
          <w:gridAfter w:val="3"/>
          <w:wAfter w:w="2700" w:type="dxa"/>
          <w:trHeight w:val="315"/>
        </w:trPr>
        <w:tc>
          <w:tcPr>
            <w:tcW w:w="5525" w:type="dxa"/>
            <w:noWrap/>
            <w:vAlign w:val="center"/>
          </w:tcPr>
          <w:p w14:paraId="5D2836ED" w14:textId="77777777" w:rsidR="00575F53" w:rsidRPr="005E77F1" w:rsidRDefault="00575F53" w:rsidP="00575F53">
            <w:pPr>
              <w:rPr>
                <w:rFonts w:eastAsia="PMingLiU"/>
                <w:lang w:val="en-US" w:eastAsia="en-US"/>
              </w:rPr>
            </w:pPr>
            <w:r w:rsidRPr="005E77F1">
              <w:rPr>
                <w:rFonts w:eastAsia="PMingLiU"/>
                <w:lang w:val="en-US" w:eastAsia="en-US"/>
              </w:rPr>
              <w:t>3. Advertising of the request for expression of interest (REoI) in UNDB online + local newspaper+</w:t>
            </w:r>
            <w:r w:rsidRPr="005E77F1">
              <w:rPr>
                <w:rFonts w:eastAsia="PMingLiU"/>
                <w:bCs/>
                <w:lang w:val="en-US" w:eastAsia="en-US"/>
              </w:rPr>
              <w:t xml:space="preserve"> IAs’ web-sites and PIU web-site</w:t>
            </w:r>
          </w:p>
        </w:tc>
      </w:tr>
      <w:tr w:rsidR="00575F53" w:rsidRPr="0067010B" w14:paraId="6057C1D7" w14:textId="77777777" w:rsidTr="00575F53">
        <w:trPr>
          <w:gridAfter w:val="3"/>
          <w:wAfter w:w="2700" w:type="dxa"/>
          <w:trHeight w:val="315"/>
        </w:trPr>
        <w:tc>
          <w:tcPr>
            <w:tcW w:w="5525" w:type="dxa"/>
            <w:noWrap/>
            <w:vAlign w:val="center"/>
          </w:tcPr>
          <w:p w14:paraId="47D8B9AB"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28896" behindDoc="0" locked="0" layoutInCell="1" allowOverlap="1" wp14:anchorId="6E97EEA9" wp14:editId="55ABAE19">
                      <wp:simplePos x="0" y="0"/>
                      <wp:positionH relativeFrom="column">
                        <wp:posOffset>838199</wp:posOffset>
                      </wp:positionH>
                      <wp:positionV relativeFrom="paragraph">
                        <wp:posOffset>38100</wp:posOffset>
                      </wp:positionV>
                      <wp:extent cx="0" cy="352425"/>
                      <wp:effectExtent l="76200" t="0" r="76200" b="47625"/>
                      <wp:wrapNone/>
                      <wp:docPr id="32837" name="Straight Connector 32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096C25E" id="Straight Connector 32837"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pt,3pt" to="66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">
                      <v:stroke endarrow="block"/>
                    </v:line>
                  </w:pict>
                </mc:Fallback>
              </mc:AlternateContent>
            </w:r>
          </w:p>
        </w:tc>
      </w:tr>
      <w:tr w:rsidR="00575F53" w:rsidRPr="0067010B" w14:paraId="1BB2C679" w14:textId="77777777" w:rsidTr="00575F53">
        <w:trPr>
          <w:gridAfter w:val="3"/>
          <w:wAfter w:w="2700" w:type="dxa"/>
          <w:trHeight w:val="315"/>
        </w:trPr>
        <w:tc>
          <w:tcPr>
            <w:tcW w:w="5525" w:type="dxa"/>
            <w:noWrap/>
            <w:vAlign w:val="center"/>
          </w:tcPr>
          <w:p w14:paraId="21B44473" w14:textId="77777777" w:rsidR="00575F53" w:rsidRPr="005E77F1" w:rsidRDefault="00575F53" w:rsidP="00575F53">
            <w:pPr>
              <w:rPr>
                <w:rFonts w:eastAsia="PMingLiU"/>
                <w:lang w:val="en-US" w:eastAsia="en-US"/>
              </w:rPr>
            </w:pPr>
          </w:p>
        </w:tc>
      </w:tr>
      <w:tr w:rsidR="00575F53" w:rsidRPr="0067010B" w14:paraId="7F632084" w14:textId="77777777" w:rsidTr="00575F53">
        <w:trPr>
          <w:gridAfter w:val="3"/>
          <w:wAfter w:w="2700" w:type="dxa"/>
          <w:trHeight w:val="630"/>
        </w:trPr>
        <w:tc>
          <w:tcPr>
            <w:tcW w:w="5525" w:type="dxa"/>
            <w:vAlign w:val="center"/>
          </w:tcPr>
          <w:p w14:paraId="3474C981" w14:textId="77777777" w:rsidR="00575F53" w:rsidRPr="005E77F1" w:rsidRDefault="00575F53" w:rsidP="00575F53">
            <w:pPr>
              <w:rPr>
                <w:rFonts w:eastAsia="PMingLiU"/>
                <w:lang w:val="en-US" w:eastAsia="en-US"/>
              </w:rPr>
            </w:pPr>
            <w:r w:rsidRPr="005E77F1">
              <w:rPr>
                <w:rFonts w:eastAsia="PMingLiU"/>
                <w:lang w:val="en-US" w:eastAsia="en-US"/>
              </w:rPr>
              <w:t>3. Preparation of the short list of consultants and preparation and issuance of RFP</w:t>
            </w:r>
          </w:p>
        </w:tc>
      </w:tr>
      <w:tr w:rsidR="00575F53" w:rsidRPr="005E77F1" w14:paraId="765465F7" w14:textId="77777777" w:rsidTr="00575F53">
        <w:trPr>
          <w:trHeight w:val="315"/>
        </w:trPr>
        <w:tc>
          <w:tcPr>
            <w:tcW w:w="5525" w:type="dxa"/>
            <w:noWrap/>
            <w:vAlign w:val="center"/>
          </w:tcPr>
          <w:p w14:paraId="18E3732C"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4294967295" distB="4294967295" distL="114300" distR="114300" simplePos="0" relativeHeight="251720704" behindDoc="0" locked="0" layoutInCell="1" allowOverlap="1" wp14:anchorId="3642D3B8" wp14:editId="3CC0FD21">
                      <wp:simplePos x="0" y="0"/>
                      <wp:positionH relativeFrom="column">
                        <wp:posOffset>904875</wp:posOffset>
                      </wp:positionH>
                      <wp:positionV relativeFrom="paragraph">
                        <wp:posOffset>200024</wp:posOffset>
                      </wp:positionV>
                      <wp:extent cx="1657350" cy="0"/>
                      <wp:effectExtent l="38100" t="76200" r="0" b="95250"/>
                      <wp:wrapNone/>
                      <wp:docPr id="32838" name="Straight Connector 32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E3ACEA8" id="Straight Connector 32838" o:spid="_x0000_s1026" style="position:absolute;flip:x;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25pt,15.75pt" to="20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">
                      <v:stroke endarrow="block"/>
                    </v:line>
                  </w:pict>
                </mc:Fallback>
              </mc:AlternateContent>
            </w:r>
            <w:r w:rsidRPr="005E77F1">
              <w:rPr>
                <w:rFonts w:eastAsia="PMingLiU"/>
                <w:noProof/>
                <w:lang w:val="en-US" w:eastAsia="en-US"/>
              </w:rPr>
              <mc:AlternateContent>
                <mc:Choice Requires="wps">
                  <w:drawing>
                    <wp:anchor distT="0" distB="0" distL="114299" distR="114299" simplePos="0" relativeHeight="251721728" behindDoc="0" locked="0" layoutInCell="1" allowOverlap="1" wp14:anchorId="52BBB92C" wp14:editId="06BBB331">
                      <wp:simplePos x="0" y="0"/>
                      <wp:positionH relativeFrom="column">
                        <wp:posOffset>838199</wp:posOffset>
                      </wp:positionH>
                      <wp:positionV relativeFrom="paragraph">
                        <wp:posOffset>38100</wp:posOffset>
                      </wp:positionV>
                      <wp:extent cx="0" cy="352425"/>
                      <wp:effectExtent l="76200" t="0" r="76200" b="47625"/>
                      <wp:wrapNone/>
                      <wp:docPr id="32839" name="Straight Connector 32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A0FBBB4" id="Straight Connector 32839" o:spid="_x0000_s1026" style="position:absolute;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pt,3pt" to="66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">
                      <v:stroke endarrow="block"/>
                    </v:line>
                  </w:pict>
                </mc:Fallback>
              </mc:AlternateContent>
            </w:r>
          </w:p>
        </w:tc>
        <w:tc>
          <w:tcPr>
            <w:tcW w:w="236" w:type="dxa"/>
            <w:noWrap/>
            <w:vAlign w:val="center"/>
          </w:tcPr>
          <w:p w14:paraId="68C62557" w14:textId="77777777" w:rsidR="00575F53" w:rsidRPr="005E77F1" w:rsidRDefault="00575F53" w:rsidP="00575F53">
            <w:pPr>
              <w:rPr>
                <w:rFonts w:eastAsia="PMingLiU"/>
                <w:lang w:val="en-US" w:eastAsia="en-US"/>
              </w:rPr>
            </w:pPr>
          </w:p>
        </w:tc>
        <w:tc>
          <w:tcPr>
            <w:tcW w:w="2464" w:type="dxa"/>
            <w:gridSpan w:val="2"/>
            <w:vMerge w:val="restart"/>
            <w:shd w:val="clear" w:color="auto" w:fill="E7E6E6" w:themeFill="background2"/>
            <w:vAlign w:val="center"/>
          </w:tcPr>
          <w:p w14:paraId="149369F4" w14:textId="77777777" w:rsidR="00575F53" w:rsidRPr="005E77F1" w:rsidRDefault="00575F53" w:rsidP="00575F53">
            <w:pPr>
              <w:ind w:right="-66"/>
              <w:rPr>
                <w:rFonts w:eastAsia="PMingLiU"/>
                <w:b/>
                <w:lang w:val="en-US" w:eastAsia="en-US"/>
              </w:rPr>
            </w:pPr>
            <w:r w:rsidRPr="005E77F1">
              <w:rPr>
                <w:rFonts w:eastAsia="PMingLiU"/>
                <w:b/>
                <w:lang w:val="en-US" w:eastAsia="en-US"/>
              </w:rPr>
              <w:t>Bank's No-Objection</w:t>
            </w:r>
            <w:r w:rsidRPr="005E77F1">
              <w:rPr>
                <w:rFonts w:eastAsia="Batang"/>
                <w:vertAlign w:val="superscript"/>
                <w:lang w:val="en-US" w:eastAsia="en-US"/>
              </w:rPr>
              <w:footnoteReference w:id="13"/>
            </w:r>
          </w:p>
        </w:tc>
      </w:tr>
      <w:tr w:rsidR="00575F53" w:rsidRPr="005E77F1" w14:paraId="1DE5DCD8" w14:textId="77777777" w:rsidTr="00575F53">
        <w:trPr>
          <w:trHeight w:val="315"/>
        </w:trPr>
        <w:tc>
          <w:tcPr>
            <w:tcW w:w="5525" w:type="dxa"/>
            <w:noWrap/>
            <w:vAlign w:val="center"/>
          </w:tcPr>
          <w:p w14:paraId="1ED8BB01" w14:textId="77777777" w:rsidR="00575F53" w:rsidRPr="005E77F1" w:rsidRDefault="00575F53" w:rsidP="00575F53">
            <w:pPr>
              <w:rPr>
                <w:rFonts w:eastAsia="PMingLiU"/>
                <w:lang w:val="en-US" w:eastAsia="en-US"/>
              </w:rPr>
            </w:pPr>
          </w:p>
        </w:tc>
        <w:tc>
          <w:tcPr>
            <w:tcW w:w="236" w:type="dxa"/>
            <w:noWrap/>
            <w:vAlign w:val="center"/>
          </w:tcPr>
          <w:p w14:paraId="7B8ADC04" w14:textId="77777777" w:rsidR="00575F53" w:rsidRPr="005E77F1" w:rsidRDefault="00575F53" w:rsidP="00575F53">
            <w:pPr>
              <w:rPr>
                <w:rFonts w:eastAsia="PMingLiU"/>
                <w:lang w:val="en-US" w:eastAsia="en-US"/>
              </w:rPr>
            </w:pPr>
          </w:p>
        </w:tc>
        <w:tc>
          <w:tcPr>
            <w:tcW w:w="2464" w:type="dxa"/>
            <w:gridSpan w:val="2"/>
            <w:vMerge/>
            <w:shd w:val="clear" w:color="auto" w:fill="E7E6E6" w:themeFill="background2"/>
            <w:vAlign w:val="center"/>
          </w:tcPr>
          <w:p w14:paraId="192790AC" w14:textId="77777777" w:rsidR="00575F53" w:rsidRPr="005E77F1" w:rsidRDefault="00575F53" w:rsidP="00575F53">
            <w:pPr>
              <w:rPr>
                <w:rFonts w:eastAsia="PMingLiU"/>
                <w:lang w:val="en-US" w:eastAsia="en-US"/>
              </w:rPr>
            </w:pPr>
          </w:p>
        </w:tc>
      </w:tr>
      <w:tr w:rsidR="00575F53" w:rsidRPr="005E77F1" w14:paraId="7F34F977" w14:textId="77777777" w:rsidTr="00575F53">
        <w:trPr>
          <w:gridAfter w:val="3"/>
          <w:wAfter w:w="2700" w:type="dxa"/>
          <w:trHeight w:val="315"/>
        </w:trPr>
        <w:tc>
          <w:tcPr>
            <w:tcW w:w="5525" w:type="dxa"/>
            <w:noWrap/>
            <w:vAlign w:val="center"/>
          </w:tcPr>
          <w:p w14:paraId="16561374" w14:textId="77777777" w:rsidR="00575F53" w:rsidRPr="005E77F1" w:rsidRDefault="00575F53" w:rsidP="00575F53">
            <w:pPr>
              <w:rPr>
                <w:rFonts w:eastAsia="PMingLiU"/>
                <w:lang w:val="en-US" w:eastAsia="en-US"/>
              </w:rPr>
            </w:pPr>
            <w:r w:rsidRPr="005E77F1">
              <w:rPr>
                <w:rFonts w:eastAsia="PMingLiU"/>
                <w:lang w:val="en-US" w:eastAsia="en-US"/>
              </w:rPr>
              <w:t>4. Receipt of proposals</w:t>
            </w:r>
          </w:p>
        </w:tc>
      </w:tr>
      <w:tr w:rsidR="00575F53" w:rsidRPr="005E77F1" w14:paraId="4D442B85" w14:textId="77777777" w:rsidTr="00575F53">
        <w:trPr>
          <w:gridAfter w:val="3"/>
          <w:wAfter w:w="2700" w:type="dxa"/>
          <w:trHeight w:val="315"/>
        </w:trPr>
        <w:tc>
          <w:tcPr>
            <w:tcW w:w="5525" w:type="dxa"/>
            <w:noWrap/>
            <w:vAlign w:val="center"/>
          </w:tcPr>
          <w:p w14:paraId="2E535081"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29920" behindDoc="0" locked="0" layoutInCell="1" allowOverlap="1" wp14:anchorId="69D608FC" wp14:editId="53238F80">
                      <wp:simplePos x="0" y="0"/>
                      <wp:positionH relativeFrom="column">
                        <wp:posOffset>809624</wp:posOffset>
                      </wp:positionH>
                      <wp:positionV relativeFrom="paragraph">
                        <wp:posOffset>28575</wp:posOffset>
                      </wp:positionV>
                      <wp:extent cx="0" cy="352425"/>
                      <wp:effectExtent l="76200" t="0" r="76200" b="47625"/>
                      <wp:wrapNone/>
                      <wp:docPr id="32840" name="Straight Connector 32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4336731" id="Straight Connector 32840" o:spid="_x0000_s1026" style="position:absolute;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75pt,2.25pt" to="63.7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">
                      <v:stroke endarrow="block"/>
                    </v:line>
                  </w:pict>
                </mc:Fallback>
              </mc:AlternateContent>
            </w:r>
          </w:p>
        </w:tc>
      </w:tr>
      <w:tr w:rsidR="00575F53" w:rsidRPr="005E77F1" w14:paraId="6896C831" w14:textId="77777777" w:rsidTr="00575F53">
        <w:trPr>
          <w:gridAfter w:val="3"/>
          <w:wAfter w:w="2700" w:type="dxa"/>
          <w:trHeight w:val="315"/>
        </w:trPr>
        <w:tc>
          <w:tcPr>
            <w:tcW w:w="5525" w:type="dxa"/>
            <w:noWrap/>
            <w:vAlign w:val="center"/>
          </w:tcPr>
          <w:p w14:paraId="4B46722B" w14:textId="77777777" w:rsidR="00575F53" w:rsidRPr="005E77F1" w:rsidRDefault="00575F53" w:rsidP="00575F53">
            <w:pPr>
              <w:rPr>
                <w:rFonts w:eastAsia="PMingLiU"/>
                <w:lang w:val="en-US" w:eastAsia="en-US"/>
              </w:rPr>
            </w:pPr>
          </w:p>
        </w:tc>
      </w:tr>
      <w:tr w:rsidR="00575F53" w:rsidRPr="0067010B" w14:paraId="19EE8D31" w14:textId="77777777" w:rsidTr="00575F53">
        <w:trPr>
          <w:gridAfter w:val="3"/>
          <w:wAfter w:w="2700" w:type="dxa"/>
          <w:trHeight w:val="630"/>
        </w:trPr>
        <w:tc>
          <w:tcPr>
            <w:tcW w:w="5525" w:type="dxa"/>
            <w:vAlign w:val="center"/>
          </w:tcPr>
          <w:p w14:paraId="7B8AE134" w14:textId="77777777" w:rsidR="00575F53" w:rsidRPr="005E77F1" w:rsidRDefault="00575F53" w:rsidP="00575F53">
            <w:pPr>
              <w:rPr>
                <w:rFonts w:eastAsia="PMingLiU"/>
                <w:lang w:val="en-US" w:eastAsia="en-US"/>
              </w:rPr>
            </w:pPr>
            <w:r w:rsidRPr="005E77F1">
              <w:rPr>
                <w:rFonts w:eastAsia="PMingLiU"/>
                <w:lang w:val="en-US" w:eastAsia="en-US"/>
              </w:rPr>
              <w:t xml:space="preserve">5. Evaluation of the technical proposals </w:t>
            </w:r>
          </w:p>
        </w:tc>
      </w:tr>
      <w:tr w:rsidR="00575F53" w:rsidRPr="005E77F1" w14:paraId="59DE5753" w14:textId="77777777" w:rsidTr="00575F53">
        <w:trPr>
          <w:trHeight w:val="315"/>
        </w:trPr>
        <w:tc>
          <w:tcPr>
            <w:tcW w:w="5525" w:type="dxa"/>
            <w:noWrap/>
            <w:vAlign w:val="center"/>
          </w:tcPr>
          <w:p w14:paraId="6FAB49AB"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22752" behindDoc="0" locked="0" layoutInCell="1" allowOverlap="1" wp14:anchorId="1645072E" wp14:editId="713135D7">
                      <wp:simplePos x="0" y="0"/>
                      <wp:positionH relativeFrom="column">
                        <wp:posOffset>838199</wp:posOffset>
                      </wp:positionH>
                      <wp:positionV relativeFrom="paragraph">
                        <wp:posOffset>57150</wp:posOffset>
                      </wp:positionV>
                      <wp:extent cx="0" cy="352425"/>
                      <wp:effectExtent l="76200" t="0" r="76200" b="47625"/>
                      <wp:wrapNone/>
                      <wp:docPr id="32841" name="Straight Connector 32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F78C33C" id="Straight Connector 32841"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pt,4.5pt" to="66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723776" behindDoc="0" locked="0" layoutInCell="1" allowOverlap="1" wp14:anchorId="07EB79E9" wp14:editId="6FB09C69">
                      <wp:simplePos x="0" y="0"/>
                      <wp:positionH relativeFrom="column">
                        <wp:posOffset>885825</wp:posOffset>
                      </wp:positionH>
                      <wp:positionV relativeFrom="paragraph">
                        <wp:posOffset>200024</wp:posOffset>
                      </wp:positionV>
                      <wp:extent cx="1657350" cy="0"/>
                      <wp:effectExtent l="38100" t="76200" r="0" b="95250"/>
                      <wp:wrapNone/>
                      <wp:docPr id="32842" name="Straight Connector 32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25FF1DA" id="Straight Connector 32842" o:spid="_x0000_s1026" style="position:absolute;flip:x;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5pt,15.75pt" to="200.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">
                      <v:stroke endarrow="block"/>
                    </v:line>
                  </w:pict>
                </mc:Fallback>
              </mc:AlternateContent>
            </w:r>
          </w:p>
        </w:tc>
        <w:tc>
          <w:tcPr>
            <w:tcW w:w="236" w:type="dxa"/>
            <w:noWrap/>
            <w:vAlign w:val="center"/>
          </w:tcPr>
          <w:p w14:paraId="19362028" w14:textId="77777777" w:rsidR="00575F53" w:rsidRPr="005E77F1" w:rsidRDefault="00575F53" w:rsidP="00575F53">
            <w:pPr>
              <w:rPr>
                <w:rFonts w:eastAsia="PMingLiU"/>
                <w:lang w:val="en-US" w:eastAsia="en-US"/>
              </w:rPr>
            </w:pPr>
          </w:p>
        </w:tc>
        <w:tc>
          <w:tcPr>
            <w:tcW w:w="2464" w:type="dxa"/>
            <w:gridSpan w:val="2"/>
            <w:vMerge w:val="restart"/>
            <w:shd w:val="clear" w:color="auto" w:fill="E7E6E6" w:themeFill="background2"/>
            <w:vAlign w:val="center"/>
          </w:tcPr>
          <w:p w14:paraId="4C7C5BE6" w14:textId="77777777" w:rsidR="00575F53" w:rsidRPr="005E77F1" w:rsidRDefault="00575F53" w:rsidP="00575F53">
            <w:pPr>
              <w:ind w:right="-66"/>
              <w:rPr>
                <w:rFonts w:eastAsia="PMingLiU"/>
                <w:b/>
                <w:lang w:val="en-US" w:eastAsia="en-US"/>
              </w:rPr>
            </w:pPr>
            <w:r w:rsidRPr="005E77F1">
              <w:rPr>
                <w:rFonts w:eastAsia="PMingLiU"/>
                <w:b/>
                <w:lang w:val="en-US" w:eastAsia="en-US"/>
              </w:rPr>
              <w:t>Bank's No-Objection</w:t>
            </w:r>
            <w:r w:rsidRPr="005E77F1">
              <w:rPr>
                <w:rFonts w:eastAsia="Batang"/>
                <w:vertAlign w:val="superscript"/>
                <w:lang w:val="en-US" w:eastAsia="en-US"/>
              </w:rPr>
              <w:footnoteReference w:id="14"/>
            </w:r>
          </w:p>
        </w:tc>
      </w:tr>
      <w:tr w:rsidR="00575F53" w:rsidRPr="005E77F1" w14:paraId="0CC3D883" w14:textId="77777777" w:rsidTr="00575F53">
        <w:trPr>
          <w:trHeight w:val="315"/>
        </w:trPr>
        <w:tc>
          <w:tcPr>
            <w:tcW w:w="5525" w:type="dxa"/>
            <w:noWrap/>
            <w:vAlign w:val="center"/>
          </w:tcPr>
          <w:p w14:paraId="41C90403" w14:textId="77777777" w:rsidR="00575F53" w:rsidRPr="005E77F1" w:rsidRDefault="00575F53" w:rsidP="00575F53">
            <w:pPr>
              <w:rPr>
                <w:rFonts w:eastAsia="PMingLiU"/>
                <w:lang w:val="en-US" w:eastAsia="en-US"/>
              </w:rPr>
            </w:pPr>
          </w:p>
        </w:tc>
        <w:tc>
          <w:tcPr>
            <w:tcW w:w="236" w:type="dxa"/>
            <w:noWrap/>
            <w:vAlign w:val="center"/>
          </w:tcPr>
          <w:p w14:paraId="57ABC067" w14:textId="77777777" w:rsidR="00575F53" w:rsidRPr="005E77F1" w:rsidRDefault="00575F53" w:rsidP="00575F53">
            <w:pPr>
              <w:rPr>
                <w:rFonts w:eastAsia="PMingLiU"/>
                <w:lang w:val="en-US" w:eastAsia="en-US"/>
              </w:rPr>
            </w:pPr>
          </w:p>
        </w:tc>
        <w:tc>
          <w:tcPr>
            <w:tcW w:w="2464" w:type="dxa"/>
            <w:gridSpan w:val="2"/>
            <w:vMerge/>
            <w:shd w:val="clear" w:color="auto" w:fill="E7E6E6" w:themeFill="background2"/>
            <w:vAlign w:val="center"/>
          </w:tcPr>
          <w:p w14:paraId="73011D09" w14:textId="77777777" w:rsidR="00575F53" w:rsidRPr="005E77F1" w:rsidRDefault="00575F53" w:rsidP="00575F53">
            <w:pPr>
              <w:rPr>
                <w:rFonts w:eastAsia="PMingLiU"/>
                <w:lang w:val="en-US" w:eastAsia="en-US"/>
              </w:rPr>
            </w:pPr>
          </w:p>
        </w:tc>
      </w:tr>
      <w:tr w:rsidR="00575F53" w:rsidRPr="0067010B" w14:paraId="048C6F2A" w14:textId="77777777" w:rsidTr="00575F53">
        <w:trPr>
          <w:gridAfter w:val="3"/>
          <w:wAfter w:w="2700" w:type="dxa"/>
          <w:trHeight w:val="945"/>
        </w:trPr>
        <w:tc>
          <w:tcPr>
            <w:tcW w:w="5525" w:type="dxa"/>
            <w:vAlign w:val="center"/>
          </w:tcPr>
          <w:p w14:paraId="5055BEFA" w14:textId="77777777" w:rsidR="00575F53" w:rsidRPr="005E77F1" w:rsidRDefault="00575F53" w:rsidP="00575F53">
            <w:pPr>
              <w:rPr>
                <w:rFonts w:eastAsia="PMingLiU"/>
                <w:lang w:val="en-US" w:eastAsia="en-US"/>
              </w:rPr>
            </w:pPr>
            <w:r w:rsidRPr="005E77F1">
              <w:rPr>
                <w:rFonts w:eastAsia="PMingLiU"/>
                <w:lang w:val="en-US" w:eastAsia="en-US"/>
              </w:rPr>
              <w:t>6. Public opening of financial proposals and evaluation including combined evaluation</w:t>
            </w:r>
          </w:p>
        </w:tc>
      </w:tr>
      <w:tr w:rsidR="00575F53" w:rsidRPr="005E77F1" w14:paraId="46D82755" w14:textId="77777777" w:rsidTr="00575F53">
        <w:trPr>
          <w:trHeight w:val="315"/>
        </w:trPr>
        <w:tc>
          <w:tcPr>
            <w:tcW w:w="5525" w:type="dxa"/>
            <w:noWrap/>
            <w:vAlign w:val="center"/>
          </w:tcPr>
          <w:p w14:paraId="1A9158C8"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24800" behindDoc="0" locked="0" layoutInCell="1" allowOverlap="1" wp14:anchorId="656D4DE5" wp14:editId="2D523DCF">
                      <wp:simplePos x="0" y="0"/>
                      <wp:positionH relativeFrom="column">
                        <wp:posOffset>809624</wp:posOffset>
                      </wp:positionH>
                      <wp:positionV relativeFrom="paragraph">
                        <wp:posOffset>28575</wp:posOffset>
                      </wp:positionV>
                      <wp:extent cx="0" cy="352425"/>
                      <wp:effectExtent l="76200" t="0" r="76200" b="47625"/>
                      <wp:wrapNone/>
                      <wp:docPr id="32843" name="Straight Connector 32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81FE0A" id="Straight Connector 32843"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75pt,2.25pt" to="63.7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725824" behindDoc="0" locked="0" layoutInCell="1" allowOverlap="1" wp14:anchorId="4719EC17" wp14:editId="4883098B">
                      <wp:simplePos x="0" y="0"/>
                      <wp:positionH relativeFrom="column">
                        <wp:posOffset>885825</wp:posOffset>
                      </wp:positionH>
                      <wp:positionV relativeFrom="paragraph">
                        <wp:posOffset>209549</wp:posOffset>
                      </wp:positionV>
                      <wp:extent cx="1657350" cy="0"/>
                      <wp:effectExtent l="38100" t="76200" r="0" b="95250"/>
                      <wp:wrapNone/>
                      <wp:docPr id="32844" name="Straight Connector 32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ABD7F49" id="Straight Connector 32844" o:spid="_x0000_s1026" style="position:absolute;flip:x;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5pt,16.5pt" to="200.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">
                      <v:stroke endarrow="block"/>
                    </v:line>
                  </w:pict>
                </mc:Fallback>
              </mc:AlternateContent>
            </w:r>
          </w:p>
        </w:tc>
        <w:tc>
          <w:tcPr>
            <w:tcW w:w="236" w:type="dxa"/>
            <w:noWrap/>
            <w:vAlign w:val="center"/>
          </w:tcPr>
          <w:p w14:paraId="55079ED0" w14:textId="77777777" w:rsidR="00575F53" w:rsidRPr="005E77F1" w:rsidRDefault="00575F53" w:rsidP="00575F53">
            <w:pPr>
              <w:rPr>
                <w:rFonts w:eastAsia="PMingLiU"/>
                <w:lang w:val="en-US" w:eastAsia="en-US"/>
              </w:rPr>
            </w:pPr>
          </w:p>
        </w:tc>
        <w:tc>
          <w:tcPr>
            <w:tcW w:w="2464" w:type="dxa"/>
            <w:gridSpan w:val="2"/>
            <w:vMerge w:val="restart"/>
            <w:shd w:val="clear" w:color="auto" w:fill="E7E6E6" w:themeFill="background2"/>
            <w:vAlign w:val="center"/>
          </w:tcPr>
          <w:p w14:paraId="20646735" w14:textId="77777777" w:rsidR="00575F53" w:rsidRPr="005E77F1" w:rsidRDefault="00575F53" w:rsidP="00575F53">
            <w:pPr>
              <w:ind w:right="-66"/>
              <w:rPr>
                <w:rFonts w:eastAsia="PMingLiU"/>
                <w:b/>
                <w:lang w:val="en-US" w:eastAsia="en-US"/>
              </w:rPr>
            </w:pPr>
            <w:r w:rsidRPr="005E77F1">
              <w:rPr>
                <w:rFonts w:eastAsia="PMingLiU"/>
                <w:b/>
                <w:lang w:val="en-US" w:eastAsia="en-US"/>
              </w:rPr>
              <w:t>Bank's No-Objection</w:t>
            </w:r>
            <w:r w:rsidRPr="005E77F1">
              <w:rPr>
                <w:rFonts w:eastAsia="Batang"/>
                <w:vertAlign w:val="superscript"/>
                <w:lang w:val="en-US" w:eastAsia="en-US"/>
              </w:rPr>
              <w:footnoteReference w:id="15"/>
            </w:r>
          </w:p>
        </w:tc>
      </w:tr>
      <w:tr w:rsidR="00575F53" w:rsidRPr="005E77F1" w14:paraId="69D66499" w14:textId="77777777" w:rsidTr="00575F53">
        <w:trPr>
          <w:trHeight w:val="315"/>
        </w:trPr>
        <w:tc>
          <w:tcPr>
            <w:tcW w:w="5525" w:type="dxa"/>
            <w:noWrap/>
            <w:vAlign w:val="center"/>
          </w:tcPr>
          <w:p w14:paraId="6D69C1DE" w14:textId="77777777" w:rsidR="00575F53" w:rsidRPr="005E77F1" w:rsidRDefault="00575F53" w:rsidP="00575F53">
            <w:pPr>
              <w:rPr>
                <w:rFonts w:eastAsia="PMingLiU"/>
                <w:lang w:val="en-US" w:eastAsia="en-US"/>
              </w:rPr>
            </w:pPr>
          </w:p>
        </w:tc>
        <w:tc>
          <w:tcPr>
            <w:tcW w:w="236" w:type="dxa"/>
            <w:noWrap/>
            <w:vAlign w:val="center"/>
          </w:tcPr>
          <w:p w14:paraId="0D3F4143" w14:textId="77777777" w:rsidR="00575F53" w:rsidRPr="005E77F1" w:rsidRDefault="00575F53" w:rsidP="00575F53">
            <w:pPr>
              <w:rPr>
                <w:rFonts w:eastAsia="PMingLiU"/>
                <w:lang w:val="en-US" w:eastAsia="en-US"/>
              </w:rPr>
            </w:pPr>
          </w:p>
        </w:tc>
        <w:tc>
          <w:tcPr>
            <w:tcW w:w="2464" w:type="dxa"/>
            <w:gridSpan w:val="2"/>
            <w:vMerge/>
            <w:shd w:val="clear" w:color="auto" w:fill="E7E6E6" w:themeFill="background2"/>
            <w:vAlign w:val="center"/>
          </w:tcPr>
          <w:p w14:paraId="4EB75220" w14:textId="77777777" w:rsidR="00575F53" w:rsidRPr="005E77F1" w:rsidRDefault="00575F53" w:rsidP="00575F53">
            <w:pPr>
              <w:rPr>
                <w:rFonts w:eastAsia="PMingLiU"/>
                <w:lang w:val="en-US" w:eastAsia="en-US"/>
              </w:rPr>
            </w:pPr>
          </w:p>
        </w:tc>
      </w:tr>
      <w:tr w:rsidR="00575F53" w:rsidRPr="0067010B" w14:paraId="4663F229" w14:textId="77777777" w:rsidTr="00575F53">
        <w:trPr>
          <w:gridAfter w:val="3"/>
          <w:wAfter w:w="2700" w:type="dxa"/>
          <w:trHeight w:val="630"/>
        </w:trPr>
        <w:tc>
          <w:tcPr>
            <w:tcW w:w="5525" w:type="dxa"/>
            <w:shd w:val="clear" w:color="auto" w:fill="auto"/>
            <w:vAlign w:val="center"/>
          </w:tcPr>
          <w:p w14:paraId="60DE2CA7" w14:textId="77777777" w:rsidR="00575F53" w:rsidRPr="005E77F1" w:rsidRDefault="00575F53" w:rsidP="00575F53">
            <w:pPr>
              <w:rPr>
                <w:rFonts w:eastAsia="PMingLiU"/>
                <w:lang w:val="en-US" w:eastAsia="en-US"/>
              </w:rPr>
            </w:pPr>
            <w:r w:rsidRPr="005E77F1">
              <w:rPr>
                <w:rFonts w:eastAsia="PMingLiU"/>
                <w:lang w:val="en-US" w:eastAsia="en-US"/>
              </w:rPr>
              <w:lastRenderedPageBreak/>
              <w:t>7. Negotiations with highest scoring proposal’ applicant</w:t>
            </w:r>
          </w:p>
        </w:tc>
      </w:tr>
      <w:tr w:rsidR="00575F53" w:rsidRPr="005E77F1" w14:paraId="4266DB79" w14:textId="77777777" w:rsidTr="00575F53">
        <w:trPr>
          <w:trHeight w:val="315"/>
        </w:trPr>
        <w:tc>
          <w:tcPr>
            <w:tcW w:w="5525" w:type="dxa"/>
            <w:shd w:val="clear" w:color="auto" w:fill="auto"/>
            <w:noWrap/>
            <w:vAlign w:val="center"/>
          </w:tcPr>
          <w:p w14:paraId="034DF387"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26848" behindDoc="0" locked="0" layoutInCell="1" allowOverlap="1" wp14:anchorId="6611F582" wp14:editId="5A04582A">
                      <wp:simplePos x="0" y="0"/>
                      <wp:positionH relativeFrom="column">
                        <wp:posOffset>790574</wp:posOffset>
                      </wp:positionH>
                      <wp:positionV relativeFrom="paragraph">
                        <wp:posOffset>28575</wp:posOffset>
                      </wp:positionV>
                      <wp:extent cx="0" cy="352425"/>
                      <wp:effectExtent l="76200" t="0" r="76200" b="47625"/>
                      <wp:wrapNone/>
                      <wp:docPr id="32845" name="Straight Connector 32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5096497" id="Straight Connector 32845"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25pt,2.25pt" to="62.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">
                      <v:stroke endarrow="block"/>
                    </v:line>
                  </w:pict>
                </mc:Fallback>
              </mc:AlternateContent>
            </w:r>
            <w:r w:rsidRPr="005E77F1">
              <w:rPr>
                <w:rFonts w:eastAsia="PMingLiU"/>
                <w:noProof/>
                <w:lang w:val="en-US" w:eastAsia="en-US"/>
              </w:rPr>
              <mc:AlternateContent>
                <mc:Choice Requires="wps">
                  <w:drawing>
                    <wp:anchor distT="4294967295" distB="4294967295" distL="114300" distR="114300" simplePos="0" relativeHeight="251727872" behindDoc="0" locked="0" layoutInCell="1" allowOverlap="1" wp14:anchorId="73B71839" wp14:editId="52294229">
                      <wp:simplePos x="0" y="0"/>
                      <wp:positionH relativeFrom="column">
                        <wp:posOffset>895350</wp:posOffset>
                      </wp:positionH>
                      <wp:positionV relativeFrom="paragraph">
                        <wp:posOffset>209549</wp:posOffset>
                      </wp:positionV>
                      <wp:extent cx="1657350" cy="0"/>
                      <wp:effectExtent l="38100" t="76200" r="0" b="95250"/>
                      <wp:wrapNone/>
                      <wp:docPr id="32846" name="Straight Connector 328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90143EC" id="Straight Connector 32846" o:spid="_x0000_s1026" style="position:absolute;flip:x;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5pt,16.5pt" to="20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">
                      <v:stroke endarrow="block"/>
                    </v:line>
                  </w:pict>
                </mc:Fallback>
              </mc:AlternateContent>
            </w:r>
          </w:p>
        </w:tc>
        <w:tc>
          <w:tcPr>
            <w:tcW w:w="236" w:type="dxa"/>
            <w:noWrap/>
            <w:vAlign w:val="center"/>
          </w:tcPr>
          <w:p w14:paraId="60843358" w14:textId="77777777" w:rsidR="00575F53" w:rsidRPr="005E77F1" w:rsidRDefault="00575F53" w:rsidP="00575F53">
            <w:pPr>
              <w:rPr>
                <w:rFonts w:eastAsia="PMingLiU"/>
                <w:lang w:val="en-US" w:eastAsia="en-US"/>
              </w:rPr>
            </w:pPr>
          </w:p>
        </w:tc>
        <w:tc>
          <w:tcPr>
            <w:tcW w:w="2464" w:type="dxa"/>
            <w:gridSpan w:val="2"/>
            <w:vMerge w:val="restart"/>
            <w:shd w:val="clear" w:color="auto" w:fill="E7E6E6" w:themeFill="background2"/>
            <w:vAlign w:val="center"/>
          </w:tcPr>
          <w:p w14:paraId="4AB2A4BE" w14:textId="77777777" w:rsidR="00575F53" w:rsidRPr="005E77F1" w:rsidRDefault="00575F53" w:rsidP="00575F53">
            <w:pPr>
              <w:rPr>
                <w:rFonts w:eastAsia="PMingLiU"/>
                <w:b/>
                <w:lang w:val="en-US" w:eastAsia="en-US"/>
              </w:rPr>
            </w:pPr>
            <w:r w:rsidRPr="005E77F1">
              <w:rPr>
                <w:rFonts w:eastAsia="PMingLiU"/>
                <w:b/>
                <w:lang w:val="en-US" w:eastAsia="en-US"/>
              </w:rPr>
              <w:t>Bank's No-Objection</w:t>
            </w:r>
            <w:r w:rsidRPr="005E77F1">
              <w:rPr>
                <w:rFonts w:eastAsia="Batang"/>
                <w:vertAlign w:val="superscript"/>
                <w:lang w:val="en-US" w:eastAsia="en-US"/>
              </w:rPr>
              <w:footnoteReference w:id="16"/>
            </w:r>
          </w:p>
        </w:tc>
      </w:tr>
      <w:tr w:rsidR="00575F53" w:rsidRPr="005E77F1" w14:paraId="4FDCB3E8" w14:textId="77777777" w:rsidTr="00575F53">
        <w:trPr>
          <w:trHeight w:val="315"/>
        </w:trPr>
        <w:tc>
          <w:tcPr>
            <w:tcW w:w="5525" w:type="dxa"/>
            <w:shd w:val="clear" w:color="auto" w:fill="auto"/>
            <w:noWrap/>
            <w:vAlign w:val="center"/>
          </w:tcPr>
          <w:p w14:paraId="7EFE919C" w14:textId="77777777" w:rsidR="00575F53" w:rsidRPr="005E77F1" w:rsidRDefault="00575F53" w:rsidP="00575F53">
            <w:pPr>
              <w:rPr>
                <w:rFonts w:eastAsia="PMingLiU"/>
                <w:lang w:val="en-US" w:eastAsia="en-US"/>
              </w:rPr>
            </w:pPr>
          </w:p>
        </w:tc>
        <w:tc>
          <w:tcPr>
            <w:tcW w:w="236" w:type="dxa"/>
            <w:noWrap/>
            <w:vAlign w:val="center"/>
          </w:tcPr>
          <w:p w14:paraId="07251A04" w14:textId="77777777" w:rsidR="00575F53" w:rsidRPr="005E77F1" w:rsidRDefault="00575F53" w:rsidP="00575F53">
            <w:pPr>
              <w:rPr>
                <w:rFonts w:eastAsia="PMingLiU"/>
                <w:lang w:val="en-US" w:eastAsia="en-US"/>
              </w:rPr>
            </w:pPr>
          </w:p>
        </w:tc>
        <w:tc>
          <w:tcPr>
            <w:tcW w:w="2464" w:type="dxa"/>
            <w:gridSpan w:val="2"/>
            <w:vMerge/>
            <w:shd w:val="clear" w:color="auto" w:fill="E7E6E6" w:themeFill="background2"/>
            <w:vAlign w:val="center"/>
          </w:tcPr>
          <w:p w14:paraId="3563C72C" w14:textId="77777777" w:rsidR="00575F53" w:rsidRPr="005E77F1" w:rsidRDefault="00575F53" w:rsidP="00575F53">
            <w:pPr>
              <w:rPr>
                <w:rFonts w:eastAsia="PMingLiU"/>
                <w:lang w:val="en-US" w:eastAsia="en-US"/>
              </w:rPr>
            </w:pPr>
          </w:p>
        </w:tc>
      </w:tr>
      <w:tr w:rsidR="00575F53" w:rsidRPr="0067010B" w14:paraId="3F3E5C8E" w14:textId="77777777" w:rsidTr="00575F53">
        <w:trPr>
          <w:gridAfter w:val="3"/>
          <w:wAfter w:w="2700" w:type="dxa"/>
          <w:trHeight w:val="315"/>
        </w:trPr>
        <w:tc>
          <w:tcPr>
            <w:tcW w:w="5525" w:type="dxa"/>
            <w:shd w:val="clear" w:color="auto" w:fill="auto"/>
            <w:noWrap/>
            <w:vAlign w:val="center"/>
          </w:tcPr>
          <w:p w14:paraId="60EEABB6" w14:textId="77777777" w:rsidR="00575F53" w:rsidRPr="005E77F1" w:rsidRDefault="00575F53" w:rsidP="00575F53">
            <w:pPr>
              <w:rPr>
                <w:rFonts w:eastAsia="PMingLiU"/>
                <w:i/>
                <w:lang w:val="en-US" w:eastAsia="en-US"/>
              </w:rPr>
            </w:pPr>
            <w:r w:rsidRPr="005E77F1">
              <w:rPr>
                <w:rFonts w:eastAsia="PMingLiU"/>
                <w:i/>
                <w:lang w:val="en-US" w:eastAsia="en-US"/>
              </w:rPr>
              <w:t xml:space="preserve">8. </w:t>
            </w:r>
            <w:r w:rsidRPr="005E77F1">
              <w:rPr>
                <w:rFonts w:eastAsia="PMingLiU"/>
                <w:i/>
                <w:snapToGrid w:val="0"/>
                <w:lang w:val="en-US" w:eastAsia="en-US"/>
              </w:rPr>
              <w:t>Notification of Intention to Award the Contract</w:t>
            </w:r>
            <w:r w:rsidRPr="005E77F1">
              <w:rPr>
                <w:rFonts w:eastAsia="Batang"/>
                <w:i/>
                <w:snapToGrid w:val="0"/>
                <w:vertAlign w:val="superscript"/>
                <w:lang w:val="en-US" w:eastAsia="en-US"/>
              </w:rPr>
              <w:footnoteReference w:id="17"/>
            </w:r>
          </w:p>
        </w:tc>
      </w:tr>
      <w:tr w:rsidR="00575F53" w:rsidRPr="0067010B" w14:paraId="2A429E7B" w14:textId="77777777" w:rsidTr="00575F53">
        <w:trPr>
          <w:gridAfter w:val="1"/>
          <w:wAfter w:w="8" w:type="dxa"/>
          <w:trHeight w:val="315"/>
        </w:trPr>
        <w:tc>
          <w:tcPr>
            <w:tcW w:w="5525" w:type="dxa"/>
            <w:shd w:val="clear" w:color="auto" w:fill="auto"/>
            <w:noWrap/>
            <w:vAlign w:val="center"/>
          </w:tcPr>
          <w:p w14:paraId="56717B97" w14:textId="77777777" w:rsidR="00575F53" w:rsidRPr="005E77F1" w:rsidRDefault="00575F53" w:rsidP="00575F53">
            <w:pPr>
              <w:rPr>
                <w:rFonts w:eastAsia="PMingLiU"/>
                <w:i/>
                <w:lang w:val="en-US" w:eastAsia="en-US"/>
              </w:rPr>
            </w:pPr>
          </w:p>
        </w:tc>
        <w:tc>
          <w:tcPr>
            <w:tcW w:w="2692" w:type="dxa"/>
            <w:gridSpan w:val="2"/>
            <w:shd w:val="clear" w:color="auto" w:fill="E7E6E6" w:themeFill="background2"/>
            <w:vAlign w:val="center"/>
          </w:tcPr>
          <w:p w14:paraId="5A9F3F0C" w14:textId="77777777" w:rsidR="00575F53" w:rsidRPr="001B3E8F" w:rsidRDefault="00575F53" w:rsidP="00575F53">
            <w:pPr>
              <w:jc w:val="both"/>
              <w:rPr>
                <w:lang w:val="en-US"/>
              </w:rPr>
            </w:pPr>
            <w:r w:rsidRPr="000A7E0B">
              <w:rPr>
                <w:rFonts w:eastAsia="PMingLiU"/>
                <w:b/>
                <w:iCs/>
                <w:sz w:val="20"/>
                <w:szCs w:val="20"/>
                <w:lang w:val="en-US" w:eastAsia="en-US"/>
              </w:rPr>
              <w:t xml:space="preserve">Applicable when the SPDs are used </w:t>
            </w:r>
          </w:p>
        </w:tc>
      </w:tr>
      <w:tr w:rsidR="00575F53" w:rsidRPr="005E77F1" w14:paraId="558765DD" w14:textId="77777777" w:rsidTr="00575F53">
        <w:trPr>
          <w:gridAfter w:val="3"/>
          <w:wAfter w:w="2700" w:type="dxa"/>
          <w:trHeight w:val="315"/>
        </w:trPr>
        <w:tc>
          <w:tcPr>
            <w:tcW w:w="5525" w:type="dxa"/>
            <w:shd w:val="clear" w:color="auto" w:fill="auto"/>
            <w:noWrap/>
            <w:vAlign w:val="center"/>
          </w:tcPr>
          <w:p w14:paraId="58C69678" w14:textId="77777777" w:rsidR="00575F53" w:rsidRPr="005E77F1" w:rsidRDefault="00575F53" w:rsidP="00575F53">
            <w:pPr>
              <w:rPr>
                <w:rFonts w:eastAsia="PMingLiU"/>
                <w:i/>
                <w:lang w:val="en-US" w:eastAsia="en-US"/>
              </w:rPr>
            </w:pPr>
            <w:r w:rsidRPr="005E77F1">
              <w:rPr>
                <w:rFonts w:eastAsia="PMingLiU"/>
                <w:i/>
                <w:lang w:val="en-US" w:eastAsia="en-US"/>
              </w:rPr>
              <w:t xml:space="preserve">9. </w:t>
            </w:r>
            <w:r w:rsidRPr="005E77F1">
              <w:rPr>
                <w:rFonts w:eastAsia="PMingLiU"/>
                <w:i/>
                <w:snapToGrid w:val="0"/>
                <w:lang w:val="en-US" w:eastAsia="en-US"/>
              </w:rPr>
              <w:t>Standstill Period</w:t>
            </w:r>
            <w:r w:rsidRPr="005E77F1">
              <w:rPr>
                <w:rFonts w:eastAsia="Batang"/>
                <w:i/>
                <w:snapToGrid w:val="0"/>
                <w:vertAlign w:val="superscript"/>
                <w:lang w:val="en-US" w:eastAsia="en-US"/>
              </w:rPr>
              <w:footnoteReference w:id="18"/>
            </w:r>
            <w:r w:rsidRPr="005E77F1">
              <w:rPr>
                <w:rFonts w:eastAsia="PMingLiU"/>
                <w:i/>
                <w:snapToGrid w:val="0"/>
                <w:lang w:val="en-US" w:eastAsia="en-US"/>
              </w:rPr>
              <w:t xml:space="preserve"> </w:t>
            </w:r>
            <w:r w:rsidRPr="005E77F1">
              <w:rPr>
                <w:rFonts w:eastAsia="PMingLiU"/>
                <w:i/>
                <w:lang w:val="en-US" w:eastAsia="en-US"/>
              </w:rPr>
              <w:t>(Debriefing session</w:t>
            </w:r>
            <w:r w:rsidRPr="005E77F1">
              <w:rPr>
                <w:rFonts w:eastAsia="Batang"/>
                <w:b/>
                <w:i/>
                <w:vertAlign w:val="superscript"/>
                <w:lang w:val="en-US" w:eastAsia="en-US"/>
              </w:rPr>
              <w:footnoteReference w:id="19"/>
            </w:r>
            <w:r w:rsidRPr="005E77F1">
              <w:rPr>
                <w:rFonts w:eastAsia="PMingLiU"/>
                <w:i/>
                <w:lang w:val="en-US" w:eastAsia="en-US"/>
              </w:rPr>
              <w:t>)</w:t>
            </w:r>
          </w:p>
        </w:tc>
      </w:tr>
      <w:tr w:rsidR="00575F53" w:rsidRPr="005E77F1" w14:paraId="4828C321" w14:textId="77777777" w:rsidTr="00575F53">
        <w:trPr>
          <w:gridAfter w:val="3"/>
          <w:wAfter w:w="2700" w:type="dxa"/>
          <w:trHeight w:val="315"/>
        </w:trPr>
        <w:tc>
          <w:tcPr>
            <w:tcW w:w="5525" w:type="dxa"/>
            <w:shd w:val="clear" w:color="auto" w:fill="auto"/>
            <w:noWrap/>
            <w:vAlign w:val="center"/>
          </w:tcPr>
          <w:p w14:paraId="465BBB2F" w14:textId="77777777" w:rsidR="00575F53" w:rsidRPr="005E77F1" w:rsidRDefault="00575F53" w:rsidP="00575F53">
            <w:pPr>
              <w:rPr>
                <w:rFonts w:ascii="Arial" w:eastAsia="PMingLiU" w:hAnsi="Arial" w:cs="Arial"/>
                <w:sz w:val="20"/>
                <w:szCs w:val="20"/>
                <w:lang w:val="en-US" w:eastAsia="en-US"/>
              </w:rPr>
            </w:pPr>
            <w:r w:rsidRPr="005E77F1">
              <w:rPr>
                <w:rFonts w:eastAsia="PMingLiU"/>
                <w:noProof/>
                <w:lang w:val="en-US" w:eastAsia="en-US"/>
              </w:rPr>
              <mc:AlternateContent>
                <mc:Choice Requires="wps">
                  <w:drawing>
                    <wp:anchor distT="0" distB="0" distL="114299" distR="114299" simplePos="0" relativeHeight="251731968" behindDoc="0" locked="0" layoutInCell="1" allowOverlap="1" wp14:anchorId="13DBF7B0" wp14:editId="78B9D7C7">
                      <wp:simplePos x="0" y="0"/>
                      <wp:positionH relativeFrom="column">
                        <wp:posOffset>790574</wp:posOffset>
                      </wp:positionH>
                      <wp:positionV relativeFrom="paragraph">
                        <wp:posOffset>28575</wp:posOffset>
                      </wp:positionV>
                      <wp:extent cx="0" cy="352425"/>
                      <wp:effectExtent l="76200" t="0" r="76200" b="47625"/>
                      <wp:wrapNone/>
                      <wp:docPr id="32847" name="Straight Connector 32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57822EF" id="Straight Connector 32847" o:spid="_x0000_s1026" style="position:absolute;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25pt,2.25pt" to="62.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">
                      <v:stroke endarrow="block"/>
                    </v:line>
                  </w:pict>
                </mc:Fallback>
              </mc:AlternateContent>
            </w:r>
          </w:p>
        </w:tc>
      </w:tr>
      <w:tr w:rsidR="00575F53" w:rsidRPr="005E77F1" w14:paraId="52500A17" w14:textId="77777777" w:rsidTr="00575F53">
        <w:trPr>
          <w:gridAfter w:val="3"/>
          <w:wAfter w:w="2700" w:type="dxa"/>
          <w:trHeight w:val="315"/>
        </w:trPr>
        <w:tc>
          <w:tcPr>
            <w:tcW w:w="5525" w:type="dxa"/>
            <w:noWrap/>
            <w:vAlign w:val="center"/>
          </w:tcPr>
          <w:p w14:paraId="5ED2A6A6" w14:textId="77777777" w:rsidR="00575F53" w:rsidRPr="005E77F1" w:rsidRDefault="00575F53" w:rsidP="00575F53">
            <w:pPr>
              <w:rPr>
                <w:rFonts w:eastAsia="PMingLiU"/>
                <w:lang w:val="en-US" w:eastAsia="en-US"/>
              </w:rPr>
            </w:pPr>
          </w:p>
        </w:tc>
      </w:tr>
      <w:tr w:rsidR="00575F53" w:rsidRPr="005E77F1" w14:paraId="0C700416" w14:textId="77777777" w:rsidTr="00575F53">
        <w:trPr>
          <w:gridAfter w:val="3"/>
          <w:wAfter w:w="2700" w:type="dxa"/>
          <w:trHeight w:val="315"/>
        </w:trPr>
        <w:tc>
          <w:tcPr>
            <w:tcW w:w="5525" w:type="dxa"/>
            <w:noWrap/>
            <w:vAlign w:val="center"/>
          </w:tcPr>
          <w:p w14:paraId="63A001C0" w14:textId="77777777" w:rsidR="00575F53" w:rsidRPr="005E77F1" w:rsidRDefault="00575F53" w:rsidP="00575F53">
            <w:pPr>
              <w:rPr>
                <w:rFonts w:eastAsia="PMingLiU"/>
                <w:lang w:val="en-US" w:eastAsia="en-US"/>
              </w:rPr>
            </w:pPr>
            <w:r w:rsidRPr="005E77F1">
              <w:rPr>
                <w:rFonts w:eastAsia="PMingLiU"/>
                <w:lang w:val="en-US" w:eastAsia="en-US"/>
              </w:rPr>
              <w:t xml:space="preserve">10. </w:t>
            </w:r>
            <w:r w:rsidRPr="005E77F1">
              <w:rPr>
                <w:rFonts w:eastAsia="PMingLiU"/>
                <w:snapToGrid w:val="0"/>
                <w:lang w:val="en-US" w:eastAsia="en-US"/>
              </w:rPr>
              <w:t>Notification of Contract Award</w:t>
            </w:r>
          </w:p>
        </w:tc>
      </w:tr>
      <w:tr w:rsidR="00575F53" w:rsidRPr="005E77F1" w14:paraId="4267B780" w14:textId="77777777" w:rsidTr="00575F53">
        <w:trPr>
          <w:gridAfter w:val="3"/>
          <w:wAfter w:w="2700" w:type="dxa"/>
          <w:trHeight w:val="515"/>
        </w:trPr>
        <w:tc>
          <w:tcPr>
            <w:tcW w:w="5525" w:type="dxa"/>
            <w:noWrap/>
            <w:vAlign w:val="center"/>
          </w:tcPr>
          <w:p w14:paraId="40597198" w14:textId="77777777" w:rsidR="00575F53" w:rsidRPr="005E77F1" w:rsidRDefault="00575F53" w:rsidP="00575F53">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732992" behindDoc="0" locked="0" layoutInCell="1" allowOverlap="1" wp14:anchorId="0C97DA04" wp14:editId="38939482">
                      <wp:simplePos x="0" y="0"/>
                      <wp:positionH relativeFrom="column">
                        <wp:posOffset>794384</wp:posOffset>
                      </wp:positionH>
                      <wp:positionV relativeFrom="paragraph">
                        <wp:posOffset>10795</wp:posOffset>
                      </wp:positionV>
                      <wp:extent cx="0" cy="329565"/>
                      <wp:effectExtent l="95250" t="0" r="76200" b="51435"/>
                      <wp:wrapNone/>
                      <wp:docPr id="32848" name="Straight Arrow Connector 328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956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5A951CC" id="_x0000_t32" coordsize="21600,21600" o:spt="32" o:oned="t" path="m,l21600,21600e" filled="f">
                      <v:path arrowok="t" fillok="f" o:connecttype="none"/>
                      <o:lock v:ext="edit" shapetype="t"/>
                    </v:shapetype>
                    <v:shape id="Straight Arrow Connector 32848" o:spid="_x0000_s1026" type="#_x0000_t32" style="position:absolute;margin-left:62.55pt;margin-top:.85pt;width:0;height:25.95pt;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" strokecolor="windowText">
                      <v:stroke endarrow="open"/>
                      <o:lock v:ext="edit" shapetype="f"/>
                    </v:shape>
                  </w:pict>
                </mc:Fallback>
              </mc:AlternateContent>
            </w:r>
          </w:p>
        </w:tc>
      </w:tr>
      <w:tr w:rsidR="00575F53" w:rsidRPr="0067010B" w14:paraId="739667DF" w14:textId="77777777" w:rsidTr="00575F53">
        <w:trPr>
          <w:gridAfter w:val="3"/>
          <w:wAfter w:w="2700" w:type="dxa"/>
          <w:trHeight w:val="315"/>
        </w:trPr>
        <w:tc>
          <w:tcPr>
            <w:tcW w:w="5525" w:type="dxa"/>
            <w:noWrap/>
            <w:vAlign w:val="center"/>
          </w:tcPr>
          <w:p w14:paraId="1FF776D4" w14:textId="77777777" w:rsidR="00575F53" w:rsidRPr="005E77F1" w:rsidRDefault="00575F53" w:rsidP="00575F53">
            <w:pPr>
              <w:rPr>
                <w:rFonts w:eastAsia="PMingLiU"/>
                <w:lang w:val="en-US" w:eastAsia="en-US"/>
              </w:rPr>
            </w:pPr>
            <w:r w:rsidRPr="005E77F1">
              <w:rPr>
                <w:rFonts w:eastAsia="PMingLiU"/>
                <w:lang w:val="en-US" w:eastAsia="en-US"/>
              </w:rPr>
              <w:t xml:space="preserve">11. </w:t>
            </w:r>
            <w:r w:rsidRPr="005E77F1">
              <w:rPr>
                <w:rFonts w:eastAsia="PMingLiU"/>
                <w:snapToGrid w:val="0"/>
                <w:lang w:val="en-US" w:eastAsia="en-US"/>
              </w:rPr>
              <w:t>Publication of Contract Award Notice</w:t>
            </w:r>
          </w:p>
        </w:tc>
      </w:tr>
      <w:tr w:rsidR="00575F53" w:rsidRPr="0067010B" w14:paraId="028B7297" w14:textId="77777777" w:rsidTr="00575F53">
        <w:trPr>
          <w:gridAfter w:val="3"/>
          <w:wAfter w:w="2700" w:type="dxa"/>
          <w:trHeight w:val="669"/>
        </w:trPr>
        <w:tc>
          <w:tcPr>
            <w:tcW w:w="5525" w:type="dxa"/>
            <w:noWrap/>
            <w:vAlign w:val="center"/>
          </w:tcPr>
          <w:p w14:paraId="6C1BD370" w14:textId="77777777" w:rsidR="00575F53" w:rsidRPr="005E77F1" w:rsidRDefault="00575F53" w:rsidP="00575F53">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734016" behindDoc="0" locked="0" layoutInCell="1" allowOverlap="1" wp14:anchorId="10B51CE4" wp14:editId="0F220C41">
                      <wp:simplePos x="0" y="0"/>
                      <wp:positionH relativeFrom="column">
                        <wp:posOffset>815339</wp:posOffset>
                      </wp:positionH>
                      <wp:positionV relativeFrom="paragraph">
                        <wp:posOffset>34290</wp:posOffset>
                      </wp:positionV>
                      <wp:extent cx="0" cy="382905"/>
                      <wp:effectExtent l="95250" t="0" r="114300" b="55245"/>
                      <wp:wrapNone/>
                      <wp:docPr id="32849" name="Straight Arrow Connector 328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29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4AD58FF" id="Straight Arrow Connector 32849" o:spid="_x0000_s1026" type="#_x0000_t32" style="position:absolute;margin-left:64.2pt;margin-top:2.7pt;width:0;height:30.15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" strokecolor="windowText">
                      <v:stroke endarrow="open"/>
                      <o:lock v:ext="edit" shapetype="f"/>
                    </v:shape>
                  </w:pict>
                </mc:Fallback>
              </mc:AlternateContent>
            </w:r>
          </w:p>
        </w:tc>
      </w:tr>
      <w:tr w:rsidR="00575F53" w:rsidRPr="005E77F1" w14:paraId="37F07ED4" w14:textId="77777777" w:rsidTr="00575F53">
        <w:trPr>
          <w:gridAfter w:val="3"/>
          <w:wAfter w:w="2700" w:type="dxa"/>
          <w:trHeight w:val="315"/>
        </w:trPr>
        <w:tc>
          <w:tcPr>
            <w:tcW w:w="5525" w:type="dxa"/>
            <w:noWrap/>
            <w:vAlign w:val="center"/>
          </w:tcPr>
          <w:p w14:paraId="3AB7CAEB" w14:textId="77777777" w:rsidR="00575F53" w:rsidRPr="005E77F1" w:rsidRDefault="00575F53" w:rsidP="00575F53">
            <w:pPr>
              <w:rPr>
                <w:rFonts w:eastAsia="PMingLiU"/>
                <w:lang w:val="en-US" w:eastAsia="en-US"/>
              </w:rPr>
            </w:pPr>
            <w:r w:rsidRPr="005E77F1">
              <w:rPr>
                <w:rFonts w:eastAsia="PMingLiU"/>
                <w:lang w:val="en-US" w:eastAsia="en-US"/>
              </w:rPr>
              <w:t xml:space="preserve">12. </w:t>
            </w:r>
            <w:r w:rsidRPr="005E77F1">
              <w:rPr>
                <w:rFonts w:eastAsia="PMingLiU"/>
                <w:snapToGrid w:val="0"/>
                <w:lang w:val="en-US" w:eastAsia="en-US"/>
              </w:rPr>
              <w:t>Contract signing</w:t>
            </w:r>
          </w:p>
        </w:tc>
      </w:tr>
      <w:tr w:rsidR="00575F53" w:rsidRPr="005E77F1" w14:paraId="120C75A0" w14:textId="77777777" w:rsidTr="00575F53">
        <w:trPr>
          <w:gridAfter w:val="3"/>
          <w:wAfter w:w="2700" w:type="dxa"/>
          <w:trHeight w:val="513"/>
        </w:trPr>
        <w:tc>
          <w:tcPr>
            <w:tcW w:w="5525" w:type="dxa"/>
            <w:noWrap/>
            <w:vAlign w:val="center"/>
          </w:tcPr>
          <w:p w14:paraId="203E5340" w14:textId="77777777" w:rsidR="00575F53" w:rsidRPr="005E77F1" w:rsidRDefault="00575F53" w:rsidP="00575F53">
            <w:pPr>
              <w:rPr>
                <w:rFonts w:eastAsia="PMingLiU"/>
                <w:lang w:val="en-US" w:eastAsia="en-US"/>
              </w:rPr>
            </w:pPr>
            <w:r w:rsidRPr="005E77F1">
              <w:rPr>
                <w:rFonts w:eastAsia="PMingLiU"/>
                <w:noProof/>
                <w:lang w:val="en-US" w:eastAsia="en-US"/>
              </w:rPr>
              <mc:AlternateContent>
                <mc:Choice Requires="wps">
                  <w:drawing>
                    <wp:anchor distT="0" distB="0" distL="114299" distR="114299" simplePos="0" relativeHeight="251735040" behindDoc="0" locked="0" layoutInCell="1" allowOverlap="1" wp14:anchorId="283CE0A6" wp14:editId="4282FB46">
                      <wp:simplePos x="0" y="0"/>
                      <wp:positionH relativeFrom="column">
                        <wp:posOffset>815339</wp:posOffset>
                      </wp:positionH>
                      <wp:positionV relativeFrom="paragraph">
                        <wp:posOffset>26670</wp:posOffset>
                      </wp:positionV>
                      <wp:extent cx="0" cy="308610"/>
                      <wp:effectExtent l="95250" t="0" r="57150" b="53340"/>
                      <wp:wrapNone/>
                      <wp:docPr id="32850" name="Straight Arrow Connector 328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F792EB8" id="Straight Arrow Connector 32850" o:spid="_x0000_s1026" type="#_x0000_t32" style="position:absolute;margin-left:64.2pt;margin-top:2.1pt;width:0;height:24.3pt;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" strokecolor="windowText">
                      <v:stroke endarrow="open"/>
                      <o:lock v:ext="edit" shapetype="f"/>
                    </v:shape>
                  </w:pict>
                </mc:Fallback>
              </mc:AlternateContent>
            </w:r>
          </w:p>
        </w:tc>
      </w:tr>
      <w:tr w:rsidR="00575F53" w:rsidRPr="005E77F1" w14:paraId="13A3AC3B" w14:textId="77777777" w:rsidTr="00575F53">
        <w:trPr>
          <w:gridAfter w:val="3"/>
          <w:wAfter w:w="2700" w:type="dxa"/>
          <w:trHeight w:val="315"/>
        </w:trPr>
        <w:tc>
          <w:tcPr>
            <w:tcW w:w="5525" w:type="dxa"/>
            <w:noWrap/>
            <w:vAlign w:val="center"/>
          </w:tcPr>
          <w:p w14:paraId="03093785" w14:textId="77777777" w:rsidR="00575F53" w:rsidRPr="005E77F1" w:rsidRDefault="00575F53" w:rsidP="00575F53">
            <w:pPr>
              <w:rPr>
                <w:rFonts w:eastAsia="PMingLiU"/>
                <w:lang w:val="en-US" w:eastAsia="en-US"/>
              </w:rPr>
            </w:pPr>
            <w:r w:rsidRPr="005E77F1">
              <w:rPr>
                <w:rFonts w:eastAsia="PMingLiU"/>
                <w:lang w:val="en-US" w:eastAsia="en-US"/>
              </w:rPr>
              <w:t>13. Contract Management</w:t>
            </w:r>
          </w:p>
        </w:tc>
      </w:tr>
    </w:tbl>
    <w:p w14:paraId="09130EC8" w14:textId="77777777" w:rsidR="002973F2" w:rsidRPr="005E77F1" w:rsidRDefault="002973F2" w:rsidP="002973F2">
      <w:pPr>
        <w:jc w:val="both"/>
        <w:rPr>
          <w:rFonts w:eastAsia="PMingLiU"/>
          <w:lang w:val="en-US" w:eastAsia="en-US"/>
        </w:rPr>
      </w:pPr>
      <w:r w:rsidRPr="005E77F1">
        <w:rPr>
          <w:rFonts w:eastAsia="PMingLiU"/>
          <w:lang w:val="en-US" w:eastAsia="en-US"/>
        </w:rPr>
        <w:t xml:space="preserve">   </w:t>
      </w:r>
    </w:p>
    <w:p w14:paraId="3B2AD3BE" w14:textId="77777777" w:rsidR="002973F2" w:rsidRPr="005E77F1" w:rsidRDefault="002973F2" w:rsidP="002973F2">
      <w:pPr>
        <w:spacing w:after="160" w:line="259" w:lineRule="auto"/>
        <w:rPr>
          <w:rFonts w:eastAsia="PMingLiU"/>
          <w:b/>
          <w:u w:val="single"/>
          <w:lang w:val="en-US" w:eastAsia="en-US"/>
        </w:rPr>
      </w:pPr>
    </w:p>
    <w:p w14:paraId="7509E5A1" w14:textId="77777777" w:rsidR="002973F2" w:rsidRPr="005E77F1" w:rsidRDefault="002973F2" w:rsidP="002973F2">
      <w:pPr>
        <w:rPr>
          <w:rFonts w:eastAsia="PMingLiU"/>
          <w:lang w:val="en-US" w:eastAsia="en-US"/>
        </w:rPr>
      </w:pPr>
    </w:p>
    <w:p w14:paraId="17BB47E1" w14:textId="77777777" w:rsidR="002973F2" w:rsidRPr="005E77F1" w:rsidRDefault="002973F2" w:rsidP="002973F2">
      <w:pPr>
        <w:rPr>
          <w:rFonts w:eastAsia="PMingLiU"/>
          <w:lang w:val="en-US" w:eastAsia="en-US"/>
        </w:rPr>
      </w:pPr>
    </w:p>
    <w:p w14:paraId="06C135EB" w14:textId="77777777" w:rsidR="002973F2" w:rsidRPr="005E77F1" w:rsidRDefault="002973F2" w:rsidP="002973F2">
      <w:pPr>
        <w:rPr>
          <w:rFonts w:eastAsia="PMingLiU"/>
          <w:lang w:val="en-US" w:eastAsia="en-US"/>
        </w:rPr>
      </w:pPr>
    </w:p>
    <w:p w14:paraId="3D3E2E2C" w14:textId="77777777" w:rsidR="002973F2" w:rsidRPr="005E77F1" w:rsidRDefault="002973F2" w:rsidP="002973F2">
      <w:pPr>
        <w:rPr>
          <w:rFonts w:eastAsia="PMingLiU"/>
          <w:lang w:val="en-US" w:eastAsia="en-US"/>
        </w:rPr>
      </w:pPr>
    </w:p>
    <w:p w14:paraId="157E117F" w14:textId="77777777" w:rsidR="002973F2" w:rsidRPr="005E77F1" w:rsidRDefault="002973F2" w:rsidP="002973F2">
      <w:pPr>
        <w:rPr>
          <w:rFonts w:eastAsia="PMingLiU"/>
          <w:lang w:val="en-US" w:eastAsia="en-US"/>
        </w:rPr>
      </w:pPr>
    </w:p>
    <w:p w14:paraId="207201DE" w14:textId="77777777" w:rsidR="002973F2" w:rsidRPr="005E77F1" w:rsidRDefault="002973F2" w:rsidP="002973F2">
      <w:pPr>
        <w:rPr>
          <w:rFonts w:eastAsia="PMingLiU"/>
          <w:lang w:val="en-US" w:eastAsia="en-US"/>
        </w:rPr>
      </w:pPr>
    </w:p>
    <w:p w14:paraId="50BE5520" w14:textId="77777777" w:rsidR="002973F2" w:rsidRPr="005E77F1" w:rsidRDefault="002973F2" w:rsidP="002973F2">
      <w:pPr>
        <w:numPr>
          <w:ilvl w:val="0"/>
          <w:numId w:val="79"/>
        </w:numPr>
        <w:spacing w:before="240"/>
        <w:ind w:left="0" w:firstLine="360"/>
        <w:jc w:val="both"/>
        <w:rPr>
          <w:rFonts w:eastAsia="MS Mincho"/>
          <w:lang w:val="en-US" w:eastAsia="en-US"/>
        </w:rPr>
      </w:pPr>
      <w:r w:rsidRPr="005E77F1">
        <w:rPr>
          <w:rFonts w:eastAsia="MS Mincho"/>
          <w:b/>
          <w:u w:val="single"/>
          <w:lang w:val="en-US" w:eastAsia="en-US"/>
        </w:rPr>
        <w:t>Least Cost Selection (LCS):</w:t>
      </w:r>
      <w:r w:rsidRPr="005E77F1">
        <w:rPr>
          <w:rFonts w:eastAsia="MS Mincho"/>
          <w:lang w:val="en-US" w:eastAsia="en-US"/>
        </w:rPr>
        <w:t xml:space="preserve"> The LCS is</w:t>
      </w:r>
      <w:r w:rsidRPr="005E77F1">
        <w:rPr>
          <w:rFonts w:eastAsia="PMingLiU"/>
          <w:lang w:val="en-US" w:eastAsia="en-US"/>
        </w:rPr>
        <w:t xml:space="preserve"> a competitive process among Shortlisted consulting firms under which the</w:t>
      </w:r>
      <w:r w:rsidRPr="005E77F1">
        <w:rPr>
          <w:rFonts w:eastAsia="MS Mincho"/>
          <w:lang w:val="en-US" w:eastAsia="en-US"/>
        </w:rPr>
        <w:t xml:space="preserve"> </w:t>
      </w:r>
      <w:r w:rsidRPr="005E77F1">
        <w:rPr>
          <w:rFonts w:eastAsia="PMingLiU"/>
          <w:lang w:val="en-US" w:eastAsia="en-US"/>
        </w:rPr>
        <w:t>selection of the successful firm takes into account the quality of the Proposal and the cost of the</w:t>
      </w:r>
      <w:r w:rsidRPr="005E77F1">
        <w:rPr>
          <w:rFonts w:eastAsia="MS Mincho"/>
          <w:lang w:val="en-US" w:eastAsia="en-US"/>
        </w:rPr>
        <w:t xml:space="preserve"> </w:t>
      </w:r>
      <w:r w:rsidRPr="005E77F1">
        <w:rPr>
          <w:rFonts w:eastAsia="PMingLiU"/>
          <w:lang w:val="en-US" w:eastAsia="en-US"/>
        </w:rPr>
        <w:t xml:space="preserve">services. LCS </w:t>
      </w:r>
      <w:r w:rsidRPr="005E77F1">
        <w:rPr>
          <w:rFonts w:eastAsia="MS Mincho"/>
          <w:lang w:val="en-US" w:eastAsia="en-US"/>
        </w:rPr>
        <w:t>will be used</w:t>
      </w:r>
      <w:r w:rsidRPr="005E77F1">
        <w:rPr>
          <w:rFonts w:eastAsia="PMingLiU"/>
          <w:lang w:val="en-US" w:eastAsia="en-US"/>
        </w:rPr>
        <w:t xml:space="preserve"> for assignments of a standard or routine nature (such as</w:t>
      </w:r>
      <w:r w:rsidRPr="005E77F1">
        <w:rPr>
          <w:rFonts w:eastAsia="MS Mincho"/>
          <w:lang w:val="en-US" w:eastAsia="en-US"/>
        </w:rPr>
        <w:t xml:space="preserve"> financial audits or </w:t>
      </w:r>
      <w:r w:rsidRPr="005E77F1">
        <w:rPr>
          <w:rFonts w:eastAsia="PMingLiU"/>
          <w:lang w:val="en-US" w:eastAsia="en-US"/>
        </w:rPr>
        <w:t>engineering designs of non-complex Works</w:t>
      </w:r>
      <w:r w:rsidRPr="005E77F1">
        <w:rPr>
          <w:rFonts w:eastAsia="MS Mincho"/>
          <w:lang w:val="en-US" w:eastAsia="en-US"/>
        </w:rPr>
        <w:t>)</w:t>
      </w:r>
      <w:r w:rsidRPr="005E77F1">
        <w:rPr>
          <w:rFonts w:eastAsia="PMingLiU"/>
          <w:lang w:val="en-US" w:eastAsia="en-US"/>
        </w:rPr>
        <w:t>, for which well-established practices and standards</w:t>
      </w:r>
      <w:r w:rsidRPr="005E77F1">
        <w:rPr>
          <w:rFonts w:eastAsia="MS Mincho"/>
          <w:lang w:val="en-US" w:eastAsia="en-US"/>
        </w:rPr>
        <w:t xml:space="preserve"> </w:t>
      </w:r>
      <w:r w:rsidRPr="005E77F1">
        <w:rPr>
          <w:rFonts w:eastAsia="PMingLiU"/>
          <w:lang w:val="en-US" w:eastAsia="en-US"/>
        </w:rPr>
        <w:t>exist. The request for proposals document specifies the minimum score for the technical Proposals.</w:t>
      </w:r>
      <w:r w:rsidRPr="005E77F1">
        <w:rPr>
          <w:rFonts w:eastAsia="MS Mincho"/>
          <w:lang w:val="en-US" w:eastAsia="en-US"/>
        </w:rPr>
        <w:t xml:space="preserve"> </w:t>
      </w:r>
      <w:r w:rsidRPr="005E77F1">
        <w:rPr>
          <w:rFonts w:eastAsia="PMingLiU"/>
          <w:lang w:val="en-US" w:eastAsia="en-US"/>
        </w:rPr>
        <w:t>Among the Proposals that score higher than the minimum technical score, the Proposal with the</w:t>
      </w:r>
      <w:r w:rsidRPr="005E77F1">
        <w:rPr>
          <w:rFonts w:eastAsia="MS Mincho"/>
          <w:lang w:val="en-US" w:eastAsia="en-US"/>
        </w:rPr>
        <w:t xml:space="preserve"> </w:t>
      </w:r>
      <w:r w:rsidRPr="005E77F1">
        <w:rPr>
          <w:rFonts w:eastAsia="PMingLiU"/>
          <w:lang w:val="en-US" w:eastAsia="en-US"/>
        </w:rPr>
        <w:t xml:space="preserve">lowest evaluated cost is considered the Most Advantageous Proposal. </w:t>
      </w:r>
      <w:r w:rsidRPr="005E77F1">
        <w:rPr>
          <w:rFonts w:eastAsia="MS Mincho"/>
          <w:lang w:val="en-US" w:eastAsia="en-US"/>
        </w:rPr>
        <w:t xml:space="preserve">For the given project the LCS method will be used for the selection of the Consultant who will perform the </w:t>
      </w:r>
      <w:r w:rsidRPr="005E77F1">
        <w:rPr>
          <w:rFonts w:eastAsia="MS Mincho"/>
          <w:i/>
          <w:lang w:val="en-US" w:eastAsia="en-US"/>
        </w:rPr>
        <w:t>Project</w:t>
      </w:r>
      <w:r w:rsidRPr="005E77F1">
        <w:rPr>
          <w:rFonts w:eastAsia="MS Mincho"/>
          <w:lang w:val="en-US" w:eastAsia="en-US"/>
        </w:rPr>
        <w:t xml:space="preserve"> “</w:t>
      </w:r>
      <w:r w:rsidRPr="005E77F1">
        <w:rPr>
          <w:rFonts w:eastAsia="MS Mincho"/>
          <w:i/>
          <w:lang w:val="en-US" w:eastAsia="en-US"/>
        </w:rPr>
        <w:t>Financial Audits</w:t>
      </w:r>
      <w:r w:rsidRPr="005E77F1">
        <w:rPr>
          <w:rFonts w:eastAsia="MS Mincho"/>
          <w:lang w:val="en-US" w:eastAsia="en-US"/>
        </w:rPr>
        <w:t>”.</w:t>
      </w:r>
    </w:p>
    <w:p w14:paraId="30D47E4C" w14:textId="77777777" w:rsidR="002973F2" w:rsidRPr="005E77F1" w:rsidRDefault="002973F2" w:rsidP="002973F2">
      <w:pPr>
        <w:jc w:val="both"/>
        <w:rPr>
          <w:rFonts w:eastAsia="PMingLiU"/>
          <w:lang w:val="en-US" w:eastAsia="en-US"/>
        </w:rPr>
      </w:pPr>
    </w:p>
    <w:p w14:paraId="62FE02FF" w14:textId="77777777" w:rsidR="002973F2" w:rsidRPr="005E77F1" w:rsidRDefault="002973F2" w:rsidP="002973F2">
      <w:pPr>
        <w:numPr>
          <w:ilvl w:val="0"/>
          <w:numId w:val="79"/>
        </w:numPr>
        <w:ind w:left="0" w:firstLine="360"/>
        <w:jc w:val="both"/>
        <w:rPr>
          <w:rFonts w:eastAsia="PMingLiU"/>
          <w:lang w:val="en-US" w:eastAsia="en-US"/>
        </w:rPr>
      </w:pPr>
      <w:r w:rsidRPr="005E77F1">
        <w:rPr>
          <w:rFonts w:eastAsia="MS Mincho"/>
          <w:b/>
          <w:u w:val="single"/>
          <w:lang w:val="en-US" w:eastAsia="en-US"/>
        </w:rPr>
        <w:t>Selection Based on Consultants’ Qualifications (CQS):</w:t>
      </w:r>
      <w:r w:rsidRPr="005E77F1">
        <w:rPr>
          <w:rFonts w:eastAsia="MS Mincho"/>
          <w:lang w:val="en-US" w:eastAsia="en-US"/>
        </w:rPr>
        <w:t xml:space="preserve"> The CQS method may be used for small assignments for which the need for preparing and evaluating competitive proposals is not justified. </w:t>
      </w:r>
      <w:r w:rsidRPr="005E77F1">
        <w:rPr>
          <w:rFonts w:eastAsia="PMingLiU"/>
          <w:lang w:val="en-US" w:eastAsia="en-US"/>
        </w:rPr>
        <w:t>CQS is appropriate for small assignments or Emergency Situations in which preparing and</w:t>
      </w:r>
      <w:r w:rsidRPr="005E77F1">
        <w:rPr>
          <w:rFonts w:eastAsia="MS Mincho"/>
          <w:lang w:val="en-US" w:eastAsia="en-US"/>
        </w:rPr>
        <w:t xml:space="preserve"> </w:t>
      </w:r>
      <w:r w:rsidRPr="005E77F1">
        <w:rPr>
          <w:rFonts w:eastAsia="PMingLiU"/>
          <w:lang w:val="en-US" w:eastAsia="en-US"/>
        </w:rPr>
        <w:t>evaluating competitive Proposals is not justified</w:t>
      </w:r>
      <w:r w:rsidRPr="005E77F1">
        <w:rPr>
          <w:rFonts w:eastAsia="MS Mincho"/>
          <w:lang w:val="en-US" w:eastAsia="en-US"/>
        </w:rPr>
        <w:t xml:space="preserve">. In such cases, the request of expression of interest (REOI) should be prepared, issued and requested by attaching the </w:t>
      </w:r>
      <w:r w:rsidRPr="005E77F1">
        <w:rPr>
          <w:rFonts w:eastAsia="PMingLiU"/>
          <w:lang w:val="en-US" w:eastAsia="en-US"/>
        </w:rPr>
        <w:t>TOR to the REOI</w:t>
      </w:r>
      <w:r w:rsidRPr="005E77F1">
        <w:rPr>
          <w:rFonts w:eastAsia="MS Mincho"/>
          <w:lang w:val="en-US" w:eastAsia="en-US"/>
        </w:rPr>
        <w:t xml:space="preserve">. </w:t>
      </w:r>
      <w:r w:rsidRPr="005E77F1">
        <w:rPr>
          <w:rFonts w:eastAsia="PMingLiU"/>
          <w:lang w:val="en-US" w:eastAsia="en-US"/>
        </w:rPr>
        <w:t>At</w:t>
      </w:r>
      <w:r w:rsidRPr="005E77F1">
        <w:rPr>
          <w:rFonts w:eastAsia="MS Mincho"/>
          <w:lang w:val="en-US" w:eastAsia="en-US"/>
        </w:rPr>
        <w:t xml:space="preserve"> </w:t>
      </w:r>
      <w:r w:rsidRPr="005E77F1">
        <w:rPr>
          <w:rFonts w:eastAsia="PMingLiU"/>
          <w:lang w:val="en-US" w:eastAsia="en-US"/>
        </w:rPr>
        <w:t>least three qualified firms shall be requested to provide information about their relevant</w:t>
      </w:r>
      <w:r w:rsidRPr="005E77F1">
        <w:rPr>
          <w:rFonts w:eastAsia="MS Mincho"/>
          <w:lang w:val="en-US" w:eastAsia="en-US"/>
        </w:rPr>
        <w:t xml:space="preserve"> </w:t>
      </w:r>
      <w:r w:rsidRPr="005E77F1">
        <w:rPr>
          <w:rFonts w:eastAsia="PMingLiU"/>
          <w:lang w:val="en-US" w:eastAsia="en-US"/>
        </w:rPr>
        <w:t>experience and qualifications.</w:t>
      </w:r>
      <w:r w:rsidRPr="005E77F1">
        <w:rPr>
          <w:rFonts w:eastAsia="MS Mincho"/>
          <w:lang w:val="en-US" w:eastAsia="en-US"/>
        </w:rPr>
        <w:t xml:space="preserve"> </w:t>
      </w:r>
      <w:r w:rsidRPr="005E77F1">
        <w:rPr>
          <w:rFonts w:eastAsia="PMingLiU"/>
          <w:lang w:val="en-US" w:eastAsia="en-US"/>
        </w:rPr>
        <w:t xml:space="preserve">From the firms that have submitted an EoI, the firm with the best qualifications and relevant experience should be selected and invited to submit its technical and financial Proposals for </w:t>
      </w:r>
      <w:r w:rsidRPr="005E77F1">
        <w:rPr>
          <w:rFonts w:eastAsia="PMingLiU"/>
          <w:lang w:val="en-US" w:eastAsia="en-US"/>
        </w:rPr>
        <w:lastRenderedPageBreak/>
        <w:t>negotiations. Advertisement of REOIs is not mandatory.</w:t>
      </w:r>
      <w:r>
        <w:rPr>
          <w:rFonts w:eastAsia="PMingLiU"/>
          <w:lang w:val="en-US" w:eastAsia="en-US"/>
        </w:rPr>
        <w:t xml:space="preserve"> The Standstill period should not be applied for CQS procedure. </w:t>
      </w:r>
    </w:p>
    <w:p w14:paraId="45C5E53A" w14:textId="77777777" w:rsidR="002973F2" w:rsidRPr="005E77F1" w:rsidRDefault="002973F2" w:rsidP="002973F2">
      <w:pPr>
        <w:numPr>
          <w:ilvl w:val="0"/>
          <w:numId w:val="79"/>
        </w:numPr>
        <w:spacing w:before="240"/>
        <w:ind w:left="0" w:firstLine="360"/>
        <w:jc w:val="both"/>
        <w:rPr>
          <w:rFonts w:eastAsia="PMingLiU"/>
          <w:lang w:val="en-US" w:eastAsia="en-US"/>
        </w:rPr>
      </w:pPr>
      <w:r w:rsidRPr="005E77F1">
        <w:rPr>
          <w:rFonts w:eastAsia="MS Mincho"/>
          <w:b/>
          <w:u w:val="single"/>
          <w:lang w:val="en-US" w:eastAsia="en-US"/>
        </w:rPr>
        <w:t>Individual Consultant (IC):</w:t>
      </w:r>
      <w:r w:rsidRPr="005E77F1">
        <w:rPr>
          <w:rFonts w:eastAsia="MS Mincho"/>
          <w:lang w:val="en-US" w:eastAsia="en-US"/>
        </w:rPr>
        <w:t xml:space="preserve"> </w:t>
      </w:r>
      <w:r w:rsidRPr="005E77F1">
        <w:rPr>
          <w:rFonts w:eastAsia="PMingLiU"/>
          <w:lang w:val="en-US" w:eastAsia="en-US"/>
        </w:rPr>
        <w:t xml:space="preserve">Individual Consultants are selected, based on IC method, for an assignment for which: </w:t>
      </w:r>
      <w:r w:rsidRPr="005E77F1">
        <w:rPr>
          <w:rFonts w:eastAsia="MS Mincho"/>
          <w:lang w:val="en-US" w:eastAsia="en-US"/>
        </w:rPr>
        <w:t xml:space="preserve">(a) </w:t>
      </w:r>
      <w:r w:rsidRPr="005E77F1">
        <w:rPr>
          <w:rFonts w:eastAsia="PMingLiU"/>
          <w:lang w:val="en-US" w:eastAsia="en-US"/>
        </w:rPr>
        <w:t xml:space="preserve">a team of experts is not required; </w:t>
      </w:r>
      <w:r w:rsidRPr="005E77F1">
        <w:rPr>
          <w:rFonts w:eastAsia="MS Mincho"/>
          <w:lang w:val="en-US" w:eastAsia="en-US"/>
        </w:rPr>
        <w:t xml:space="preserve">(b) </w:t>
      </w:r>
      <w:r w:rsidRPr="005E77F1">
        <w:rPr>
          <w:rFonts w:eastAsia="PMingLiU"/>
          <w:lang w:val="en-US" w:eastAsia="en-US"/>
        </w:rPr>
        <w:t>no additional home office professional support is required; and</w:t>
      </w:r>
      <w:r w:rsidRPr="005E77F1">
        <w:rPr>
          <w:rFonts w:eastAsia="MS Mincho"/>
          <w:lang w:val="en-US" w:eastAsia="en-US"/>
        </w:rPr>
        <w:t xml:space="preserve"> (c) </w:t>
      </w:r>
      <w:r w:rsidRPr="005E77F1">
        <w:rPr>
          <w:rFonts w:eastAsia="PMingLiU"/>
          <w:lang w:val="en-US" w:eastAsia="en-US"/>
        </w:rPr>
        <w:t>the experience and qualifications of the individual are of paramount requirement.</w:t>
      </w:r>
      <w:r w:rsidRPr="005E77F1">
        <w:rPr>
          <w:rFonts w:eastAsia="MS Mincho"/>
          <w:lang w:val="en-US" w:eastAsia="en-US"/>
        </w:rPr>
        <w:t xml:space="preserve"> </w:t>
      </w:r>
    </w:p>
    <w:p w14:paraId="53F7ADD2" w14:textId="77777777" w:rsidR="002973F2" w:rsidRPr="005E77F1" w:rsidRDefault="002973F2" w:rsidP="002973F2">
      <w:pPr>
        <w:autoSpaceDE w:val="0"/>
        <w:autoSpaceDN w:val="0"/>
        <w:adjustRightInd w:val="0"/>
        <w:jc w:val="both"/>
        <w:rPr>
          <w:rFonts w:eastAsia="PMingLiU"/>
          <w:lang w:val="en-US" w:eastAsia="en-US"/>
        </w:rPr>
      </w:pPr>
      <w:r w:rsidRPr="005E77F1">
        <w:rPr>
          <w:rFonts w:eastAsia="PMingLiU"/>
          <w:lang w:val="en-US" w:eastAsia="en-US"/>
        </w:rPr>
        <w:t xml:space="preserve">Individual consultants are selected on the basis of their qualifications for the assignment. In this case advertising is not required and consultants shall not submit proposals. Consultants will be selected based on comparison of the qualifications of at least three candidates who have expressed the interest in the assignment or have been directly approached by the client. </w:t>
      </w:r>
    </w:p>
    <w:p w14:paraId="5FD443A1" w14:textId="77777777" w:rsidR="002973F2" w:rsidRPr="005E77F1" w:rsidRDefault="002973F2" w:rsidP="002973F2">
      <w:pPr>
        <w:autoSpaceDE w:val="0"/>
        <w:autoSpaceDN w:val="0"/>
        <w:adjustRightInd w:val="0"/>
        <w:jc w:val="both"/>
        <w:rPr>
          <w:rFonts w:eastAsia="PMingLiU"/>
          <w:lang w:val="en-US" w:eastAsia="en-US"/>
        </w:rPr>
      </w:pPr>
      <w:r w:rsidRPr="005E77F1">
        <w:rPr>
          <w:rFonts w:eastAsia="PMingLiU"/>
          <w:lang w:val="en-US" w:eastAsia="en-US"/>
        </w:rPr>
        <w:t xml:space="preserve">Nevertheless, advertisement through REoIs is encouraged, particularly when the IAs </w:t>
      </w:r>
      <w:proofErr w:type="gramStart"/>
      <w:r w:rsidRPr="005E77F1">
        <w:rPr>
          <w:rFonts w:eastAsia="PMingLiU"/>
          <w:lang w:val="en-US" w:eastAsia="en-US"/>
        </w:rPr>
        <w:t>do</w:t>
      </w:r>
      <w:proofErr w:type="gramEnd"/>
      <w:r w:rsidRPr="005E77F1">
        <w:rPr>
          <w:rFonts w:eastAsia="PMingLiU"/>
          <w:lang w:val="en-US" w:eastAsia="en-US"/>
        </w:rPr>
        <w:t xml:space="preserve"> not have knowledge of experienced and qualified individuals, or of their availability, the services are complex or there is potential benefit from wider advertising.</w:t>
      </w:r>
    </w:p>
    <w:p w14:paraId="6D33585E" w14:textId="77777777" w:rsidR="002973F2" w:rsidRDefault="002973F2" w:rsidP="002973F2">
      <w:pPr>
        <w:autoSpaceDE w:val="0"/>
        <w:autoSpaceDN w:val="0"/>
        <w:adjustRightInd w:val="0"/>
        <w:jc w:val="both"/>
        <w:rPr>
          <w:rFonts w:eastAsia="PMingLiU"/>
          <w:lang w:val="en-US" w:eastAsia="en-US"/>
        </w:rPr>
      </w:pPr>
      <w:r w:rsidRPr="005E77F1">
        <w:rPr>
          <w:rFonts w:eastAsia="PMingLiU"/>
          <w:lang w:val="en-US" w:eastAsia="en-US"/>
        </w:rPr>
        <w:t xml:space="preserve">Also, for the PIU staff, Individual Consultants may be selected on direct selection basis, with due justifications. </w:t>
      </w:r>
    </w:p>
    <w:p w14:paraId="65D20907" w14:textId="77777777" w:rsidR="002973F2" w:rsidRPr="00A04B04" w:rsidRDefault="002973F2" w:rsidP="002973F2">
      <w:pPr>
        <w:pStyle w:val="2"/>
        <w:numPr>
          <w:ilvl w:val="1"/>
          <w:numId w:val="143"/>
        </w:numPr>
        <w:spacing w:before="240"/>
        <w:ind w:left="927"/>
      </w:pPr>
      <w:bookmarkStart w:id="37" w:name="_Toc109672914"/>
      <w:r w:rsidRPr="00A04B04">
        <w:t>Contract Management</w:t>
      </w:r>
      <w:bookmarkEnd w:id="37"/>
    </w:p>
    <w:p w14:paraId="45B14D8D" w14:textId="2998311F" w:rsidR="002973F2" w:rsidRPr="000D0795" w:rsidRDefault="000D0795" w:rsidP="000D0795">
      <w:pPr>
        <w:widowControl w:val="0"/>
        <w:autoSpaceDE w:val="0"/>
        <w:autoSpaceDN w:val="0"/>
        <w:adjustRightInd w:val="0"/>
        <w:spacing w:after="120"/>
        <w:jc w:val="both"/>
        <w:rPr>
          <w:rFonts w:eastAsiaTheme="minorEastAsia"/>
          <w:bCs/>
          <w:lang w:val="en-US"/>
        </w:rPr>
      </w:pPr>
      <w:r w:rsidRPr="000D0795">
        <w:rPr>
          <w:rFonts w:eastAsiaTheme="minorEastAsia"/>
          <w:bCs/>
          <w:highlight w:val="cyan"/>
          <w:lang w:val="en-US"/>
        </w:rPr>
        <w:t>The NORLD Director</w:t>
      </w:r>
      <w:r>
        <w:rPr>
          <w:rFonts w:eastAsiaTheme="minorEastAsia"/>
          <w:bCs/>
          <w:highlight w:val="cyan"/>
          <w:lang w:val="en-US"/>
        </w:rPr>
        <w:t xml:space="preserve"> will</w:t>
      </w:r>
      <w:r w:rsidRPr="000D0795">
        <w:rPr>
          <w:rFonts w:eastAsiaTheme="minorEastAsia"/>
          <w:bCs/>
          <w:highlight w:val="cyan"/>
          <w:lang w:val="en-US"/>
        </w:rPr>
        <w:t xml:space="preserve"> sign the contracts thus NORLD will act as employer and PIU will ensure all the necessary procedures for the procurement of works and services</w:t>
      </w:r>
      <w:r>
        <w:rPr>
          <w:rFonts w:eastAsiaTheme="minorEastAsia"/>
          <w:bCs/>
          <w:highlight w:val="cyan"/>
          <w:lang w:val="en-US"/>
        </w:rPr>
        <w:t>,</w:t>
      </w:r>
      <w:r w:rsidRPr="000D0795">
        <w:rPr>
          <w:rFonts w:eastAsiaTheme="minorEastAsia"/>
          <w:bCs/>
          <w:highlight w:val="cyan"/>
          <w:lang w:val="en-US"/>
        </w:rPr>
        <w:t xml:space="preserve"> in close coordination and approval with the bank.</w:t>
      </w:r>
      <w:r w:rsidRPr="000D0795">
        <w:rPr>
          <w:rFonts w:eastAsiaTheme="minorEastAsia"/>
          <w:bCs/>
          <w:lang w:val="en-US"/>
        </w:rPr>
        <w:t xml:space="preserve"> </w:t>
      </w:r>
      <w:r w:rsidR="002973F2" w:rsidRPr="00CE7B47">
        <w:rPr>
          <w:bCs/>
          <w:lang w:val="en-US"/>
        </w:rPr>
        <w:t xml:space="preserve">In order to facilitate a proper </w:t>
      </w:r>
      <w:r w:rsidR="002973F2">
        <w:rPr>
          <w:bCs/>
          <w:lang w:val="en-US"/>
        </w:rPr>
        <w:t xml:space="preserve">management of the contracts signed under the project and </w:t>
      </w:r>
      <w:r w:rsidR="002973F2" w:rsidRPr="00CE7B47">
        <w:rPr>
          <w:bCs/>
          <w:lang w:val="en-US"/>
        </w:rPr>
        <w:t xml:space="preserve">monitoring of project activities, the PIU will </w:t>
      </w:r>
      <w:r w:rsidR="002973F2">
        <w:rPr>
          <w:bCs/>
          <w:lang w:val="en-US"/>
        </w:rPr>
        <w:t xml:space="preserve">follow the requirements of the </w:t>
      </w:r>
      <w:r w:rsidR="002973F2" w:rsidRPr="00A04B04">
        <w:rPr>
          <w:bCs/>
          <w:lang w:val="en-US"/>
        </w:rPr>
        <w:t>“</w:t>
      </w:r>
      <w:hyperlink r:id="rId19" w:history="1">
        <w:r w:rsidR="002973F2" w:rsidRPr="00A04B04">
          <w:rPr>
            <w:bCs/>
            <w:lang w:val="en-US"/>
          </w:rPr>
          <w:t>Procurement Regulations for IPF Borrowers</w:t>
        </w:r>
      </w:hyperlink>
      <w:r w:rsidR="002973F2" w:rsidRPr="00A04B04">
        <w:rPr>
          <w:bCs/>
          <w:lang w:val="en-US"/>
        </w:rPr>
        <w:t xml:space="preserve">” </w:t>
      </w:r>
      <w:r w:rsidR="002973F2">
        <w:rPr>
          <w:bCs/>
          <w:lang w:val="en-US"/>
        </w:rPr>
        <w:t>and the WB Procurement Guidance on Contract Management (Practice).</w:t>
      </w:r>
      <w:r w:rsidR="002973F2" w:rsidRPr="00A04B04">
        <w:rPr>
          <w:bCs/>
          <w:lang w:val="en-US"/>
        </w:rPr>
        <w:t xml:space="preserve"> </w:t>
      </w:r>
      <w:r w:rsidR="002973F2">
        <w:rPr>
          <w:bCs/>
          <w:lang w:val="en-US"/>
        </w:rPr>
        <w:t xml:space="preserve">A Contract Management Plan (CMP) will be developed for each contract signed </w:t>
      </w:r>
      <w:r w:rsidR="002973F2" w:rsidRPr="00A04B04">
        <w:rPr>
          <w:bCs/>
          <w:lang w:val="en-US"/>
        </w:rPr>
        <w:t xml:space="preserve">(Annex </w:t>
      </w:r>
      <w:r w:rsidR="000A019E">
        <w:rPr>
          <w:bCs/>
          <w:lang w:val="en-US"/>
        </w:rPr>
        <w:t>7</w:t>
      </w:r>
      <w:r w:rsidR="002973F2">
        <w:rPr>
          <w:bCs/>
          <w:lang w:val="en-US"/>
        </w:rPr>
        <w:t>. Contract Management Plan (template)</w:t>
      </w:r>
      <w:r w:rsidR="002973F2" w:rsidRPr="00A04B04">
        <w:rPr>
          <w:bCs/>
          <w:lang w:val="en-US"/>
        </w:rPr>
        <w:t>)</w:t>
      </w:r>
      <w:r w:rsidR="002973F2">
        <w:rPr>
          <w:bCs/>
          <w:lang w:val="en-US"/>
        </w:rPr>
        <w:t xml:space="preserve"> and </w:t>
      </w:r>
      <w:r w:rsidR="002973F2" w:rsidRPr="00CE7B47">
        <w:rPr>
          <w:bCs/>
          <w:lang w:val="en-US"/>
        </w:rPr>
        <w:t>followed during the overall implementation process</w:t>
      </w:r>
      <w:r w:rsidR="002973F2">
        <w:rPr>
          <w:bCs/>
          <w:lang w:val="en-US"/>
        </w:rPr>
        <w:t xml:space="preserve">. According to the mentioned Guidance, a contract manager or a contract management team will be appointed for each contract signed under the project.  </w:t>
      </w:r>
    </w:p>
    <w:p w14:paraId="3DF8E54D" w14:textId="77777777" w:rsidR="002973F2" w:rsidRPr="00AA6800" w:rsidRDefault="002973F2" w:rsidP="002973F2">
      <w:pPr>
        <w:pStyle w:val="2"/>
        <w:numPr>
          <w:ilvl w:val="1"/>
          <w:numId w:val="143"/>
        </w:numPr>
        <w:ind w:left="927"/>
      </w:pPr>
      <w:bookmarkStart w:id="38" w:name="_Toc109672915"/>
      <w:r w:rsidRPr="00AA6800">
        <w:t>Standards of confidentiality</w:t>
      </w:r>
      <w:bookmarkEnd w:id="38"/>
      <w:r w:rsidRPr="00AA6800" w:rsidDel="00FC08DC">
        <w:t xml:space="preserve"> </w:t>
      </w:r>
    </w:p>
    <w:p w14:paraId="108194F7"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BE33C8">
        <w:rPr>
          <w:rFonts w:ascii="Times New Roman" w:hAnsi="Times New Roman"/>
          <w:spacing w:val="-1"/>
          <w:sz w:val="24"/>
          <w:szCs w:val="24"/>
        </w:rPr>
        <w:t xml:space="preserve">All </w:t>
      </w:r>
      <w:r w:rsidRPr="00834D76">
        <w:rPr>
          <w:rFonts w:ascii="Times New Roman" w:hAnsi="Times New Roman"/>
          <w:sz w:val="24"/>
          <w:szCs w:val="24"/>
        </w:rPr>
        <w:t>persons involved in procurement or any other aspect of the bidding process are expected to adhere to the highest standards of confidentiality and ethical conduct.</w:t>
      </w:r>
    </w:p>
    <w:p w14:paraId="563C80FA"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834D76">
        <w:rPr>
          <w:rFonts w:ascii="Times New Roman" w:hAnsi="Times New Roman"/>
          <w:sz w:val="24"/>
          <w:szCs w:val="24"/>
        </w:rPr>
        <w:t>This means that information relating to a procurement process or a bid / proposal, in particular sensitive information, such as, the names of the evaluators, the results of the evaluation process, cost estimates or any other confidential information, will not be disclosed to any party at any time, except for information that may be published in accordance with points 5.20, 5.93-5.95 of the WB Procurement Regulation.</w:t>
      </w:r>
    </w:p>
    <w:p w14:paraId="6A2CC7F7"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834D76">
        <w:rPr>
          <w:rFonts w:ascii="Times New Roman" w:hAnsi="Times New Roman"/>
          <w:sz w:val="24"/>
          <w:szCs w:val="24"/>
        </w:rPr>
        <w:t>All communications and exchanges of information during biddings and the evaluation period of bids/proposals will be submitted only in writing by electronic means of communication. In all operations of communication, exchange and storage of information, it will be ensured the maintenance of data integrity and the protection of the confidentiality of the bids and proposals received during the tenders as well as of all the information communicated by the participants in the bidding process.</w:t>
      </w:r>
    </w:p>
    <w:p w14:paraId="53004411"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834D76">
        <w:rPr>
          <w:rFonts w:ascii="Times New Roman" w:hAnsi="Times New Roman"/>
          <w:sz w:val="24"/>
          <w:szCs w:val="24"/>
        </w:rPr>
        <w:t xml:space="preserve">During the process of bid/proposal evaluation, the confidentiality will be maintained by all participants in the evaluation process: the members of Evaluation Committee, of technical groups (if any), the PIU and PIU technical experts involved in the procurement process. The content of bids and proposals may not be disclosed outside the Evaluation Committee. To this end, the persons involved in the evaluation process must sign a Declaration of impartiality and confidentiality. </w:t>
      </w:r>
    </w:p>
    <w:p w14:paraId="4C402B3F"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834D76">
        <w:rPr>
          <w:rFonts w:ascii="Times New Roman" w:hAnsi="Times New Roman"/>
          <w:sz w:val="24"/>
          <w:szCs w:val="24"/>
        </w:rPr>
        <w:t xml:space="preserve">The members of the Evaluation Committee of technical groups (if any) and observers who have or </w:t>
      </w:r>
      <w:r w:rsidRPr="00834D76">
        <w:rPr>
          <w:rFonts w:ascii="Times New Roman" w:hAnsi="Times New Roman"/>
          <w:sz w:val="24"/>
          <w:szCs w:val="24"/>
        </w:rPr>
        <w:lastRenderedPageBreak/>
        <w:t>may have a real or potential conflict of interest with any consultant / bidder or applicant must declare it and withdraw immediately from the Evaluation Committee / technical group.</w:t>
      </w:r>
    </w:p>
    <w:p w14:paraId="54C7FF61"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834D76">
        <w:rPr>
          <w:rFonts w:ascii="Times New Roman" w:hAnsi="Times New Roman"/>
          <w:sz w:val="24"/>
          <w:szCs w:val="24"/>
        </w:rPr>
        <w:t xml:space="preserve">PIU have the obligation not to disclose confidential information communicated by a bidder or consultant to other bidders / consultants, without his written consent. </w:t>
      </w:r>
    </w:p>
    <w:p w14:paraId="179D10DF" w14:textId="77777777" w:rsidR="002973F2" w:rsidRPr="00834D76" w:rsidRDefault="002973F2" w:rsidP="002973F2">
      <w:pPr>
        <w:pStyle w:val="PADSub-section"/>
        <w:numPr>
          <w:ilvl w:val="0"/>
          <w:numId w:val="0"/>
        </w:numPr>
        <w:shd w:val="clear" w:color="auto" w:fill="FFFFFF" w:themeFill="background1"/>
        <w:tabs>
          <w:tab w:val="clear" w:pos="0"/>
          <w:tab w:val="left" w:pos="709"/>
        </w:tabs>
        <w:spacing w:after="120"/>
        <w:contextualSpacing w:val="0"/>
        <w:jc w:val="both"/>
        <w:rPr>
          <w:rFonts w:ascii="Times New Roman" w:hAnsi="Times New Roman"/>
          <w:sz w:val="24"/>
          <w:szCs w:val="24"/>
        </w:rPr>
      </w:pPr>
      <w:r w:rsidRPr="00834D76">
        <w:rPr>
          <w:rFonts w:ascii="Times New Roman" w:hAnsi="Times New Roman"/>
          <w:sz w:val="24"/>
          <w:szCs w:val="24"/>
        </w:rPr>
        <w:t>Documents with sensitive and/or confidential information will be kept in a safe place with limited access, unless being worked on.</w:t>
      </w:r>
    </w:p>
    <w:p w14:paraId="7F9CEC50" w14:textId="77777777" w:rsidR="002973F2" w:rsidRPr="00F16BDD" w:rsidRDefault="002973F2" w:rsidP="002973F2">
      <w:pPr>
        <w:pStyle w:val="2"/>
        <w:numPr>
          <w:ilvl w:val="1"/>
          <w:numId w:val="143"/>
        </w:numPr>
        <w:ind w:left="927"/>
      </w:pPr>
      <w:bookmarkStart w:id="39" w:name="_Toc109672916"/>
      <w:r w:rsidRPr="00F16BDD">
        <w:t>Procurement records</w:t>
      </w:r>
      <w:bookmarkEnd w:id="39"/>
      <w:r w:rsidRPr="00F16BDD" w:rsidDel="002159B7">
        <w:t xml:space="preserve"> </w:t>
      </w:r>
    </w:p>
    <w:p w14:paraId="4222A6D5" w14:textId="77777777" w:rsidR="002973F2" w:rsidRPr="00BE33C8" w:rsidRDefault="002973F2" w:rsidP="002973F2">
      <w:pPr>
        <w:pStyle w:val="PADSub-section"/>
        <w:numPr>
          <w:ilvl w:val="0"/>
          <w:numId w:val="0"/>
        </w:numPr>
        <w:shd w:val="clear" w:color="auto" w:fill="FFFFFF" w:themeFill="background1"/>
        <w:tabs>
          <w:tab w:val="clear" w:pos="0"/>
          <w:tab w:val="left" w:pos="709"/>
        </w:tabs>
        <w:spacing w:after="120"/>
        <w:jc w:val="both"/>
        <w:rPr>
          <w:rFonts w:ascii="Times New Roman" w:hAnsi="Times New Roman"/>
          <w:bCs w:val="0"/>
          <w:sz w:val="24"/>
          <w:szCs w:val="24"/>
        </w:rPr>
      </w:pPr>
      <w:r>
        <w:rPr>
          <w:rFonts w:ascii="Times New Roman" w:hAnsi="Times New Roman"/>
          <w:bCs w:val="0"/>
          <w:sz w:val="24"/>
          <w:szCs w:val="24"/>
        </w:rPr>
        <w:t>T</w:t>
      </w:r>
      <w:r w:rsidRPr="00BE33C8">
        <w:rPr>
          <w:rFonts w:ascii="Times New Roman" w:hAnsi="Times New Roman"/>
          <w:sz w:val="24"/>
          <w:szCs w:val="24"/>
        </w:rPr>
        <w:t>he PIU</w:t>
      </w:r>
      <w:r w:rsidRPr="00BE33C8">
        <w:rPr>
          <w:rFonts w:ascii="Times New Roman" w:hAnsi="Times New Roman"/>
          <w:bCs w:val="0"/>
          <w:sz w:val="24"/>
          <w:szCs w:val="24"/>
        </w:rPr>
        <w:t xml:space="preserve"> </w:t>
      </w:r>
      <w:r>
        <w:rPr>
          <w:rFonts w:ascii="Times New Roman" w:hAnsi="Times New Roman"/>
          <w:bCs w:val="0"/>
          <w:sz w:val="24"/>
          <w:szCs w:val="24"/>
        </w:rPr>
        <w:t>will maintain the c</w:t>
      </w:r>
      <w:r w:rsidRPr="00BE33C8">
        <w:rPr>
          <w:rFonts w:ascii="Times New Roman" w:hAnsi="Times New Roman"/>
          <w:sz w:val="24"/>
          <w:szCs w:val="24"/>
        </w:rPr>
        <w:t xml:space="preserve">omplete procurement records. The files will provide separate information and documentation for each procurement package, and each procurement activity will be filled separately, in individual folders. </w:t>
      </w:r>
      <w:r w:rsidRPr="00551891">
        <w:rPr>
          <w:rFonts w:ascii="Times New Roman" w:hAnsi="Times New Roman"/>
          <w:sz w:val="24"/>
          <w:szCs w:val="24"/>
        </w:rPr>
        <w:t>All such records will be retained at least two (2) years</w:t>
      </w:r>
      <w:r>
        <w:rPr>
          <w:rFonts w:ascii="Times New Roman" w:hAnsi="Times New Roman"/>
          <w:sz w:val="24"/>
          <w:szCs w:val="24"/>
        </w:rPr>
        <w:t xml:space="preserve"> </w:t>
      </w:r>
      <w:r w:rsidRPr="001100DE">
        <w:rPr>
          <w:rFonts w:ascii="Times New Roman" w:hAnsi="Times New Roman"/>
          <w:sz w:val="24"/>
          <w:szCs w:val="24"/>
        </w:rPr>
        <w:t>after the Closing Date, as specified in the General Conditions of the Loan Agreement, Section 5.07. The following documents, as might be applicable, will be maintained in the procurement records:</w:t>
      </w:r>
    </w:p>
    <w:p w14:paraId="46671744" w14:textId="77777777" w:rsidR="002973F2" w:rsidRPr="002E508D" w:rsidRDefault="002973F2" w:rsidP="002973F2">
      <w:pPr>
        <w:pStyle w:val="af6"/>
        <w:numPr>
          <w:ilvl w:val="0"/>
          <w:numId w:val="37"/>
        </w:numPr>
        <w:spacing w:after="120"/>
        <w:ind w:left="990" w:hanging="453"/>
        <w:contextualSpacing/>
        <w:rPr>
          <w:rFonts w:eastAsiaTheme="minorEastAsia"/>
          <w:bCs/>
        </w:rPr>
      </w:pPr>
      <w:r w:rsidRPr="002E508D">
        <w:rPr>
          <w:rFonts w:eastAsiaTheme="minorEastAsia"/>
          <w:bCs/>
        </w:rPr>
        <w:t>Procurement notices (GPN, SPN, REOI),</w:t>
      </w:r>
    </w:p>
    <w:p w14:paraId="7BF45607" w14:textId="77777777" w:rsidR="002973F2" w:rsidRPr="00EB2E7C" w:rsidRDefault="002973F2" w:rsidP="002973F2">
      <w:pPr>
        <w:pStyle w:val="af6"/>
        <w:numPr>
          <w:ilvl w:val="0"/>
          <w:numId w:val="37"/>
        </w:numPr>
        <w:spacing w:after="120"/>
        <w:ind w:left="990" w:hanging="453"/>
        <w:contextualSpacing/>
        <w:rPr>
          <w:rFonts w:eastAsiaTheme="minorEastAsia"/>
          <w:bCs/>
        </w:rPr>
      </w:pPr>
      <w:r w:rsidRPr="00BE33C8">
        <w:rPr>
          <w:rFonts w:eastAsiaTheme="minorEastAsia"/>
          <w:bCs/>
        </w:rPr>
        <w:t>Requests</w:t>
      </w:r>
      <w:r w:rsidRPr="00DC396E">
        <w:rPr>
          <w:rFonts w:eastAsiaTheme="minorEastAsia"/>
          <w:bCs/>
        </w:rPr>
        <w:t xml:space="preserve"> for Bids, Request for Quotations,</w:t>
      </w:r>
    </w:p>
    <w:p w14:paraId="679551F0" w14:textId="77777777" w:rsidR="002973F2" w:rsidRPr="00BE33C8" w:rsidRDefault="002973F2" w:rsidP="002973F2">
      <w:pPr>
        <w:pStyle w:val="af6"/>
        <w:numPr>
          <w:ilvl w:val="0"/>
          <w:numId w:val="37"/>
        </w:numPr>
        <w:spacing w:after="120"/>
        <w:ind w:left="990" w:hanging="453"/>
        <w:contextualSpacing/>
        <w:rPr>
          <w:rFonts w:eastAsiaTheme="minorEastAsia"/>
          <w:bCs/>
        </w:rPr>
      </w:pPr>
      <w:r w:rsidRPr="00EB2E7C">
        <w:rPr>
          <w:rFonts w:eastAsiaTheme="minorEastAsia"/>
          <w:bCs/>
        </w:rPr>
        <w:t>Letters requesting and responding to clarifications between bidders/consultants and PIU, Minutes of pre-bid meetings</w:t>
      </w:r>
      <w:r>
        <w:rPr>
          <w:rFonts w:eastAsiaTheme="minorEastAsia"/>
          <w:bCs/>
        </w:rPr>
        <w:t xml:space="preserve"> (if any)</w:t>
      </w:r>
      <w:r w:rsidRPr="00EB2E7C">
        <w:rPr>
          <w:rFonts w:eastAsiaTheme="minorEastAsia"/>
          <w:bCs/>
        </w:rPr>
        <w:t>, amendments t</w:t>
      </w:r>
      <w:r w:rsidRPr="00BE33C8">
        <w:rPr>
          <w:rFonts w:eastAsiaTheme="minorEastAsia"/>
          <w:bCs/>
        </w:rPr>
        <w:t>o Bidding Documents,</w:t>
      </w:r>
    </w:p>
    <w:p w14:paraId="667546B7" w14:textId="77777777" w:rsidR="002973F2" w:rsidRPr="00BE33C8" w:rsidRDefault="002973F2" w:rsidP="002973F2">
      <w:pPr>
        <w:pStyle w:val="af6"/>
        <w:numPr>
          <w:ilvl w:val="0"/>
          <w:numId w:val="37"/>
        </w:numPr>
        <w:spacing w:after="120"/>
        <w:ind w:left="990" w:hanging="453"/>
        <w:contextualSpacing/>
        <w:rPr>
          <w:rFonts w:eastAsiaTheme="minorEastAsia"/>
          <w:bCs/>
        </w:rPr>
      </w:pPr>
      <w:r w:rsidRPr="00BE33C8">
        <w:rPr>
          <w:rFonts w:eastAsiaTheme="minorEastAsia"/>
          <w:bCs/>
        </w:rPr>
        <w:t>Evaluation Reports including Technical reports</w:t>
      </w:r>
      <w:r>
        <w:rPr>
          <w:rFonts w:eastAsiaTheme="minorEastAsia"/>
          <w:bCs/>
        </w:rPr>
        <w:t xml:space="preserve"> (if any)</w:t>
      </w:r>
      <w:r w:rsidRPr="00BE33C8">
        <w:rPr>
          <w:rFonts w:eastAsiaTheme="minorEastAsia"/>
          <w:bCs/>
        </w:rPr>
        <w:t xml:space="preserve">, minutes of Evaluation Committee meetings, signed Declarations of </w:t>
      </w:r>
      <w:r w:rsidRPr="00BE33C8">
        <w:rPr>
          <w:bCs/>
          <w:spacing w:val="-1"/>
        </w:rPr>
        <w:t>Impartiality</w:t>
      </w:r>
      <w:r w:rsidRPr="00BE33C8">
        <w:rPr>
          <w:bCs/>
          <w:spacing w:val="51"/>
        </w:rPr>
        <w:t xml:space="preserve"> </w:t>
      </w:r>
      <w:r w:rsidRPr="00BE33C8">
        <w:rPr>
          <w:bCs/>
          <w:spacing w:val="-1"/>
        </w:rPr>
        <w:t>and</w:t>
      </w:r>
      <w:r w:rsidRPr="00BE33C8">
        <w:rPr>
          <w:bCs/>
          <w:spacing w:val="50"/>
        </w:rPr>
        <w:t xml:space="preserve"> </w:t>
      </w:r>
      <w:r w:rsidRPr="00BE33C8">
        <w:rPr>
          <w:bCs/>
          <w:spacing w:val="-1"/>
        </w:rPr>
        <w:t>Confidentiality,</w:t>
      </w:r>
    </w:p>
    <w:p w14:paraId="3C26D537" w14:textId="77777777" w:rsidR="002973F2" w:rsidRPr="00BE33C8" w:rsidRDefault="002973F2" w:rsidP="002973F2">
      <w:pPr>
        <w:pStyle w:val="af6"/>
        <w:numPr>
          <w:ilvl w:val="0"/>
          <w:numId w:val="37"/>
        </w:numPr>
        <w:spacing w:after="120"/>
        <w:ind w:left="990" w:hanging="453"/>
        <w:contextualSpacing/>
        <w:jc w:val="both"/>
        <w:rPr>
          <w:rFonts w:eastAsiaTheme="minorEastAsia"/>
          <w:bCs/>
        </w:rPr>
      </w:pPr>
      <w:r w:rsidRPr="00BE33C8">
        <w:rPr>
          <w:rFonts w:eastAsiaTheme="minorEastAsia"/>
          <w:bCs/>
        </w:rPr>
        <w:t>R</w:t>
      </w:r>
      <w:r w:rsidRPr="00BE33C8">
        <w:rPr>
          <w:bCs/>
          <w:spacing w:val="-1"/>
        </w:rPr>
        <w:t>eceived Bids/Proposals</w:t>
      </w:r>
      <w:r>
        <w:rPr>
          <w:bCs/>
          <w:spacing w:val="-1"/>
        </w:rPr>
        <w:t>/Quotations</w:t>
      </w:r>
      <w:r w:rsidRPr="00BE33C8">
        <w:rPr>
          <w:bCs/>
          <w:spacing w:val="-1"/>
        </w:rPr>
        <w:t>, CVs (in case of individual consultants),</w:t>
      </w:r>
    </w:p>
    <w:p w14:paraId="38CE66B0" w14:textId="77777777" w:rsidR="002973F2" w:rsidRPr="00BE33C8" w:rsidRDefault="002973F2" w:rsidP="002973F2">
      <w:pPr>
        <w:pStyle w:val="af6"/>
        <w:numPr>
          <w:ilvl w:val="0"/>
          <w:numId w:val="37"/>
        </w:numPr>
        <w:spacing w:after="120"/>
        <w:ind w:left="990" w:hanging="453"/>
        <w:contextualSpacing/>
        <w:rPr>
          <w:rFonts w:eastAsiaTheme="minorEastAsia"/>
          <w:bCs/>
        </w:rPr>
      </w:pPr>
      <w:r w:rsidRPr="00BE33C8">
        <w:rPr>
          <w:rFonts w:eastAsiaTheme="minorEastAsia"/>
          <w:bCs/>
        </w:rPr>
        <w:t>Signed Contracts, copies of Insurance Policies, amendments, documents related to Change Orders, Completion Certificates, Operational Acceptance Certificates,</w:t>
      </w:r>
    </w:p>
    <w:p w14:paraId="61464142" w14:textId="77777777" w:rsidR="002973F2" w:rsidRPr="00BE33C8" w:rsidRDefault="002973F2" w:rsidP="002973F2">
      <w:pPr>
        <w:pStyle w:val="af6"/>
        <w:numPr>
          <w:ilvl w:val="0"/>
          <w:numId w:val="37"/>
        </w:numPr>
        <w:spacing w:after="120"/>
        <w:ind w:left="990" w:hanging="453"/>
        <w:contextualSpacing/>
        <w:rPr>
          <w:rFonts w:eastAsiaTheme="minorEastAsia"/>
          <w:bCs/>
        </w:rPr>
      </w:pPr>
      <w:r w:rsidRPr="00BE33C8">
        <w:rPr>
          <w:rFonts w:eastAsiaTheme="minorEastAsia"/>
          <w:bCs/>
        </w:rPr>
        <w:t>Records on claims and dispute resolutions,</w:t>
      </w:r>
    </w:p>
    <w:p w14:paraId="5F425A37" w14:textId="77777777" w:rsidR="002973F2" w:rsidRPr="00BE33C8" w:rsidRDefault="002973F2" w:rsidP="002973F2">
      <w:pPr>
        <w:pStyle w:val="af6"/>
        <w:numPr>
          <w:ilvl w:val="0"/>
          <w:numId w:val="37"/>
        </w:numPr>
        <w:spacing w:after="120"/>
        <w:ind w:left="990" w:hanging="453"/>
        <w:contextualSpacing/>
        <w:rPr>
          <w:rFonts w:eastAsiaTheme="minorEastAsia"/>
          <w:bCs/>
        </w:rPr>
      </w:pPr>
      <w:r w:rsidRPr="00BE33C8">
        <w:rPr>
          <w:rFonts w:eastAsiaTheme="minorEastAsia"/>
          <w:bCs/>
        </w:rPr>
        <w:t>Decision making correspondence between PIU/Beneficiary/Contractors/ Consultants</w:t>
      </w:r>
      <w:r>
        <w:rPr>
          <w:rFonts w:eastAsiaTheme="minorEastAsia"/>
          <w:bCs/>
        </w:rPr>
        <w:t>/Suppliers</w:t>
      </w:r>
      <w:r w:rsidRPr="00BE33C8">
        <w:rPr>
          <w:rFonts w:eastAsiaTheme="minorEastAsia"/>
          <w:bCs/>
        </w:rPr>
        <w:t>, generated during contracts’ execution, etc.</w:t>
      </w:r>
    </w:p>
    <w:p w14:paraId="0F8BD6A3" w14:textId="77777777" w:rsidR="002973F2" w:rsidRPr="00903656" w:rsidRDefault="002973F2" w:rsidP="002973F2">
      <w:pPr>
        <w:spacing w:after="120"/>
        <w:jc w:val="both"/>
        <w:rPr>
          <w:rFonts w:eastAsiaTheme="minorEastAsia"/>
          <w:bCs/>
          <w:lang w:val="en-US"/>
        </w:rPr>
      </w:pPr>
      <w:r w:rsidRPr="00903656">
        <w:rPr>
          <w:rFonts w:eastAsiaTheme="minorEastAsia"/>
          <w:bCs/>
          <w:lang w:val="en-US"/>
        </w:rPr>
        <w:t xml:space="preserve">PIU will enable the Bank’s representatives to examine such records upon its request and proper filing will be maintained in STEP. </w:t>
      </w:r>
      <w:r w:rsidRPr="00903656">
        <w:rPr>
          <w:rFonts w:eastAsiaTheme="minorHAnsi"/>
          <w:b/>
          <w:bCs/>
          <w:color w:val="000000"/>
          <w:sz w:val="22"/>
          <w:szCs w:val="22"/>
          <w:lang w:val="en-US" w:eastAsia="en-US"/>
        </w:rPr>
        <w:t xml:space="preserve">Systematic Tracking of Exchanges in Procurement (STEP) will be used under the project. </w:t>
      </w:r>
      <w:r w:rsidRPr="00903656">
        <w:rPr>
          <w:rFonts w:eastAsiaTheme="minorHAnsi"/>
          <w:color w:val="000000"/>
          <w:sz w:val="22"/>
          <w:szCs w:val="22"/>
          <w:lang w:val="en-US" w:eastAsia="en-US"/>
        </w:rPr>
        <w:t>All procurement transactions for post and prior contract review under the project must be recorded in/processed through the Bank’s planning and tracking system, STEP. This ensures that comprehensive information on procurement and on the implementation of all contracts for goods, works, non-consulting services, and consulting services awarded under the whole project are automatically available.</w:t>
      </w:r>
    </w:p>
    <w:p w14:paraId="02B5D8DA" w14:textId="77777777" w:rsidR="002973F2" w:rsidRPr="001A30C5" w:rsidRDefault="002973F2" w:rsidP="002973F2">
      <w:pPr>
        <w:pStyle w:val="1"/>
        <w:numPr>
          <w:ilvl w:val="0"/>
          <w:numId w:val="143"/>
        </w:numPr>
        <w:ind w:left="540" w:hanging="540"/>
      </w:pPr>
      <w:bookmarkStart w:id="40" w:name="_Toc24031735"/>
      <w:bookmarkStart w:id="41" w:name="_Toc81924994"/>
      <w:bookmarkStart w:id="42" w:name="_Toc67514420"/>
      <w:bookmarkStart w:id="43" w:name="_Toc109672917"/>
      <w:proofErr w:type="gramStart"/>
      <w:r w:rsidRPr="001A30C5">
        <w:t xml:space="preserve">FINANCIAL MANAGEMENT </w:t>
      </w:r>
      <w:bookmarkEnd w:id="40"/>
      <w:bookmarkEnd w:id="41"/>
      <w:r w:rsidRPr="001A30C5">
        <w:t>ARRANGEMENTS</w:t>
      </w:r>
      <w:bookmarkEnd w:id="42"/>
      <w:r>
        <w:t>.</w:t>
      </w:r>
      <w:proofErr w:type="gramEnd"/>
      <w:r>
        <w:t xml:space="preserve"> DISBURSEMENT ROCEDURES</w:t>
      </w:r>
      <w:bookmarkEnd w:id="43"/>
    </w:p>
    <w:p w14:paraId="26BCB186" w14:textId="77777777" w:rsidR="00CF7EFA" w:rsidRDefault="00CF7EFA" w:rsidP="00CF7EFA">
      <w:pPr>
        <w:pStyle w:val="BankNormal"/>
        <w:tabs>
          <w:tab w:val="clear" w:pos="720"/>
          <w:tab w:val="right" w:pos="7218"/>
        </w:tabs>
        <w:spacing w:before="240" w:after="120"/>
        <w:ind w:left="0" w:firstLine="0"/>
        <w:contextualSpacing/>
        <w:jc w:val="both"/>
        <w:rPr>
          <w:szCs w:val="24"/>
          <w:lang w:val="en-US"/>
        </w:rPr>
      </w:pPr>
      <w:r w:rsidRPr="001A30C5">
        <w:rPr>
          <w:szCs w:val="24"/>
          <w:lang w:val="en-US"/>
        </w:rPr>
        <w:t>This chapter de</w:t>
      </w:r>
      <w:r>
        <w:rPr>
          <w:szCs w:val="24"/>
          <w:lang w:val="en-US"/>
        </w:rPr>
        <w:t>s</w:t>
      </w:r>
      <w:r w:rsidRPr="001A30C5">
        <w:rPr>
          <w:szCs w:val="24"/>
          <w:lang w:val="en-US"/>
        </w:rPr>
        <w:t xml:space="preserve">cribes financial management procedures of the project to be followed by Project Implementation Unit as a fiduciary agency in managing all project activities under its administration. </w:t>
      </w:r>
    </w:p>
    <w:p w14:paraId="2FF31E13" w14:textId="77777777" w:rsidR="00CF7EFA" w:rsidRPr="001A30C5" w:rsidRDefault="00CF7EFA" w:rsidP="00CF7EFA">
      <w:pPr>
        <w:rPr>
          <w:lang w:val="en-US"/>
        </w:rPr>
      </w:pPr>
      <w:r w:rsidRPr="001A30C5">
        <w:rPr>
          <w:lang w:val="en-US"/>
        </w:rPr>
        <w:t>Financial Management System Components includes:</w:t>
      </w:r>
    </w:p>
    <w:p w14:paraId="1CD581D1" w14:textId="77777777" w:rsidR="00CF7EFA" w:rsidRPr="00D150D9" w:rsidRDefault="00CF7EFA" w:rsidP="00CF7EFA">
      <w:pPr>
        <w:pStyle w:val="af6"/>
        <w:numPr>
          <w:ilvl w:val="0"/>
          <w:numId w:val="80"/>
        </w:numPr>
        <w:tabs>
          <w:tab w:val="clear" w:pos="360"/>
        </w:tabs>
        <w:ind w:left="851"/>
        <w:rPr>
          <w:lang w:val="en-US"/>
        </w:rPr>
      </w:pPr>
      <w:r w:rsidRPr="00D150D9">
        <w:rPr>
          <w:lang w:val="en-US"/>
        </w:rPr>
        <w:t xml:space="preserve">Accounting policy framework; </w:t>
      </w:r>
    </w:p>
    <w:p w14:paraId="45E1EA45" w14:textId="77777777" w:rsidR="00CF7EFA" w:rsidRDefault="00CF7EFA" w:rsidP="00CF7EFA">
      <w:pPr>
        <w:pStyle w:val="af6"/>
        <w:numPr>
          <w:ilvl w:val="0"/>
          <w:numId w:val="80"/>
        </w:numPr>
        <w:ind w:left="851"/>
        <w:rPr>
          <w:lang w:val="en-US"/>
        </w:rPr>
      </w:pPr>
      <w:r w:rsidRPr="00D150D9">
        <w:rPr>
          <w:lang w:val="en-US"/>
        </w:rPr>
        <w:t xml:space="preserve">Planning and Budgeting; </w:t>
      </w:r>
    </w:p>
    <w:p w14:paraId="06E52D84" w14:textId="77777777" w:rsidR="00CF7EFA" w:rsidRPr="00D150D9" w:rsidRDefault="00CF7EFA" w:rsidP="00CF7EFA">
      <w:pPr>
        <w:pStyle w:val="af6"/>
        <w:numPr>
          <w:ilvl w:val="0"/>
          <w:numId w:val="80"/>
        </w:numPr>
        <w:ind w:left="851"/>
        <w:rPr>
          <w:lang w:val="en-US"/>
        </w:rPr>
      </w:pPr>
      <w:r>
        <w:rPr>
          <w:lang w:val="en-US"/>
        </w:rPr>
        <w:t>Accounting information system;</w:t>
      </w:r>
    </w:p>
    <w:p w14:paraId="210FC944" w14:textId="77777777" w:rsidR="00CF7EFA" w:rsidRPr="00D150D9" w:rsidRDefault="00CF7EFA" w:rsidP="00CF7EFA">
      <w:pPr>
        <w:pStyle w:val="af6"/>
        <w:numPr>
          <w:ilvl w:val="0"/>
          <w:numId w:val="80"/>
        </w:numPr>
        <w:ind w:left="851"/>
        <w:rPr>
          <w:lang w:val="en-US"/>
        </w:rPr>
      </w:pPr>
      <w:r w:rsidRPr="00D150D9">
        <w:rPr>
          <w:lang w:val="en-US"/>
        </w:rPr>
        <w:t>Disbursements</w:t>
      </w:r>
      <w:r>
        <w:rPr>
          <w:lang w:val="en-US"/>
        </w:rPr>
        <w:t xml:space="preserve"> and flow of funds</w:t>
      </w:r>
      <w:r w:rsidRPr="00D150D9">
        <w:rPr>
          <w:lang w:val="en-US"/>
        </w:rPr>
        <w:t xml:space="preserve">; </w:t>
      </w:r>
    </w:p>
    <w:p w14:paraId="75A904E6" w14:textId="77777777" w:rsidR="00CF7EFA" w:rsidRPr="00D150D9" w:rsidRDefault="00CF7EFA" w:rsidP="00CF7EFA">
      <w:pPr>
        <w:pStyle w:val="af6"/>
        <w:numPr>
          <w:ilvl w:val="0"/>
          <w:numId w:val="80"/>
        </w:numPr>
        <w:ind w:left="851"/>
        <w:rPr>
          <w:lang w:val="en-US"/>
        </w:rPr>
      </w:pPr>
      <w:r w:rsidRPr="00D150D9">
        <w:rPr>
          <w:lang w:val="en-US"/>
        </w:rPr>
        <w:t xml:space="preserve">Reporting; </w:t>
      </w:r>
    </w:p>
    <w:p w14:paraId="702DEB88" w14:textId="77777777" w:rsidR="00CF7EFA" w:rsidRDefault="00CF7EFA" w:rsidP="00CF7EFA">
      <w:pPr>
        <w:pStyle w:val="af6"/>
        <w:numPr>
          <w:ilvl w:val="0"/>
          <w:numId w:val="80"/>
        </w:numPr>
        <w:ind w:left="851"/>
        <w:rPr>
          <w:lang w:val="en-US"/>
        </w:rPr>
      </w:pPr>
      <w:r>
        <w:rPr>
          <w:lang w:val="en-US"/>
        </w:rPr>
        <w:t>Internal c</w:t>
      </w:r>
      <w:r w:rsidRPr="00D150D9">
        <w:rPr>
          <w:lang w:val="en-US"/>
        </w:rPr>
        <w:t>ontrol procedures</w:t>
      </w:r>
      <w:r>
        <w:rPr>
          <w:lang w:val="en-US"/>
        </w:rPr>
        <w:t>, and</w:t>
      </w:r>
    </w:p>
    <w:p w14:paraId="2CB1A38A" w14:textId="77777777" w:rsidR="00CF7EFA" w:rsidRPr="00D150D9" w:rsidRDefault="00CF7EFA" w:rsidP="00CF7EFA">
      <w:pPr>
        <w:pStyle w:val="af6"/>
        <w:numPr>
          <w:ilvl w:val="0"/>
          <w:numId w:val="80"/>
        </w:numPr>
        <w:ind w:left="851"/>
        <w:rPr>
          <w:lang w:val="en-US"/>
        </w:rPr>
      </w:pPr>
      <w:r>
        <w:rPr>
          <w:lang w:val="en-US"/>
        </w:rPr>
        <w:t>Auditing</w:t>
      </w:r>
      <w:r w:rsidRPr="00D150D9">
        <w:rPr>
          <w:lang w:val="en-US"/>
        </w:rPr>
        <w:t xml:space="preserve">. </w:t>
      </w:r>
    </w:p>
    <w:p w14:paraId="35DBA499" w14:textId="77777777" w:rsidR="00CF7EFA" w:rsidRPr="001A30C5" w:rsidRDefault="00CF7EFA" w:rsidP="00CF7EFA">
      <w:pPr>
        <w:spacing w:after="120"/>
        <w:rPr>
          <w:lang w:val="en-US"/>
        </w:rPr>
      </w:pPr>
      <w:r w:rsidRPr="001A30C5">
        <w:rPr>
          <w:lang w:val="en-US"/>
        </w:rPr>
        <w:t xml:space="preserve">In this part of the POM the following </w:t>
      </w:r>
      <w:r>
        <w:rPr>
          <w:lang w:val="en-US"/>
        </w:rPr>
        <w:t>definitions</w:t>
      </w:r>
      <w:r w:rsidRPr="001A30C5">
        <w:rPr>
          <w:lang w:val="en-US"/>
        </w:rPr>
        <w:t xml:space="preserve"> will be used:</w:t>
      </w:r>
    </w:p>
    <w:p w14:paraId="464655A7" w14:textId="77777777" w:rsidR="00CF7EFA" w:rsidRPr="001A30C5" w:rsidRDefault="00CF7EFA" w:rsidP="00CF7EFA">
      <w:pPr>
        <w:numPr>
          <w:ilvl w:val="0"/>
          <w:numId w:val="50"/>
        </w:numPr>
        <w:spacing w:after="120"/>
        <w:contextualSpacing/>
        <w:jc w:val="both"/>
        <w:rPr>
          <w:lang w:val="en-US"/>
        </w:rPr>
      </w:pPr>
      <w:r w:rsidRPr="001A30C5">
        <w:rPr>
          <w:lang w:val="en-US"/>
        </w:rPr>
        <w:t>Financial Management Action Plan – current version of the plan as revised from time to time to strengthen the PIU’s financial management arrangements.</w:t>
      </w:r>
    </w:p>
    <w:p w14:paraId="1350B9DE" w14:textId="77777777" w:rsidR="00CF7EFA" w:rsidRPr="00C52BFA" w:rsidRDefault="00CF7EFA" w:rsidP="00CF7EFA">
      <w:pPr>
        <w:numPr>
          <w:ilvl w:val="0"/>
          <w:numId w:val="50"/>
        </w:numPr>
        <w:spacing w:after="120"/>
        <w:contextualSpacing/>
        <w:jc w:val="both"/>
        <w:rPr>
          <w:lang w:val="en-US"/>
        </w:rPr>
      </w:pPr>
      <w:r w:rsidRPr="00C52BFA">
        <w:rPr>
          <w:lang w:val="en-US"/>
        </w:rPr>
        <w:lastRenderedPageBreak/>
        <w:t>Funds flow and procedures –</w:t>
      </w:r>
      <w:r>
        <w:rPr>
          <w:lang w:val="en-US"/>
        </w:rPr>
        <w:t xml:space="preserve"> </w:t>
      </w:r>
      <w:r w:rsidRPr="00C52BFA">
        <w:rPr>
          <w:lang w:val="en-US"/>
        </w:rPr>
        <w:t xml:space="preserve">diagram </w:t>
      </w:r>
      <w:r>
        <w:rPr>
          <w:lang w:val="en-US"/>
        </w:rPr>
        <w:t xml:space="preserve">on flow of funds and documents within the project as well as </w:t>
      </w:r>
      <w:r w:rsidRPr="00C52BFA">
        <w:rPr>
          <w:lang w:val="en-US"/>
        </w:rPr>
        <w:t>descriptive narrative</w:t>
      </w:r>
      <w:r>
        <w:rPr>
          <w:lang w:val="en-US"/>
        </w:rPr>
        <w:t xml:space="preserve"> regarding </w:t>
      </w:r>
      <w:r w:rsidRPr="00C52BFA">
        <w:rPr>
          <w:lang w:val="en-US"/>
        </w:rPr>
        <w:t>process controls and standard forms (e.g. standard bank payments order forms, employee advances authorization form, standard purchase orders, standard goods received notes).</w:t>
      </w:r>
    </w:p>
    <w:p w14:paraId="1AF73718" w14:textId="77777777" w:rsidR="00CF7EFA" w:rsidRPr="001A30C5" w:rsidRDefault="00CF7EFA" w:rsidP="00CF7EFA">
      <w:pPr>
        <w:numPr>
          <w:ilvl w:val="0"/>
          <w:numId w:val="50"/>
        </w:numPr>
        <w:spacing w:after="120"/>
        <w:contextualSpacing/>
        <w:jc w:val="both"/>
        <w:rPr>
          <w:lang w:val="en-US"/>
        </w:rPr>
      </w:pPr>
      <w:r w:rsidRPr="001A30C5">
        <w:rPr>
          <w:lang w:val="en-US"/>
        </w:rPr>
        <w:t xml:space="preserve">Accounting policies – </w:t>
      </w:r>
      <w:r>
        <w:rPr>
          <w:lang w:val="en-US"/>
        </w:rPr>
        <w:t>applicable</w:t>
      </w:r>
      <w:r w:rsidRPr="001A30C5">
        <w:rPr>
          <w:lang w:val="en-US"/>
        </w:rPr>
        <w:t xml:space="preserve"> accounting policies (e.g. cash or accruals, depreciation rates for taxation or other statutory reporting purposes)</w:t>
      </w:r>
      <w:r>
        <w:rPr>
          <w:lang w:val="en-US"/>
        </w:rPr>
        <w:t xml:space="preserve"> with reference to the relevant regulations</w:t>
      </w:r>
      <w:r w:rsidRPr="001A30C5">
        <w:rPr>
          <w:lang w:val="en-US"/>
        </w:rPr>
        <w:t>.</w:t>
      </w:r>
    </w:p>
    <w:p w14:paraId="19094519" w14:textId="77777777" w:rsidR="00CF7EFA" w:rsidRPr="001A30C5" w:rsidRDefault="00CF7EFA" w:rsidP="00CF7EFA">
      <w:pPr>
        <w:numPr>
          <w:ilvl w:val="0"/>
          <w:numId w:val="50"/>
        </w:numPr>
        <w:spacing w:after="120"/>
        <w:contextualSpacing/>
        <w:jc w:val="both"/>
        <w:rPr>
          <w:lang w:val="en-US"/>
        </w:rPr>
      </w:pPr>
      <w:r w:rsidRPr="001A30C5">
        <w:rPr>
          <w:lang w:val="en-US"/>
        </w:rPr>
        <w:t>Accounting guidelines – accounting treatment for particular financial transactions according to the signed agreement and possible transactions. This could occur during projects implementation.</w:t>
      </w:r>
    </w:p>
    <w:p w14:paraId="13AC9E76" w14:textId="77777777" w:rsidR="00CF7EFA" w:rsidRPr="001A30C5" w:rsidRDefault="00CF7EFA" w:rsidP="00CF7EFA">
      <w:pPr>
        <w:numPr>
          <w:ilvl w:val="0"/>
          <w:numId w:val="50"/>
        </w:numPr>
        <w:spacing w:after="120"/>
        <w:contextualSpacing/>
        <w:jc w:val="both"/>
        <w:rPr>
          <w:lang w:val="en-US"/>
        </w:rPr>
      </w:pPr>
      <w:r w:rsidRPr="001A30C5">
        <w:rPr>
          <w:lang w:val="en-US"/>
        </w:rPr>
        <w:t xml:space="preserve">WB disbursement matters – Disbursement categories per Credit/ Grant Agreement and as revised (if applicable), </w:t>
      </w:r>
      <w:r>
        <w:rPr>
          <w:lang w:val="en-US"/>
        </w:rPr>
        <w:t xml:space="preserve">provisions of </w:t>
      </w:r>
      <w:r w:rsidRPr="001A30C5">
        <w:rPr>
          <w:lang w:val="en-US"/>
        </w:rPr>
        <w:t>Disbursement</w:t>
      </w:r>
      <w:r>
        <w:rPr>
          <w:lang w:val="en-US"/>
        </w:rPr>
        <w:t xml:space="preserve"> and Financial Information</w:t>
      </w:r>
      <w:r w:rsidRPr="001A30C5">
        <w:rPr>
          <w:lang w:val="en-US"/>
        </w:rPr>
        <w:t xml:space="preserve"> </w:t>
      </w:r>
      <w:r>
        <w:rPr>
          <w:lang w:val="en-US"/>
        </w:rPr>
        <w:t>L</w:t>
      </w:r>
      <w:r w:rsidRPr="001A30C5">
        <w:rPr>
          <w:lang w:val="en-US"/>
        </w:rPr>
        <w:t>etter, authorized signatories for Withdrawal Applications.</w:t>
      </w:r>
    </w:p>
    <w:p w14:paraId="6047C831" w14:textId="77777777" w:rsidR="00CF7EFA" w:rsidRPr="001A30C5" w:rsidRDefault="00CF7EFA" w:rsidP="00CF7EFA">
      <w:pPr>
        <w:numPr>
          <w:ilvl w:val="0"/>
          <w:numId w:val="50"/>
        </w:numPr>
        <w:spacing w:after="120"/>
        <w:contextualSpacing/>
        <w:jc w:val="both"/>
        <w:rPr>
          <w:lang w:val="en-US"/>
        </w:rPr>
      </w:pPr>
      <w:r w:rsidRPr="001A30C5">
        <w:rPr>
          <w:lang w:val="en-US"/>
        </w:rPr>
        <w:t xml:space="preserve">Designated Account and other project bank accounts- details of authorized signatories, </w:t>
      </w:r>
      <w:r>
        <w:rPr>
          <w:lang w:val="en-US"/>
        </w:rPr>
        <w:t>the purpose of the accounts, conversion matters,</w:t>
      </w:r>
      <w:r w:rsidRPr="001A30C5">
        <w:rPr>
          <w:lang w:val="en-US"/>
        </w:rPr>
        <w:t xml:space="preserve"> treatment of </w:t>
      </w:r>
      <w:r>
        <w:rPr>
          <w:lang w:val="en-US"/>
        </w:rPr>
        <w:t>exchange rate differences, etc</w:t>
      </w:r>
      <w:r w:rsidRPr="001A30C5">
        <w:rPr>
          <w:lang w:val="en-US"/>
        </w:rPr>
        <w:t>.</w:t>
      </w:r>
    </w:p>
    <w:p w14:paraId="3CD7E9E6" w14:textId="77777777" w:rsidR="00CF7EFA" w:rsidRPr="001A30C5" w:rsidRDefault="00CF7EFA" w:rsidP="00CF7EFA">
      <w:pPr>
        <w:numPr>
          <w:ilvl w:val="0"/>
          <w:numId w:val="50"/>
        </w:numPr>
        <w:spacing w:after="120"/>
        <w:contextualSpacing/>
        <w:jc w:val="both"/>
        <w:rPr>
          <w:lang w:val="en-US"/>
        </w:rPr>
      </w:pPr>
      <w:r w:rsidRPr="001A30C5">
        <w:rPr>
          <w:lang w:val="en-US"/>
        </w:rPr>
        <w:t xml:space="preserve">Staffing – </w:t>
      </w:r>
      <w:r>
        <w:rPr>
          <w:lang w:val="en-US"/>
        </w:rPr>
        <w:t>core responsibilities of the</w:t>
      </w:r>
      <w:r w:rsidRPr="001A30C5">
        <w:rPr>
          <w:lang w:val="en-US"/>
        </w:rPr>
        <w:t xml:space="preserve"> accounting staff.</w:t>
      </w:r>
    </w:p>
    <w:p w14:paraId="4234FE30" w14:textId="77777777" w:rsidR="00CF7EFA" w:rsidRPr="001A30C5" w:rsidRDefault="00CF7EFA" w:rsidP="00CF7EFA">
      <w:pPr>
        <w:numPr>
          <w:ilvl w:val="0"/>
          <w:numId w:val="50"/>
        </w:numPr>
        <w:spacing w:after="120"/>
        <w:contextualSpacing/>
        <w:jc w:val="both"/>
        <w:rPr>
          <w:lang w:val="en-US"/>
        </w:rPr>
      </w:pPr>
      <w:r w:rsidRPr="001A30C5">
        <w:rPr>
          <w:lang w:val="en-US"/>
        </w:rPr>
        <w:t xml:space="preserve">Accounting software – details pertaining to the </w:t>
      </w:r>
      <w:r>
        <w:rPr>
          <w:lang w:val="en-US"/>
        </w:rPr>
        <w:t>accounting</w:t>
      </w:r>
      <w:r w:rsidRPr="001A30C5">
        <w:rPr>
          <w:lang w:val="en-US"/>
        </w:rPr>
        <w:t xml:space="preserve"> software, chart of accounts and other software parameters established for the use of the software specifically for the project (e.g. to capture expenditures by project component and disbursement category), specific procedures relating to the use of the software</w:t>
      </w:r>
      <w:r>
        <w:rPr>
          <w:lang w:val="en-US"/>
        </w:rPr>
        <w:t>, access restriction</w:t>
      </w:r>
      <w:r w:rsidRPr="001A30C5">
        <w:rPr>
          <w:lang w:val="en-US"/>
        </w:rPr>
        <w:t xml:space="preserve">. </w:t>
      </w:r>
    </w:p>
    <w:p w14:paraId="060844EB" w14:textId="77777777" w:rsidR="00CF7EFA" w:rsidRPr="001A30C5" w:rsidRDefault="00CF7EFA" w:rsidP="00CF7EFA">
      <w:pPr>
        <w:numPr>
          <w:ilvl w:val="0"/>
          <w:numId w:val="50"/>
        </w:numPr>
        <w:spacing w:after="120"/>
        <w:contextualSpacing/>
        <w:jc w:val="both"/>
        <w:rPr>
          <w:lang w:val="en-US"/>
        </w:rPr>
      </w:pPr>
      <w:r w:rsidRPr="001A30C5">
        <w:rPr>
          <w:lang w:val="en-US"/>
        </w:rPr>
        <w:t>Monthly / Periodic processing schedules – for the software operation (e.g. backup of data, maintenance of data), for manual procedures (e.g. formal reconciliation of bank account statements to project accounting records, reconciliation of IBRD/IDA disbursement records), agreed project reporting schedules.</w:t>
      </w:r>
    </w:p>
    <w:p w14:paraId="064897CF" w14:textId="77777777" w:rsidR="00CF7EFA" w:rsidRPr="001A30C5" w:rsidRDefault="00CF7EFA" w:rsidP="00CF7EFA">
      <w:pPr>
        <w:numPr>
          <w:ilvl w:val="0"/>
          <w:numId w:val="50"/>
        </w:numPr>
        <w:spacing w:after="120"/>
        <w:contextualSpacing/>
        <w:jc w:val="both"/>
        <w:rPr>
          <w:lang w:val="en-US"/>
        </w:rPr>
      </w:pPr>
      <w:r w:rsidRPr="001A30C5">
        <w:rPr>
          <w:lang w:val="en-US"/>
        </w:rPr>
        <w:t xml:space="preserve">Reporting – agreed formats of financial reports (e.g. </w:t>
      </w:r>
      <w:r>
        <w:rPr>
          <w:lang w:val="en-US"/>
        </w:rPr>
        <w:t>Interim Financial</w:t>
      </w:r>
      <w:r w:rsidRPr="001A30C5">
        <w:rPr>
          <w:lang w:val="en-US"/>
        </w:rPr>
        <w:t xml:space="preserve"> Reports, government reports, reports to tax authorities), information relating to the submission of the reports (specifying to whom, when and where the reports should be delivered)</w:t>
      </w:r>
    </w:p>
    <w:p w14:paraId="29F488AA" w14:textId="77777777" w:rsidR="00CF7EFA" w:rsidRPr="001A30C5" w:rsidRDefault="00CF7EFA" w:rsidP="00CF7EFA">
      <w:pPr>
        <w:numPr>
          <w:ilvl w:val="0"/>
          <w:numId w:val="50"/>
        </w:numPr>
        <w:spacing w:after="120"/>
        <w:contextualSpacing/>
        <w:jc w:val="both"/>
        <w:rPr>
          <w:lang w:val="en-US"/>
        </w:rPr>
      </w:pPr>
      <w:r w:rsidRPr="001A30C5">
        <w:rPr>
          <w:lang w:val="en-US"/>
        </w:rPr>
        <w:t xml:space="preserve">Auditing arrangements – terms of reference for the auditor, </w:t>
      </w:r>
      <w:r>
        <w:rPr>
          <w:lang w:val="en-US"/>
        </w:rPr>
        <w:t>selection procedures</w:t>
      </w:r>
      <w:r w:rsidRPr="001A30C5">
        <w:rPr>
          <w:lang w:val="en-US"/>
        </w:rPr>
        <w:t>, audit timetable</w:t>
      </w:r>
      <w:r>
        <w:rPr>
          <w:lang w:val="en-US"/>
        </w:rPr>
        <w:t>, follow up on audit recommendations</w:t>
      </w:r>
      <w:r w:rsidRPr="001A30C5">
        <w:rPr>
          <w:lang w:val="en-US"/>
        </w:rPr>
        <w:t>.</w:t>
      </w:r>
    </w:p>
    <w:p w14:paraId="252B9888" w14:textId="77777777" w:rsidR="00CF7EFA" w:rsidRPr="00C92377" w:rsidRDefault="00CF7EFA" w:rsidP="00CF7EFA">
      <w:pPr>
        <w:spacing w:after="120"/>
        <w:contextualSpacing/>
        <w:jc w:val="both"/>
        <w:rPr>
          <w:lang w:val="en-US"/>
        </w:rPr>
      </w:pPr>
      <w:bookmarkStart w:id="44" w:name="_Hlk5716980"/>
      <w:bookmarkStart w:id="45" w:name="_Toc196293598"/>
    </w:p>
    <w:p w14:paraId="14876AC8" w14:textId="77777777" w:rsidR="00CF7EFA" w:rsidRPr="00420737" w:rsidRDefault="00CF7EFA" w:rsidP="00CF7EFA">
      <w:pPr>
        <w:pStyle w:val="2"/>
        <w:numPr>
          <w:ilvl w:val="1"/>
          <w:numId w:val="143"/>
        </w:numPr>
        <w:ind w:left="927"/>
      </w:pPr>
      <w:bookmarkStart w:id="46" w:name="_Toc109672918"/>
      <w:r>
        <w:t>Accounting policies</w:t>
      </w:r>
      <w:bookmarkEnd w:id="46"/>
    </w:p>
    <w:p w14:paraId="2A18382D" w14:textId="77777777" w:rsidR="00CF7EFA" w:rsidRPr="001A30C5" w:rsidRDefault="00CF7EFA" w:rsidP="00CF7EFA">
      <w:pPr>
        <w:pStyle w:val="2"/>
        <w:numPr>
          <w:ilvl w:val="0"/>
          <w:numId w:val="54"/>
        </w:numPr>
        <w:spacing w:after="120"/>
        <w:jc w:val="both"/>
        <w:rPr>
          <w:i/>
        </w:rPr>
      </w:pPr>
      <w:bookmarkStart w:id="47" w:name="_Toc81924996"/>
      <w:bookmarkStart w:id="48" w:name="_Toc109672919"/>
      <w:r w:rsidRPr="001A30C5">
        <w:rPr>
          <w:i/>
        </w:rPr>
        <w:t>National Accounting Policy Framework</w:t>
      </w:r>
      <w:bookmarkEnd w:id="47"/>
      <w:bookmarkEnd w:id="48"/>
    </w:p>
    <w:p w14:paraId="7E2FCEB1" w14:textId="77777777" w:rsidR="00CF7EFA" w:rsidRPr="001A30C5" w:rsidRDefault="00CF7EFA" w:rsidP="00CF7EFA">
      <w:pPr>
        <w:spacing w:after="120"/>
        <w:jc w:val="both"/>
        <w:rPr>
          <w:lang w:val="en-US"/>
        </w:rPr>
      </w:pPr>
      <w:r w:rsidRPr="001A30C5">
        <w:rPr>
          <w:lang w:val="en-US"/>
        </w:rPr>
        <w:t>PIU accounting is maintained in accordance with national accounting legislation, including the National Accounting Standards (NAS) of Moldova</w:t>
      </w:r>
      <w:r>
        <w:rPr>
          <w:lang w:val="en-US"/>
        </w:rPr>
        <w:t xml:space="preserve"> and the relevant instructions of the Ministry of Finance</w:t>
      </w:r>
      <w:r w:rsidRPr="001A30C5">
        <w:rPr>
          <w:lang w:val="en-US"/>
        </w:rPr>
        <w:t xml:space="preserve">. </w:t>
      </w:r>
    </w:p>
    <w:p w14:paraId="0B194CEC" w14:textId="77777777" w:rsidR="00CF7EFA" w:rsidRPr="001A30C5" w:rsidRDefault="00CF7EFA" w:rsidP="00CF7EFA">
      <w:pPr>
        <w:spacing w:after="120"/>
        <w:jc w:val="both"/>
        <w:rPr>
          <w:b/>
          <w:i/>
          <w:lang w:val="en-US"/>
        </w:rPr>
      </w:pPr>
      <w:bookmarkStart w:id="49" w:name="_Toc264037953"/>
      <w:r w:rsidRPr="001A30C5">
        <w:rPr>
          <w:b/>
          <w:i/>
          <w:lang w:val="en-US"/>
        </w:rPr>
        <w:t>General Provisions</w:t>
      </w:r>
      <w:bookmarkEnd w:id="49"/>
    </w:p>
    <w:p w14:paraId="64A8AD82" w14:textId="77777777" w:rsidR="00CF7EFA" w:rsidRPr="001A30C5" w:rsidRDefault="00CF7EFA" w:rsidP="00CF7EFA">
      <w:pPr>
        <w:spacing w:after="120"/>
        <w:jc w:val="both"/>
        <w:rPr>
          <w:lang w:val="en-US"/>
        </w:rPr>
      </w:pPr>
      <w:r w:rsidRPr="001A30C5">
        <w:rPr>
          <w:lang w:val="en-US"/>
        </w:rPr>
        <w:t>The accounting policy is elaborated in accordance with:</w:t>
      </w:r>
    </w:p>
    <w:p w14:paraId="361541C6" w14:textId="77777777" w:rsidR="00CF7EFA" w:rsidRDefault="00CF7EFA" w:rsidP="00CF7EFA">
      <w:pPr>
        <w:numPr>
          <w:ilvl w:val="0"/>
          <w:numId w:val="52"/>
        </w:numPr>
        <w:spacing w:after="120"/>
        <w:ind w:left="714" w:hanging="357"/>
        <w:contextualSpacing/>
        <w:jc w:val="both"/>
        <w:rPr>
          <w:lang w:val="en-US"/>
        </w:rPr>
      </w:pPr>
      <w:r w:rsidRPr="001A30C5">
        <w:rPr>
          <w:lang w:val="en-US"/>
        </w:rPr>
        <w:t xml:space="preserve">Law of the Republic of Moldova no. </w:t>
      </w:r>
      <w:r>
        <w:rPr>
          <w:lang w:val="en-US"/>
        </w:rPr>
        <w:t>287</w:t>
      </w:r>
      <w:r w:rsidRPr="001A30C5">
        <w:rPr>
          <w:lang w:val="en-US"/>
        </w:rPr>
        <w:t xml:space="preserve"> of </w:t>
      </w:r>
      <w:r>
        <w:rPr>
          <w:lang w:val="en-US"/>
        </w:rPr>
        <w:t>December 15</w:t>
      </w:r>
      <w:r w:rsidRPr="001A30C5">
        <w:rPr>
          <w:lang w:val="en-US"/>
        </w:rPr>
        <w:t>, 20</w:t>
      </w:r>
      <w:r>
        <w:rPr>
          <w:lang w:val="en-US"/>
        </w:rPr>
        <w:t>1</w:t>
      </w:r>
      <w:r w:rsidRPr="001A30C5">
        <w:rPr>
          <w:lang w:val="en-US"/>
        </w:rPr>
        <w:t xml:space="preserve">7 “Accounting </w:t>
      </w:r>
      <w:r>
        <w:rPr>
          <w:lang w:val="en-US"/>
        </w:rPr>
        <w:t>and Financial reporting</w:t>
      </w:r>
      <w:r w:rsidRPr="001A30C5">
        <w:rPr>
          <w:lang w:val="en-US"/>
        </w:rPr>
        <w:t>”;</w:t>
      </w:r>
    </w:p>
    <w:p w14:paraId="688911D5" w14:textId="77777777" w:rsidR="00CF7EFA" w:rsidRDefault="00CF7EFA" w:rsidP="00CF7EFA">
      <w:pPr>
        <w:numPr>
          <w:ilvl w:val="0"/>
          <w:numId w:val="52"/>
        </w:numPr>
        <w:spacing w:after="120"/>
        <w:ind w:left="714" w:hanging="357"/>
        <w:contextualSpacing/>
        <w:jc w:val="both"/>
        <w:rPr>
          <w:lang w:val="en-US"/>
        </w:rPr>
      </w:pPr>
      <w:r w:rsidRPr="00B379CD">
        <w:rPr>
          <w:lang w:val="en-US"/>
        </w:rPr>
        <w:t>MoF Methodological Norms on accounting and financial reporting in the budget system approved by order no. 216 of December 28, 2015</w:t>
      </w:r>
      <w:bookmarkStart w:id="50" w:name="_Toc264037954"/>
      <w:r>
        <w:rPr>
          <w:lang w:val="en-US"/>
        </w:rPr>
        <w:t>.</w:t>
      </w:r>
    </w:p>
    <w:p w14:paraId="6D7E0E77" w14:textId="77777777" w:rsidR="00CF7EFA" w:rsidRDefault="00CF7EFA" w:rsidP="00CF7EFA">
      <w:pPr>
        <w:spacing w:after="120"/>
        <w:contextualSpacing/>
        <w:jc w:val="both"/>
        <w:rPr>
          <w:b/>
          <w:i/>
          <w:lang w:val="en-US"/>
        </w:rPr>
      </w:pPr>
      <w:r w:rsidRPr="00B379CD">
        <w:rPr>
          <w:b/>
          <w:i/>
          <w:lang w:val="en-US"/>
        </w:rPr>
        <w:t>Assets</w:t>
      </w:r>
      <w:bookmarkEnd w:id="50"/>
    </w:p>
    <w:p w14:paraId="17FDCF43" w14:textId="77777777" w:rsidR="00CF7EFA" w:rsidRPr="00B379CD" w:rsidRDefault="00CF7EFA" w:rsidP="00CF7EFA">
      <w:pPr>
        <w:spacing w:after="120"/>
        <w:contextualSpacing/>
        <w:jc w:val="both"/>
        <w:rPr>
          <w:lang w:val="en-US"/>
        </w:rPr>
      </w:pPr>
    </w:p>
    <w:p w14:paraId="7F0503B2" w14:textId="77777777" w:rsidR="00CF7EFA" w:rsidRPr="001A30C5" w:rsidRDefault="00CF7EFA" w:rsidP="00CF7EFA">
      <w:pPr>
        <w:spacing w:after="120"/>
        <w:jc w:val="both"/>
        <w:rPr>
          <w:lang w:val="en-US"/>
        </w:rPr>
      </w:pPr>
      <w:r w:rsidRPr="001A30C5">
        <w:rPr>
          <w:i/>
          <w:lang w:val="en-US"/>
        </w:rPr>
        <w:t>Intangible assets</w:t>
      </w:r>
      <w:r w:rsidRPr="001A30C5">
        <w:rPr>
          <w:lang w:val="en-US"/>
        </w:rPr>
        <w:t xml:space="preserve"> are brevets, licenses and IT soft. Intangible assets are reflected in current accounting and financial reports at initial (acquisition) cost. No amortization of intangible assets is accrued in accounts, as required for such types of organizations.</w:t>
      </w:r>
    </w:p>
    <w:p w14:paraId="7E6BB301" w14:textId="77777777" w:rsidR="00CF7EFA" w:rsidRPr="001A30C5" w:rsidRDefault="00CF7EFA" w:rsidP="00CF7EFA">
      <w:pPr>
        <w:spacing w:after="120"/>
        <w:jc w:val="both"/>
        <w:rPr>
          <w:lang w:val="en-US"/>
        </w:rPr>
      </w:pPr>
      <w:r w:rsidRPr="001A30C5">
        <w:rPr>
          <w:i/>
          <w:lang w:val="en-US"/>
        </w:rPr>
        <w:lastRenderedPageBreak/>
        <w:t>Fixed assets</w:t>
      </w:r>
      <w:r w:rsidRPr="001A30C5">
        <w:rPr>
          <w:lang w:val="en-US"/>
        </w:rPr>
        <w:t xml:space="preserve"> are the items with cost more th</w:t>
      </w:r>
      <w:r>
        <w:rPr>
          <w:lang w:val="en-US"/>
        </w:rPr>
        <w:t>a</w:t>
      </w:r>
      <w:r w:rsidRPr="001A30C5">
        <w:rPr>
          <w:lang w:val="en-US"/>
        </w:rPr>
        <w:t>n 3</w:t>
      </w:r>
      <w:r>
        <w:rPr>
          <w:lang w:val="en-US"/>
        </w:rPr>
        <w:t>,</w:t>
      </w:r>
      <w:r w:rsidRPr="001A30C5">
        <w:rPr>
          <w:lang w:val="en-US"/>
        </w:rPr>
        <w:t xml:space="preserve">000 lei per unit and </w:t>
      </w:r>
      <w:r>
        <w:rPr>
          <w:lang w:val="en-US"/>
        </w:rPr>
        <w:t>have a</w:t>
      </w:r>
      <w:r w:rsidRPr="001A30C5">
        <w:rPr>
          <w:lang w:val="en-US"/>
        </w:rPr>
        <w:t xml:space="preserve"> useful life more th</w:t>
      </w:r>
      <w:r>
        <w:rPr>
          <w:lang w:val="en-US"/>
        </w:rPr>
        <w:t>a</w:t>
      </w:r>
      <w:r w:rsidRPr="001A30C5">
        <w:rPr>
          <w:lang w:val="en-US"/>
        </w:rPr>
        <w:t>n 1 year. Fixed assets are reflected in the balance sheet at historical cost. Depreciation of fixed assets is not accrued in accounts.</w:t>
      </w:r>
      <w:r>
        <w:rPr>
          <w:lang w:val="en-US"/>
        </w:rPr>
        <w:t xml:space="preserve"> Annually, as is foreseen in the national legal framework, the PIU organizes the inventory of the fixed assets.</w:t>
      </w:r>
    </w:p>
    <w:p w14:paraId="04BF2A93" w14:textId="77777777" w:rsidR="00CF7EFA" w:rsidRPr="00FB0805" w:rsidRDefault="00CF7EFA" w:rsidP="00CF7EFA">
      <w:pPr>
        <w:spacing w:after="120"/>
        <w:jc w:val="both"/>
        <w:rPr>
          <w:lang w:val="en-US"/>
        </w:rPr>
      </w:pPr>
      <w:r w:rsidRPr="001A30C5">
        <w:rPr>
          <w:lang w:val="en-US"/>
        </w:rPr>
        <w:t xml:space="preserve">The fixed assets purchased for other agencies are transmitted to </w:t>
      </w:r>
      <w:r>
        <w:rPr>
          <w:lang w:val="en-US"/>
        </w:rPr>
        <w:t xml:space="preserve">the pertaining </w:t>
      </w:r>
      <w:r w:rsidRPr="001A30C5">
        <w:rPr>
          <w:lang w:val="en-US"/>
        </w:rPr>
        <w:t xml:space="preserve">beneficiary in accordance with </w:t>
      </w:r>
      <w:r>
        <w:rPr>
          <w:lang w:val="en-US"/>
        </w:rPr>
        <w:t>act of transfer of property</w:t>
      </w:r>
      <w:r w:rsidRPr="001A30C5">
        <w:rPr>
          <w:lang w:val="en-US"/>
        </w:rPr>
        <w:t xml:space="preserve"> on free of charge basis.</w:t>
      </w:r>
      <w:r>
        <w:rPr>
          <w:lang w:val="en-US"/>
        </w:rPr>
        <w:t xml:space="preserve"> The handover procedures should correspond to the provisions of the Regulation on the public property assets approved by the Government Decision no.901 on December 31, 2015.</w:t>
      </w:r>
    </w:p>
    <w:p w14:paraId="34D0EA99" w14:textId="77777777" w:rsidR="00CF7EFA" w:rsidRPr="001A30C5" w:rsidRDefault="00CF7EFA" w:rsidP="00CF7EFA">
      <w:pPr>
        <w:spacing w:after="120"/>
        <w:jc w:val="both"/>
        <w:rPr>
          <w:b/>
          <w:i/>
          <w:lang w:val="en-US"/>
        </w:rPr>
      </w:pPr>
      <w:bookmarkStart w:id="51" w:name="_Toc264037955"/>
      <w:r w:rsidRPr="001A30C5">
        <w:rPr>
          <w:b/>
          <w:i/>
          <w:lang w:val="en-US"/>
        </w:rPr>
        <w:t>Inventory</w:t>
      </w:r>
      <w:bookmarkEnd w:id="51"/>
      <w:r w:rsidRPr="001A30C5">
        <w:rPr>
          <w:b/>
          <w:i/>
          <w:lang w:val="en-US"/>
        </w:rPr>
        <w:t xml:space="preserve"> </w:t>
      </w:r>
    </w:p>
    <w:p w14:paraId="4DC4B4F7" w14:textId="77777777" w:rsidR="00CF7EFA" w:rsidRPr="001A30C5" w:rsidRDefault="00CF7EFA" w:rsidP="00CF7EFA">
      <w:pPr>
        <w:spacing w:after="120"/>
        <w:jc w:val="both"/>
        <w:rPr>
          <w:lang w:val="en-US"/>
        </w:rPr>
      </w:pPr>
      <w:r w:rsidRPr="001A30C5">
        <w:rPr>
          <w:lang w:val="en-US"/>
        </w:rPr>
        <w:t>The inventory items include:</w:t>
      </w:r>
    </w:p>
    <w:p w14:paraId="0E5F4937" w14:textId="77777777" w:rsidR="00CF7EFA" w:rsidRPr="001A30C5" w:rsidRDefault="00CF7EFA" w:rsidP="00CF7EFA">
      <w:pPr>
        <w:numPr>
          <w:ilvl w:val="0"/>
          <w:numId w:val="51"/>
        </w:numPr>
        <w:spacing w:after="120"/>
        <w:contextualSpacing/>
        <w:jc w:val="both"/>
        <w:rPr>
          <w:lang w:val="en-US"/>
        </w:rPr>
      </w:pPr>
      <w:r>
        <w:rPr>
          <w:lang w:val="en-US"/>
        </w:rPr>
        <w:t>Goods and operating supplies</w:t>
      </w:r>
      <w:r w:rsidRPr="001A30C5">
        <w:rPr>
          <w:lang w:val="en-US"/>
        </w:rPr>
        <w:t xml:space="preserve"> necessary to </w:t>
      </w:r>
      <w:r>
        <w:rPr>
          <w:lang w:val="en-US"/>
        </w:rPr>
        <w:t>support</w:t>
      </w:r>
      <w:r w:rsidRPr="001A30C5">
        <w:rPr>
          <w:lang w:val="en-US"/>
        </w:rPr>
        <w:t xml:space="preserve"> activity of </w:t>
      </w:r>
      <w:r>
        <w:rPr>
          <w:lang w:val="en-US"/>
        </w:rPr>
        <w:t xml:space="preserve">the </w:t>
      </w:r>
      <w:r w:rsidRPr="001A30C5">
        <w:rPr>
          <w:lang w:val="en-US"/>
        </w:rPr>
        <w:t>PIU in accordance with approved regulations;</w:t>
      </w:r>
    </w:p>
    <w:p w14:paraId="78888284" w14:textId="77777777" w:rsidR="00CF7EFA" w:rsidRPr="001A30C5" w:rsidRDefault="00CF7EFA" w:rsidP="00CF7EFA">
      <w:pPr>
        <w:numPr>
          <w:ilvl w:val="0"/>
          <w:numId w:val="51"/>
        </w:numPr>
        <w:spacing w:after="120"/>
        <w:contextualSpacing/>
        <w:jc w:val="both"/>
        <w:rPr>
          <w:lang w:val="en-US"/>
        </w:rPr>
      </w:pPr>
      <w:r w:rsidRPr="001A30C5">
        <w:rPr>
          <w:lang w:val="en-US"/>
        </w:rPr>
        <w:t>Short term and low value items;</w:t>
      </w:r>
    </w:p>
    <w:p w14:paraId="2804035B" w14:textId="77777777" w:rsidR="00CF7EFA" w:rsidRPr="001A30C5" w:rsidRDefault="00CF7EFA" w:rsidP="00CF7EFA">
      <w:pPr>
        <w:numPr>
          <w:ilvl w:val="0"/>
          <w:numId w:val="51"/>
        </w:numPr>
        <w:spacing w:after="120"/>
        <w:contextualSpacing/>
        <w:jc w:val="both"/>
        <w:rPr>
          <w:lang w:val="en-US"/>
        </w:rPr>
      </w:pPr>
      <w:r w:rsidRPr="001A30C5">
        <w:rPr>
          <w:lang w:val="en-US"/>
        </w:rPr>
        <w:t xml:space="preserve">Other inventory items which could appear in the process of execution of main tasks by </w:t>
      </w:r>
      <w:r>
        <w:rPr>
          <w:lang w:val="en-US"/>
        </w:rPr>
        <w:t xml:space="preserve">the </w:t>
      </w:r>
      <w:r w:rsidRPr="001A30C5">
        <w:rPr>
          <w:lang w:val="en-US"/>
        </w:rPr>
        <w:t>PIU.</w:t>
      </w:r>
    </w:p>
    <w:p w14:paraId="3D018836" w14:textId="77777777" w:rsidR="00CF7EFA" w:rsidRPr="001A30C5" w:rsidRDefault="00CF7EFA" w:rsidP="00CF7EFA">
      <w:pPr>
        <w:pStyle w:val="24"/>
        <w:spacing w:line="240" w:lineRule="auto"/>
        <w:ind w:left="0"/>
        <w:jc w:val="both"/>
      </w:pPr>
      <w:r w:rsidRPr="001A30C5">
        <w:t>Inventory cost is determined as purchase cost and delivery costs or costs related to creation of these assets. In current accounting FIFO method is used.</w:t>
      </w:r>
    </w:p>
    <w:p w14:paraId="7ED34466" w14:textId="77777777" w:rsidR="00CF7EFA" w:rsidRPr="001A30C5" w:rsidRDefault="00CF7EFA" w:rsidP="00CF7EFA">
      <w:pPr>
        <w:pStyle w:val="24"/>
        <w:spacing w:line="240" w:lineRule="auto"/>
        <w:ind w:left="0"/>
        <w:jc w:val="both"/>
      </w:pPr>
      <w:r w:rsidRPr="001A30C5">
        <w:t xml:space="preserve">Depreciation is accrued only for low value and short term items 100%, for items with unit cost </w:t>
      </w:r>
      <w:r>
        <w:t>above</w:t>
      </w:r>
      <w:r w:rsidRPr="001A30C5">
        <w:t xml:space="preserve"> 1</w:t>
      </w:r>
      <w:r>
        <w:t>,</w:t>
      </w:r>
      <w:r w:rsidRPr="001A30C5">
        <w:t xml:space="preserve">500 lei, excluding their residual value. Short term and low value items with the unit cost </w:t>
      </w:r>
      <w:r>
        <w:t>below</w:t>
      </w:r>
      <w:r w:rsidRPr="001A30C5">
        <w:t xml:space="preserve"> 1</w:t>
      </w:r>
      <w:r>
        <w:t>,</w:t>
      </w:r>
      <w:r w:rsidRPr="001A30C5">
        <w:t>500 lei, are recognized as expenditures at the moment of giving them for use.</w:t>
      </w:r>
    </w:p>
    <w:p w14:paraId="09F3F385" w14:textId="77777777" w:rsidR="00CF7EFA" w:rsidRPr="001A30C5" w:rsidRDefault="00CF7EFA" w:rsidP="00CF7EFA">
      <w:pPr>
        <w:spacing w:after="120"/>
        <w:contextualSpacing/>
        <w:rPr>
          <w:b/>
          <w:i/>
          <w:lang w:val="en-US"/>
        </w:rPr>
      </w:pPr>
      <w:bookmarkStart w:id="52" w:name="_Toc264037956"/>
      <w:r w:rsidRPr="001A30C5">
        <w:rPr>
          <w:b/>
          <w:i/>
          <w:lang w:val="en-US"/>
        </w:rPr>
        <w:t>Receivables</w:t>
      </w:r>
      <w:bookmarkEnd w:id="52"/>
    </w:p>
    <w:p w14:paraId="6ED1EF88" w14:textId="77777777" w:rsidR="00CF7EFA" w:rsidRPr="001A30C5" w:rsidRDefault="00CF7EFA" w:rsidP="00CF7EFA">
      <w:pPr>
        <w:pStyle w:val="22"/>
        <w:contextualSpacing/>
        <w:rPr>
          <w:b w:val="0"/>
          <w:szCs w:val="24"/>
          <w:lang w:val="en-US"/>
        </w:rPr>
      </w:pPr>
      <w:r w:rsidRPr="001A30C5">
        <w:rPr>
          <w:b w:val="0"/>
          <w:szCs w:val="24"/>
          <w:lang w:val="en-US"/>
        </w:rPr>
        <w:t xml:space="preserve">Receivables include debts </w:t>
      </w:r>
      <w:r>
        <w:rPr>
          <w:b w:val="0"/>
          <w:szCs w:val="24"/>
          <w:lang w:val="en-US"/>
        </w:rPr>
        <w:t>owed to the PIU by</w:t>
      </w:r>
      <w:r w:rsidRPr="001A30C5">
        <w:rPr>
          <w:b w:val="0"/>
          <w:szCs w:val="24"/>
          <w:lang w:val="en-US"/>
        </w:rPr>
        <w:t xml:space="preserve"> other </w:t>
      </w:r>
      <w:r>
        <w:rPr>
          <w:b w:val="0"/>
          <w:szCs w:val="24"/>
          <w:lang w:val="en-US"/>
        </w:rPr>
        <w:t>entities</w:t>
      </w:r>
      <w:r w:rsidRPr="001A30C5">
        <w:rPr>
          <w:b w:val="0"/>
          <w:szCs w:val="24"/>
          <w:lang w:val="en-US"/>
        </w:rPr>
        <w:t xml:space="preserve"> and physical persons </w:t>
      </w:r>
      <w:r>
        <w:rPr>
          <w:b w:val="0"/>
          <w:szCs w:val="24"/>
          <w:lang w:val="en-US"/>
        </w:rPr>
        <w:t>for goods and services that have been delivered but not yet paid for</w:t>
      </w:r>
      <w:r w:rsidRPr="001A30C5">
        <w:rPr>
          <w:b w:val="0"/>
          <w:szCs w:val="24"/>
          <w:lang w:val="en-US"/>
        </w:rPr>
        <w:t xml:space="preserve">. Receivables are accounted for and shown in the balance sheet at nominal </w:t>
      </w:r>
      <w:r>
        <w:rPr>
          <w:b w:val="0"/>
          <w:szCs w:val="24"/>
          <w:lang w:val="en-US"/>
        </w:rPr>
        <w:t>value</w:t>
      </w:r>
      <w:r w:rsidRPr="001A30C5">
        <w:rPr>
          <w:b w:val="0"/>
          <w:szCs w:val="24"/>
          <w:lang w:val="en-US"/>
        </w:rPr>
        <w:t>.</w:t>
      </w:r>
    </w:p>
    <w:p w14:paraId="06DF39C8" w14:textId="77777777" w:rsidR="00CF7EFA" w:rsidRPr="001A30C5" w:rsidRDefault="00CF7EFA" w:rsidP="00CF7EFA">
      <w:pPr>
        <w:spacing w:after="120"/>
        <w:contextualSpacing/>
        <w:rPr>
          <w:b/>
          <w:i/>
          <w:lang w:val="en-US"/>
        </w:rPr>
      </w:pPr>
      <w:bookmarkStart w:id="53" w:name="_Toc264037957"/>
      <w:r w:rsidRPr="001A30C5">
        <w:rPr>
          <w:b/>
          <w:i/>
          <w:lang w:val="en-US"/>
        </w:rPr>
        <w:t>Cash</w:t>
      </w:r>
      <w:bookmarkEnd w:id="53"/>
    </w:p>
    <w:p w14:paraId="3CB86D6C" w14:textId="77777777" w:rsidR="00CF7EFA" w:rsidRPr="001A30C5" w:rsidRDefault="00CF7EFA" w:rsidP="00CF7EFA">
      <w:pPr>
        <w:pStyle w:val="22"/>
        <w:contextualSpacing/>
        <w:rPr>
          <w:b w:val="0"/>
          <w:szCs w:val="24"/>
          <w:lang w:val="en-US"/>
        </w:rPr>
      </w:pPr>
      <w:r w:rsidRPr="001A30C5">
        <w:rPr>
          <w:b w:val="0"/>
          <w:szCs w:val="24"/>
          <w:lang w:val="en-US"/>
        </w:rPr>
        <w:t xml:space="preserve">Cash balance in the cashier’s office, bank account, foreign currency account, and other bank accounts is shown in the balance sheet at nominal </w:t>
      </w:r>
      <w:r>
        <w:rPr>
          <w:b w:val="0"/>
          <w:szCs w:val="24"/>
          <w:lang w:val="en-US"/>
        </w:rPr>
        <w:t>value</w:t>
      </w:r>
      <w:r w:rsidRPr="001A30C5">
        <w:rPr>
          <w:b w:val="0"/>
          <w:szCs w:val="24"/>
          <w:lang w:val="en-US"/>
        </w:rPr>
        <w:t xml:space="preserve">.  </w:t>
      </w:r>
    </w:p>
    <w:p w14:paraId="0A4A91D1" w14:textId="77777777" w:rsidR="00CF7EFA" w:rsidRPr="001A30C5" w:rsidRDefault="00CF7EFA" w:rsidP="00CF7EFA">
      <w:pPr>
        <w:spacing w:after="120"/>
        <w:contextualSpacing/>
        <w:jc w:val="both"/>
        <w:rPr>
          <w:b/>
          <w:i/>
          <w:lang w:val="en-US"/>
        </w:rPr>
      </w:pPr>
      <w:bookmarkStart w:id="54" w:name="_Toc264037958"/>
      <w:r>
        <w:rPr>
          <w:b/>
          <w:i/>
          <w:lang w:val="en-US"/>
        </w:rPr>
        <w:t>Prepaid</w:t>
      </w:r>
      <w:r w:rsidRPr="001A30C5">
        <w:rPr>
          <w:b/>
          <w:i/>
          <w:lang w:val="en-US"/>
        </w:rPr>
        <w:t xml:space="preserve"> expenses</w:t>
      </w:r>
      <w:bookmarkEnd w:id="54"/>
    </w:p>
    <w:p w14:paraId="69C8C0A3" w14:textId="77777777" w:rsidR="00CF7EFA" w:rsidRPr="001A30C5" w:rsidRDefault="00CF7EFA" w:rsidP="00CF7EFA">
      <w:pPr>
        <w:pStyle w:val="22"/>
        <w:contextualSpacing/>
        <w:rPr>
          <w:b w:val="0"/>
          <w:szCs w:val="24"/>
          <w:lang w:val="en-US"/>
        </w:rPr>
      </w:pPr>
      <w:r w:rsidRPr="001A30C5">
        <w:rPr>
          <w:b w:val="0"/>
          <w:szCs w:val="24"/>
          <w:lang w:val="en-US"/>
        </w:rPr>
        <w:t>PIU shows deferred expenses as separate items in accounting and balance sheet and they are written off to costs or expenses as soon as the corresponding period begins. They are:</w:t>
      </w:r>
    </w:p>
    <w:p w14:paraId="55931284" w14:textId="77777777" w:rsidR="00CF7EFA" w:rsidRPr="001A30C5" w:rsidRDefault="00CF7EFA" w:rsidP="00CF7EFA">
      <w:pPr>
        <w:pStyle w:val="22"/>
        <w:numPr>
          <w:ilvl w:val="0"/>
          <w:numId w:val="53"/>
        </w:numPr>
        <w:contextualSpacing/>
        <w:rPr>
          <w:b w:val="0"/>
          <w:szCs w:val="24"/>
          <w:lang w:val="en-US"/>
        </w:rPr>
      </w:pPr>
      <w:r w:rsidRPr="001A30C5">
        <w:rPr>
          <w:b w:val="0"/>
          <w:szCs w:val="24"/>
          <w:lang w:val="en-US"/>
        </w:rPr>
        <w:t>subscriptions for periodical editions for the term below 1 year;</w:t>
      </w:r>
    </w:p>
    <w:p w14:paraId="063A41FA" w14:textId="77777777" w:rsidR="00CF7EFA" w:rsidRPr="001A30C5" w:rsidRDefault="00CF7EFA" w:rsidP="00CF7EFA">
      <w:pPr>
        <w:pStyle w:val="22"/>
        <w:numPr>
          <w:ilvl w:val="0"/>
          <w:numId w:val="53"/>
        </w:numPr>
        <w:contextualSpacing/>
        <w:rPr>
          <w:b w:val="0"/>
          <w:szCs w:val="24"/>
          <w:lang w:val="en-US"/>
        </w:rPr>
      </w:pPr>
      <w:r w:rsidRPr="001A30C5">
        <w:rPr>
          <w:b w:val="0"/>
          <w:szCs w:val="24"/>
          <w:lang w:val="en-US"/>
        </w:rPr>
        <w:t>prepaid rent;</w:t>
      </w:r>
    </w:p>
    <w:p w14:paraId="0401B624" w14:textId="77777777" w:rsidR="00CF7EFA" w:rsidRPr="001A30C5" w:rsidRDefault="00CF7EFA" w:rsidP="00CF7EFA">
      <w:pPr>
        <w:pStyle w:val="22"/>
        <w:numPr>
          <w:ilvl w:val="0"/>
          <w:numId w:val="53"/>
        </w:numPr>
        <w:ind w:left="714" w:hanging="357"/>
        <w:contextualSpacing/>
        <w:rPr>
          <w:b w:val="0"/>
          <w:szCs w:val="24"/>
          <w:lang w:val="en-US"/>
        </w:rPr>
      </w:pPr>
      <w:proofErr w:type="gramStart"/>
      <w:r w:rsidRPr="001A30C5">
        <w:rPr>
          <w:b w:val="0"/>
          <w:szCs w:val="24"/>
          <w:lang w:val="en-US"/>
        </w:rPr>
        <w:t>insurance</w:t>
      </w:r>
      <w:proofErr w:type="gramEnd"/>
      <w:r w:rsidRPr="001A30C5">
        <w:rPr>
          <w:b w:val="0"/>
          <w:szCs w:val="24"/>
          <w:lang w:val="en-US"/>
        </w:rPr>
        <w:t xml:space="preserve"> police payments.</w:t>
      </w:r>
    </w:p>
    <w:p w14:paraId="50B53DE5" w14:textId="77777777" w:rsidR="00CF7EFA" w:rsidRPr="001A30C5" w:rsidRDefault="00CF7EFA" w:rsidP="00CF7EFA">
      <w:pPr>
        <w:spacing w:after="120"/>
        <w:rPr>
          <w:b/>
          <w:i/>
          <w:lang w:val="en-US"/>
        </w:rPr>
      </w:pPr>
      <w:bookmarkStart w:id="55" w:name="_Toc264037959"/>
      <w:r w:rsidRPr="001A30C5">
        <w:rPr>
          <w:b/>
          <w:i/>
          <w:lang w:val="en-US"/>
        </w:rPr>
        <w:t>Liabilities</w:t>
      </w:r>
      <w:bookmarkEnd w:id="55"/>
    </w:p>
    <w:p w14:paraId="54146A95" w14:textId="77777777" w:rsidR="00CF7EFA" w:rsidRPr="001A30C5" w:rsidRDefault="00CF7EFA" w:rsidP="00CF7EFA">
      <w:pPr>
        <w:spacing w:after="120"/>
        <w:jc w:val="both"/>
        <w:rPr>
          <w:lang w:val="en-US"/>
        </w:rPr>
      </w:pPr>
      <w:r w:rsidRPr="001A30C5">
        <w:rPr>
          <w:lang w:val="en-US"/>
        </w:rPr>
        <w:t xml:space="preserve">Liabilities include </w:t>
      </w:r>
      <w:r>
        <w:rPr>
          <w:lang w:val="en-US"/>
        </w:rPr>
        <w:t xml:space="preserve">legally binding obligations to another person or entity and could be accounts payables, wages payables, </w:t>
      </w:r>
      <w:r w:rsidRPr="001A30C5">
        <w:rPr>
          <w:lang w:val="en-US"/>
        </w:rPr>
        <w:t xml:space="preserve">etc. Liabilities are accounted for and shown in the balance sheet at nominal </w:t>
      </w:r>
      <w:r>
        <w:rPr>
          <w:lang w:val="en-US"/>
        </w:rPr>
        <w:t>value</w:t>
      </w:r>
      <w:r w:rsidRPr="001A30C5">
        <w:rPr>
          <w:lang w:val="en-US"/>
        </w:rPr>
        <w:t xml:space="preserve">. </w:t>
      </w:r>
    </w:p>
    <w:p w14:paraId="2E49C1A7" w14:textId="77777777" w:rsidR="00CF7EFA" w:rsidRPr="001A30C5" w:rsidRDefault="00CF7EFA" w:rsidP="00CF7EFA">
      <w:pPr>
        <w:spacing w:after="120"/>
        <w:rPr>
          <w:b/>
          <w:i/>
          <w:lang w:val="en-US"/>
        </w:rPr>
      </w:pPr>
      <w:bookmarkStart w:id="56" w:name="_Toc264037960"/>
      <w:r w:rsidRPr="001A30C5">
        <w:rPr>
          <w:b/>
          <w:i/>
          <w:lang w:val="en-US"/>
        </w:rPr>
        <w:t>Conversion of Foreign Currencies</w:t>
      </w:r>
      <w:bookmarkEnd w:id="56"/>
    </w:p>
    <w:p w14:paraId="5E96F03E" w14:textId="77777777" w:rsidR="00CF7EFA" w:rsidRPr="0075395E" w:rsidRDefault="00CF7EFA" w:rsidP="00CF7EFA">
      <w:pPr>
        <w:pStyle w:val="32"/>
        <w:ind w:left="0"/>
        <w:jc w:val="both"/>
        <w:rPr>
          <w:sz w:val="24"/>
          <w:szCs w:val="24"/>
          <w:lang w:val="en-US"/>
        </w:rPr>
      </w:pPr>
      <w:r>
        <w:rPr>
          <w:sz w:val="24"/>
          <w:szCs w:val="24"/>
          <w:lang w:val="en-US"/>
        </w:rPr>
        <w:t>For local payments in national currency (Moldovan Lei), the PIU will convert the equivalent amount of the Designated Account currency. The times between the conversion and actual payment should</w:t>
      </w:r>
      <w:r w:rsidRPr="00677987">
        <w:rPr>
          <w:sz w:val="24"/>
          <w:szCs w:val="24"/>
          <w:lang w:val="en-US"/>
        </w:rPr>
        <w:t xml:space="preserve"> </w:t>
      </w:r>
      <w:r>
        <w:rPr>
          <w:sz w:val="24"/>
          <w:szCs w:val="24"/>
          <w:lang w:val="en-US"/>
        </w:rPr>
        <w:t>not be too large to avoid the accumulation of the exchange rate differences.</w:t>
      </w:r>
    </w:p>
    <w:p w14:paraId="5F8B6CCA" w14:textId="77777777" w:rsidR="00CF7EFA" w:rsidRDefault="00CF7EFA" w:rsidP="00CF7EFA">
      <w:pPr>
        <w:pStyle w:val="32"/>
        <w:ind w:left="0"/>
        <w:jc w:val="both"/>
        <w:rPr>
          <w:sz w:val="24"/>
          <w:szCs w:val="24"/>
          <w:lang w:val="en-US"/>
        </w:rPr>
      </w:pPr>
      <w:r>
        <w:rPr>
          <w:sz w:val="24"/>
          <w:szCs w:val="24"/>
          <w:lang w:val="en-US"/>
        </w:rPr>
        <w:t>E</w:t>
      </w:r>
      <w:r w:rsidRPr="00277AE5">
        <w:rPr>
          <w:sz w:val="24"/>
          <w:szCs w:val="24"/>
          <w:lang w:val="en-US"/>
        </w:rPr>
        <w:t xml:space="preserve">xchange </w:t>
      </w:r>
      <w:proofErr w:type="gramStart"/>
      <w:r w:rsidRPr="00277AE5">
        <w:rPr>
          <w:sz w:val="24"/>
          <w:szCs w:val="24"/>
          <w:lang w:val="en-US"/>
        </w:rPr>
        <w:t>rate</w:t>
      </w:r>
      <w:proofErr w:type="gramEnd"/>
      <w:r w:rsidRPr="00277AE5">
        <w:rPr>
          <w:sz w:val="24"/>
          <w:szCs w:val="24"/>
          <w:lang w:val="en-US"/>
        </w:rPr>
        <w:t xml:space="preserve"> differences are not covered by project financing</w:t>
      </w:r>
      <w:r>
        <w:rPr>
          <w:sz w:val="24"/>
          <w:szCs w:val="24"/>
          <w:lang w:val="en-US"/>
        </w:rPr>
        <w:t>, if occur</w:t>
      </w:r>
      <w:r w:rsidRPr="00277AE5">
        <w:rPr>
          <w:sz w:val="24"/>
          <w:szCs w:val="24"/>
          <w:lang w:val="en-US"/>
        </w:rPr>
        <w:t>.</w:t>
      </w:r>
    </w:p>
    <w:p w14:paraId="02D95B4D" w14:textId="77777777" w:rsidR="00CF7EFA" w:rsidRPr="001A30C5" w:rsidRDefault="00CF7EFA" w:rsidP="00CF7EFA">
      <w:pPr>
        <w:pStyle w:val="32"/>
        <w:ind w:left="0"/>
        <w:jc w:val="both"/>
        <w:rPr>
          <w:sz w:val="24"/>
          <w:szCs w:val="24"/>
          <w:lang w:val="en-US"/>
        </w:rPr>
      </w:pPr>
    </w:p>
    <w:p w14:paraId="67904B3F" w14:textId="77777777" w:rsidR="00CF7EFA" w:rsidRPr="001A30C5" w:rsidRDefault="00CF7EFA" w:rsidP="00CF7EFA">
      <w:pPr>
        <w:spacing w:after="120"/>
        <w:contextualSpacing/>
        <w:rPr>
          <w:b/>
          <w:i/>
          <w:lang w:val="en-US"/>
        </w:rPr>
      </w:pPr>
      <w:bookmarkStart w:id="57" w:name="_Toc264037961"/>
      <w:r w:rsidRPr="001A30C5">
        <w:rPr>
          <w:b/>
          <w:i/>
          <w:lang w:val="en-US"/>
        </w:rPr>
        <w:lastRenderedPageBreak/>
        <w:t>Special purpose financing</w:t>
      </w:r>
      <w:bookmarkEnd w:id="57"/>
    </w:p>
    <w:p w14:paraId="25A3AB86" w14:textId="77777777" w:rsidR="00CF7EFA" w:rsidRPr="001A30C5" w:rsidRDefault="00CF7EFA" w:rsidP="00CF7EFA">
      <w:pPr>
        <w:pStyle w:val="32"/>
        <w:ind w:left="0"/>
        <w:contextualSpacing/>
        <w:jc w:val="both"/>
        <w:rPr>
          <w:sz w:val="24"/>
          <w:szCs w:val="24"/>
          <w:lang w:val="en-US"/>
        </w:rPr>
      </w:pPr>
      <w:r w:rsidRPr="001A30C5">
        <w:rPr>
          <w:sz w:val="24"/>
          <w:szCs w:val="24"/>
          <w:lang w:val="en-US"/>
        </w:rPr>
        <w:t xml:space="preserve">Due to the fact that </w:t>
      </w:r>
      <w:r>
        <w:rPr>
          <w:sz w:val="24"/>
          <w:szCs w:val="24"/>
          <w:lang w:val="en-US"/>
        </w:rPr>
        <w:t>PIU</w:t>
      </w:r>
      <w:r w:rsidRPr="001A30C5">
        <w:rPr>
          <w:sz w:val="24"/>
          <w:szCs w:val="24"/>
          <w:lang w:val="en-US"/>
        </w:rPr>
        <w:t>’s activity is no</w:t>
      </w:r>
      <w:r>
        <w:rPr>
          <w:sz w:val="24"/>
          <w:szCs w:val="24"/>
          <w:lang w:val="en-US"/>
        </w:rPr>
        <w:t>t</w:t>
      </w:r>
      <w:r w:rsidRPr="001A30C5">
        <w:rPr>
          <w:sz w:val="24"/>
          <w:szCs w:val="24"/>
          <w:lang w:val="en-US"/>
        </w:rPr>
        <w:t xml:space="preserve"> for profit, all the financing obtained from founders and/or other donor organizations (or contractors) as well as revenue obtained from certain activities, which is bigger than expenditures for the same activities are recognized as „Special purpose financing” and are used strictly in accordance with </w:t>
      </w:r>
      <w:r>
        <w:rPr>
          <w:sz w:val="24"/>
          <w:szCs w:val="24"/>
          <w:lang w:val="en-US"/>
        </w:rPr>
        <w:t xml:space="preserve">the </w:t>
      </w:r>
      <w:r w:rsidRPr="001A30C5">
        <w:rPr>
          <w:sz w:val="24"/>
          <w:szCs w:val="24"/>
          <w:lang w:val="en-US"/>
        </w:rPr>
        <w:t>approved annual budget and Legal agreements.</w:t>
      </w:r>
    </w:p>
    <w:p w14:paraId="12F7F2EC" w14:textId="77777777" w:rsidR="00CF7EFA" w:rsidRPr="001A30C5" w:rsidRDefault="00CF7EFA" w:rsidP="00CF7EFA">
      <w:pPr>
        <w:spacing w:after="120"/>
        <w:contextualSpacing/>
        <w:rPr>
          <w:b/>
          <w:i/>
          <w:lang w:val="en-US"/>
        </w:rPr>
      </w:pPr>
      <w:bookmarkStart w:id="58" w:name="_Toc264037962"/>
      <w:r w:rsidRPr="001A30C5">
        <w:rPr>
          <w:b/>
          <w:i/>
          <w:lang w:val="en-US"/>
        </w:rPr>
        <w:t>Income tax</w:t>
      </w:r>
      <w:bookmarkEnd w:id="58"/>
    </w:p>
    <w:p w14:paraId="4D2F06E6" w14:textId="77777777" w:rsidR="00CF7EFA" w:rsidRPr="001A30C5" w:rsidRDefault="00CF7EFA" w:rsidP="00CF7EFA">
      <w:pPr>
        <w:pStyle w:val="32"/>
        <w:ind w:left="0"/>
        <w:contextualSpacing/>
        <w:jc w:val="both"/>
        <w:rPr>
          <w:sz w:val="24"/>
          <w:szCs w:val="24"/>
          <w:lang w:val="en-US"/>
        </w:rPr>
      </w:pPr>
      <w:r w:rsidRPr="001A30C5">
        <w:rPr>
          <w:sz w:val="24"/>
          <w:szCs w:val="24"/>
          <w:lang w:val="en-US"/>
        </w:rPr>
        <w:t>Due to the fact the entity is non-profit and noncom</w:t>
      </w:r>
      <w:r>
        <w:rPr>
          <w:sz w:val="24"/>
          <w:szCs w:val="24"/>
          <w:lang w:val="en-US"/>
        </w:rPr>
        <w:t>mercial</w:t>
      </w:r>
      <w:r w:rsidRPr="001A30C5">
        <w:rPr>
          <w:sz w:val="24"/>
          <w:szCs w:val="24"/>
          <w:lang w:val="en-US"/>
        </w:rPr>
        <w:t>, and does not have entrepreneurial activity – PIU does not have any taxable income.</w:t>
      </w:r>
    </w:p>
    <w:p w14:paraId="2028841E" w14:textId="77777777" w:rsidR="00CF7EFA" w:rsidRPr="001A30C5" w:rsidRDefault="00CF7EFA" w:rsidP="00CF7EFA">
      <w:pPr>
        <w:pStyle w:val="32"/>
        <w:contextualSpacing/>
        <w:jc w:val="both"/>
        <w:rPr>
          <w:sz w:val="24"/>
          <w:szCs w:val="24"/>
          <w:lang w:val="en-US"/>
        </w:rPr>
      </w:pPr>
    </w:p>
    <w:p w14:paraId="4D612F37" w14:textId="77777777" w:rsidR="00CF7EFA" w:rsidRPr="001A30C5" w:rsidRDefault="00CF7EFA" w:rsidP="00CF7EFA">
      <w:pPr>
        <w:pStyle w:val="2"/>
        <w:numPr>
          <w:ilvl w:val="0"/>
          <w:numId w:val="54"/>
        </w:numPr>
        <w:spacing w:after="120"/>
        <w:jc w:val="both"/>
        <w:rPr>
          <w:i/>
        </w:rPr>
      </w:pPr>
      <w:r w:rsidRPr="001A30C5">
        <w:rPr>
          <w:i/>
        </w:rPr>
        <w:t xml:space="preserve"> </w:t>
      </w:r>
      <w:bookmarkStart w:id="59" w:name="_Toc264037963"/>
      <w:bookmarkStart w:id="60" w:name="_Toc280362868"/>
      <w:bookmarkStart w:id="61" w:name="_Toc77180384"/>
      <w:bookmarkStart w:id="62" w:name="_Toc81924997"/>
      <w:bookmarkStart w:id="63" w:name="_Toc109672920"/>
      <w:r w:rsidRPr="001A30C5">
        <w:rPr>
          <w:i/>
        </w:rPr>
        <w:t>Accounting policies for preparation of financial statements required by the WB</w:t>
      </w:r>
      <w:bookmarkEnd w:id="59"/>
      <w:bookmarkEnd w:id="60"/>
      <w:bookmarkEnd w:id="61"/>
      <w:bookmarkEnd w:id="62"/>
      <w:bookmarkEnd w:id="63"/>
    </w:p>
    <w:p w14:paraId="245D334A" w14:textId="77777777" w:rsidR="00CF7EFA" w:rsidRPr="001A30C5" w:rsidRDefault="00CF7EFA" w:rsidP="00CF7EFA">
      <w:pPr>
        <w:spacing w:after="120"/>
        <w:rPr>
          <w:b/>
          <w:i/>
          <w:lang w:val="en-US"/>
        </w:rPr>
      </w:pPr>
      <w:bookmarkStart w:id="64" w:name="_Toc264037964"/>
      <w:r w:rsidRPr="001A30C5">
        <w:rPr>
          <w:b/>
          <w:i/>
          <w:lang w:val="en-US"/>
        </w:rPr>
        <w:t>General provisions</w:t>
      </w:r>
      <w:bookmarkEnd w:id="64"/>
    </w:p>
    <w:p w14:paraId="26855D59" w14:textId="77777777" w:rsidR="00CF7EFA" w:rsidRPr="001A30C5" w:rsidRDefault="00CF7EFA" w:rsidP="00CF7EFA">
      <w:pPr>
        <w:pStyle w:val="32"/>
        <w:ind w:left="0"/>
        <w:jc w:val="both"/>
        <w:rPr>
          <w:sz w:val="24"/>
          <w:szCs w:val="24"/>
          <w:lang w:val="en-US"/>
        </w:rPr>
      </w:pPr>
      <w:r w:rsidRPr="001A30C5">
        <w:rPr>
          <w:sz w:val="24"/>
          <w:szCs w:val="24"/>
          <w:lang w:val="en-US"/>
        </w:rPr>
        <w:t xml:space="preserve">Basis for preparation of financial statements (Interim Financial Reports) is </w:t>
      </w:r>
      <w:r w:rsidRPr="001A30C5">
        <w:rPr>
          <w:i/>
          <w:sz w:val="24"/>
          <w:szCs w:val="24"/>
          <w:lang w:val="en-US"/>
        </w:rPr>
        <w:t>cash basis</w:t>
      </w:r>
      <w:r>
        <w:rPr>
          <w:i/>
          <w:sz w:val="24"/>
          <w:szCs w:val="24"/>
          <w:lang w:val="en-US"/>
        </w:rPr>
        <w:t>.</w:t>
      </w:r>
      <w:r>
        <w:rPr>
          <w:sz w:val="24"/>
          <w:szCs w:val="24"/>
          <w:lang w:val="en-US"/>
        </w:rPr>
        <w:t xml:space="preserve"> International Public Sector Accounting Standards which </w:t>
      </w:r>
      <w:r w:rsidRPr="00631B0C">
        <w:rPr>
          <w:sz w:val="24"/>
          <w:szCs w:val="24"/>
          <w:lang w:val="en-US"/>
        </w:rPr>
        <w:t>recognize revenues and expenses at the time cash is received or paid out</w:t>
      </w:r>
      <w:r w:rsidRPr="001A30C5">
        <w:rPr>
          <w:sz w:val="24"/>
          <w:szCs w:val="24"/>
          <w:lang w:val="en-US"/>
        </w:rPr>
        <w:t>.</w:t>
      </w:r>
    </w:p>
    <w:p w14:paraId="655AF366" w14:textId="77777777" w:rsidR="00CF7EFA" w:rsidRPr="001A30C5" w:rsidRDefault="00CF7EFA" w:rsidP="00CF7EFA">
      <w:pPr>
        <w:spacing w:after="120"/>
        <w:rPr>
          <w:b/>
          <w:i/>
          <w:lang w:val="en-US"/>
        </w:rPr>
      </w:pPr>
      <w:bookmarkStart w:id="65" w:name="_Toc264037965"/>
      <w:r w:rsidRPr="001A30C5">
        <w:rPr>
          <w:b/>
          <w:i/>
          <w:lang w:val="en-US"/>
        </w:rPr>
        <w:t>Currency</w:t>
      </w:r>
      <w:bookmarkEnd w:id="65"/>
    </w:p>
    <w:p w14:paraId="6D38889D" w14:textId="77777777" w:rsidR="00CF7EFA" w:rsidRPr="001A30C5" w:rsidRDefault="00CF7EFA" w:rsidP="00CF7EFA">
      <w:pPr>
        <w:spacing w:after="120"/>
        <w:ind w:right="-1"/>
        <w:jc w:val="both"/>
        <w:rPr>
          <w:lang w:val="en-US"/>
        </w:rPr>
      </w:pPr>
      <w:r w:rsidRPr="001A30C5">
        <w:rPr>
          <w:lang w:val="en-US"/>
        </w:rPr>
        <w:t xml:space="preserve">The functional currency of the project is </w:t>
      </w:r>
      <w:r>
        <w:rPr>
          <w:lang w:val="en-US"/>
        </w:rPr>
        <w:t>Euro</w:t>
      </w:r>
      <w:r w:rsidRPr="001A30C5">
        <w:rPr>
          <w:lang w:val="en-US"/>
        </w:rPr>
        <w:t xml:space="preserve"> and the accounting records for the Project are maintained in </w:t>
      </w:r>
      <w:r>
        <w:rPr>
          <w:lang w:val="en-US"/>
        </w:rPr>
        <w:t>Euro</w:t>
      </w:r>
      <w:r w:rsidRPr="001A30C5">
        <w:rPr>
          <w:lang w:val="en-US"/>
        </w:rPr>
        <w:t xml:space="preserve"> (</w:t>
      </w:r>
      <w:r>
        <w:rPr>
          <w:lang w:val="en-US"/>
        </w:rPr>
        <w:t>EUR</w:t>
      </w:r>
      <w:r w:rsidRPr="001A30C5">
        <w:rPr>
          <w:lang w:val="en-US"/>
        </w:rPr>
        <w:t>) and Moldavian Lei (MDL).</w:t>
      </w:r>
    </w:p>
    <w:p w14:paraId="2CDDD2D7" w14:textId="77777777" w:rsidR="00CF7EFA" w:rsidRPr="001A30C5" w:rsidRDefault="00CF7EFA" w:rsidP="00CF7EFA">
      <w:pPr>
        <w:spacing w:after="120"/>
        <w:rPr>
          <w:b/>
          <w:i/>
          <w:lang w:val="en-US"/>
        </w:rPr>
      </w:pPr>
      <w:bookmarkStart w:id="66" w:name="_Toc264037966"/>
      <w:r w:rsidRPr="001A30C5">
        <w:rPr>
          <w:b/>
          <w:i/>
          <w:lang w:val="en-US"/>
        </w:rPr>
        <w:t>Fixed assets and capital items</w:t>
      </w:r>
      <w:bookmarkEnd w:id="66"/>
    </w:p>
    <w:p w14:paraId="54EE59D8" w14:textId="77777777" w:rsidR="00CF7EFA" w:rsidRPr="001A30C5" w:rsidRDefault="00CF7EFA" w:rsidP="00CF7EFA">
      <w:pPr>
        <w:spacing w:after="120"/>
        <w:ind w:right="-1"/>
        <w:jc w:val="both"/>
        <w:rPr>
          <w:lang w:val="en-US"/>
        </w:rPr>
      </w:pPr>
      <w:r w:rsidRPr="001A30C5">
        <w:rPr>
          <w:lang w:val="en-US"/>
        </w:rPr>
        <w:t xml:space="preserve">The fixed assets held by </w:t>
      </w:r>
      <w:r>
        <w:rPr>
          <w:lang w:val="en-US"/>
        </w:rPr>
        <w:t>PIU</w:t>
      </w:r>
      <w:r w:rsidRPr="001A30C5">
        <w:rPr>
          <w:lang w:val="en-US"/>
        </w:rPr>
        <w:t xml:space="preserve"> are shown in the </w:t>
      </w:r>
      <w:r>
        <w:rPr>
          <w:lang w:val="en-US"/>
        </w:rPr>
        <w:t>interim</w:t>
      </w:r>
      <w:r w:rsidRPr="001A30C5">
        <w:rPr>
          <w:lang w:val="en-US"/>
        </w:rPr>
        <w:t xml:space="preserve"> financial reports (IFRs) at cost at the moment of purchase. No depreciation </w:t>
      </w:r>
      <w:r>
        <w:rPr>
          <w:lang w:val="en-US"/>
        </w:rPr>
        <w:t>is</w:t>
      </w:r>
      <w:r w:rsidRPr="001A30C5">
        <w:rPr>
          <w:lang w:val="en-US"/>
        </w:rPr>
        <w:t xml:space="preserve"> provided in these statements.</w:t>
      </w:r>
    </w:p>
    <w:p w14:paraId="56F9A835" w14:textId="77777777" w:rsidR="00CF7EFA" w:rsidRPr="001A30C5" w:rsidRDefault="00CF7EFA" w:rsidP="00CF7EFA">
      <w:pPr>
        <w:spacing w:after="120"/>
        <w:rPr>
          <w:b/>
          <w:i/>
          <w:lang w:val="en-US"/>
        </w:rPr>
      </w:pPr>
      <w:bookmarkStart w:id="67" w:name="_Toc264037967"/>
      <w:r w:rsidRPr="001A30C5">
        <w:rPr>
          <w:b/>
          <w:i/>
          <w:lang w:val="en-US"/>
        </w:rPr>
        <w:t>Foreign currency</w:t>
      </w:r>
      <w:bookmarkEnd w:id="67"/>
    </w:p>
    <w:p w14:paraId="42B6D2F1" w14:textId="77777777" w:rsidR="00CF7EFA" w:rsidRPr="001A30C5" w:rsidRDefault="00CF7EFA" w:rsidP="00CF7EFA">
      <w:pPr>
        <w:spacing w:after="120"/>
        <w:ind w:right="-1"/>
        <w:jc w:val="both"/>
        <w:rPr>
          <w:lang w:val="en-US"/>
        </w:rPr>
      </w:pPr>
      <w:r w:rsidRPr="001A30C5">
        <w:rPr>
          <w:lang w:val="en-US"/>
        </w:rPr>
        <w:t xml:space="preserve">Transactions denominated in currencies other than </w:t>
      </w:r>
      <w:r>
        <w:rPr>
          <w:lang w:val="en-US"/>
        </w:rPr>
        <w:t>EUR</w:t>
      </w:r>
      <w:r w:rsidRPr="001A30C5">
        <w:rPr>
          <w:lang w:val="en-US"/>
        </w:rPr>
        <w:t xml:space="preserve"> are translated at the </w:t>
      </w:r>
      <w:r>
        <w:rPr>
          <w:lang w:val="en-US"/>
        </w:rPr>
        <w:t xml:space="preserve">exchange rate established by the </w:t>
      </w:r>
      <w:r w:rsidRPr="001A30C5">
        <w:rPr>
          <w:lang w:val="en-US"/>
        </w:rPr>
        <w:t>National Bank of Moldova when they occur. Foreign currency monetary assets and liabilities are translated at the rates ruling at last day of the reporting period. Foreign currency non-monetary assets and liabilities are translated at historical rates.</w:t>
      </w:r>
    </w:p>
    <w:p w14:paraId="7AC751A5" w14:textId="77777777" w:rsidR="00CF7EFA" w:rsidRPr="001A30C5" w:rsidRDefault="00CF7EFA" w:rsidP="00CF7EFA">
      <w:pPr>
        <w:spacing w:after="120"/>
        <w:rPr>
          <w:b/>
          <w:i/>
          <w:lang w:val="en-US"/>
        </w:rPr>
      </w:pPr>
      <w:bookmarkStart w:id="68" w:name="_Toc264037968"/>
      <w:r w:rsidRPr="001A30C5">
        <w:rPr>
          <w:b/>
          <w:i/>
          <w:lang w:val="en-US"/>
        </w:rPr>
        <w:t>Revenue recognition</w:t>
      </w:r>
      <w:bookmarkEnd w:id="68"/>
    </w:p>
    <w:p w14:paraId="4B942EF0" w14:textId="77777777" w:rsidR="00CF7EFA" w:rsidRPr="001A30C5" w:rsidRDefault="00CF7EFA" w:rsidP="00CF7EFA">
      <w:pPr>
        <w:spacing w:after="120"/>
        <w:ind w:right="-1"/>
        <w:jc w:val="both"/>
        <w:rPr>
          <w:lang w:val="en-US"/>
        </w:rPr>
      </w:pPr>
      <w:r w:rsidRPr="001A30C5">
        <w:rPr>
          <w:lang w:val="en-US"/>
        </w:rPr>
        <w:t xml:space="preserve">Revenue is recognized upon receiving funds in the designated account. </w:t>
      </w:r>
    </w:p>
    <w:p w14:paraId="0ED97ABE" w14:textId="77777777" w:rsidR="00CF7EFA" w:rsidRPr="001A30C5" w:rsidRDefault="00CF7EFA" w:rsidP="00CF7EFA">
      <w:pPr>
        <w:spacing w:after="120"/>
        <w:ind w:right="-1"/>
        <w:jc w:val="both"/>
        <w:rPr>
          <w:lang w:val="en-US"/>
        </w:rPr>
      </w:pPr>
      <w:r w:rsidRPr="001A30C5">
        <w:rPr>
          <w:lang w:val="en-US"/>
        </w:rPr>
        <w:t xml:space="preserve">The possible transactions, which could have place during implementation of the Project and their treatment from the point of view of </w:t>
      </w:r>
      <w:r>
        <w:rPr>
          <w:lang w:val="en-US"/>
        </w:rPr>
        <w:t>n</w:t>
      </w:r>
      <w:r w:rsidRPr="001A30C5">
        <w:rPr>
          <w:lang w:val="en-US"/>
        </w:rPr>
        <w:t xml:space="preserve">ational </w:t>
      </w:r>
      <w:r>
        <w:rPr>
          <w:lang w:val="en-US"/>
        </w:rPr>
        <w:t>l</w:t>
      </w:r>
      <w:r w:rsidRPr="001A30C5">
        <w:rPr>
          <w:lang w:val="en-US"/>
        </w:rPr>
        <w:t>egislation and WB requirements, could be summarized in the following table.</w:t>
      </w:r>
    </w:p>
    <w:p w14:paraId="48467E6D" w14:textId="77777777" w:rsidR="00CF7EFA" w:rsidRPr="001A30C5" w:rsidRDefault="00CF7EFA" w:rsidP="00CF7EFA">
      <w:pPr>
        <w:spacing w:after="120"/>
        <w:ind w:right="-1"/>
        <w:contextualSpacing/>
        <w:jc w:val="both"/>
        <w:rPr>
          <w:lang w:val="en-US"/>
        </w:rPr>
      </w:pPr>
    </w:p>
    <w:tbl>
      <w:tblPr>
        <w:tblW w:w="963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60"/>
        <w:gridCol w:w="8070"/>
      </w:tblGrid>
      <w:tr w:rsidR="00CF7EFA" w:rsidRPr="0067010B" w14:paraId="129563E7" w14:textId="77777777" w:rsidTr="000A019E">
        <w:trPr>
          <w:trHeight w:val="777"/>
          <w:tblHeader/>
        </w:trPr>
        <w:tc>
          <w:tcPr>
            <w:tcW w:w="1560" w:type="dxa"/>
            <w:tcBorders>
              <w:bottom w:val="nil"/>
            </w:tcBorders>
            <w:shd w:val="pct20" w:color="auto" w:fill="auto"/>
            <w:vAlign w:val="center"/>
          </w:tcPr>
          <w:p w14:paraId="536CE64D" w14:textId="77777777" w:rsidR="00CF7EFA" w:rsidRPr="001A30C5" w:rsidRDefault="00CF7EFA" w:rsidP="000A019E">
            <w:pPr>
              <w:spacing w:after="120"/>
              <w:contextualSpacing/>
              <w:jc w:val="center"/>
              <w:rPr>
                <w:b/>
                <w:i/>
                <w:lang w:val="en-US"/>
              </w:rPr>
            </w:pPr>
            <w:r w:rsidRPr="001A30C5">
              <w:rPr>
                <w:b/>
                <w:i/>
                <w:lang w:val="en-US"/>
              </w:rPr>
              <w:t>Category of expenditures</w:t>
            </w:r>
          </w:p>
        </w:tc>
        <w:tc>
          <w:tcPr>
            <w:tcW w:w="8070" w:type="dxa"/>
            <w:tcBorders>
              <w:bottom w:val="nil"/>
            </w:tcBorders>
            <w:shd w:val="pct20" w:color="auto" w:fill="auto"/>
            <w:vAlign w:val="center"/>
          </w:tcPr>
          <w:p w14:paraId="13CBF57C" w14:textId="77777777" w:rsidR="00CF7EFA" w:rsidRPr="001A30C5" w:rsidRDefault="00CF7EFA" w:rsidP="000A019E">
            <w:pPr>
              <w:spacing w:after="120"/>
              <w:contextualSpacing/>
              <w:jc w:val="center"/>
              <w:rPr>
                <w:b/>
                <w:i/>
                <w:lang w:val="en-US"/>
              </w:rPr>
            </w:pPr>
            <w:r w:rsidRPr="001A30C5">
              <w:rPr>
                <w:b/>
                <w:i/>
                <w:lang w:val="en-US"/>
              </w:rPr>
              <w:t>Description of nature and treatment of the transactions in order to reflect them in Local financial statements as well as in WB financial reports</w:t>
            </w:r>
          </w:p>
        </w:tc>
      </w:tr>
      <w:tr w:rsidR="00CF7EFA" w:rsidRPr="0067010B" w14:paraId="7DB260FB" w14:textId="77777777" w:rsidTr="000A019E">
        <w:trPr>
          <w:trHeight w:val="345"/>
        </w:trPr>
        <w:tc>
          <w:tcPr>
            <w:tcW w:w="1560" w:type="dxa"/>
            <w:vAlign w:val="center"/>
          </w:tcPr>
          <w:p w14:paraId="08263DD5" w14:textId="77777777" w:rsidR="00CF7EFA" w:rsidRPr="001A30C5" w:rsidRDefault="00CF7EFA" w:rsidP="000A019E">
            <w:pPr>
              <w:spacing w:after="120"/>
              <w:contextualSpacing/>
              <w:jc w:val="center"/>
              <w:rPr>
                <w:rFonts w:eastAsia="Arial Unicode MS"/>
                <w:lang w:val="en-US"/>
              </w:rPr>
            </w:pPr>
            <w:r w:rsidRPr="001A30C5">
              <w:rPr>
                <w:lang w:val="en-US"/>
              </w:rPr>
              <w:t>Consultant Services</w:t>
            </w:r>
          </w:p>
        </w:tc>
        <w:tc>
          <w:tcPr>
            <w:tcW w:w="8070" w:type="dxa"/>
            <w:vAlign w:val="bottom"/>
          </w:tcPr>
          <w:p w14:paraId="3E1ECE99" w14:textId="77777777" w:rsidR="00CF7EFA" w:rsidRPr="001A30C5" w:rsidRDefault="00CF7EFA" w:rsidP="000A019E">
            <w:pPr>
              <w:spacing w:after="120"/>
              <w:contextualSpacing/>
              <w:jc w:val="both"/>
              <w:rPr>
                <w:rFonts w:eastAsia="Arial Unicode MS"/>
                <w:lang w:val="en-US"/>
              </w:rPr>
            </w:pPr>
            <w:r w:rsidRPr="001A30C5">
              <w:rPr>
                <w:rFonts w:eastAsia="Arial Unicode MS"/>
                <w:b/>
                <w:bCs/>
                <w:lang w:val="en-US"/>
              </w:rPr>
              <w:t>NAS approach.</w:t>
            </w:r>
            <w:r w:rsidRPr="001A30C5">
              <w:rPr>
                <w:rFonts w:eastAsia="Arial Unicode MS"/>
                <w:lang w:val="en-US"/>
              </w:rPr>
              <w:t xml:space="preserve"> In general consulting contracts are treated as expenditures of the period the services were provided</w:t>
            </w:r>
            <w:r w:rsidRPr="00CE1C5A">
              <w:rPr>
                <w:rFonts w:eastAsia="Arial Unicode MS"/>
                <w:lang w:val="en-US"/>
              </w:rPr>
              <w:t>. In</w:t>
            </w:r>
            <w:r w:rsidRPr="001A30C5">
              <w:rPr>
                <w:rFonts w:eastAsia="Arial Unicode MS"/>
                <w:lang w:val="en-US"/>
              </w:rPr>
              <w:t xml:space="preserve"> some cases, when the contracts are generating tangible or intangible assets – they are reflected in </w:t>
            </w:r>
            <w:r>
              <w:rPr>
                <w:rFonts w:eastAsia="Arial Unicode MS"/>
                <w:lang w:val="en-US"/>
              </w:rPr>
              <w:t xml:space="preserve">the </w:t>
            </w:r>
            <w:r w:rsidRPr="001A30C5">
              <w:rPr>
                <w:rFonts w:eastAsia="Arial Unicode MS"/>
                <w:lang w:val="en-US"/>
              </w:rPr>
              <w:t>PIU’s records as respective asset at cost.</w:t>
            </w:r>
          </w:p>
          <w:p w14:paraId="3EE8A297" w14:textId="77777777" w:rsidR="00CF7EFA" w:rsidRPr="001A30C5" w:rsidRDefault="00CF7EFA" w:rsidP="000A019E">
            <w:pPr>
              <w:spacing w:after="120"/>
              <w:contextualSpacing/>
              <w:jc w:val="both"/>
              <w:rPr>
                <w:rFonts w:eastAsia="Arial Unicode MS"/>
                <w:lang w:val="en-US"/>
              </w:rPr>
            </w:pPr>
            <w:r w:rsidRPr="001A30C5">
              <w:rPr>
                <w:rFonts w:eastAsia="Arial Unicode MS"/>
                <w:b/>
                <w:bCs/>
                <w:lang w:val="en-US"/>
              </w:rPr>
              <w:t>WB approach.</w:t>
            </w:r>
            <w:r w:rsidRPr="001A30C5">
              <w:rPr>
                <w:rFonts w:eastAsia="Arial Unicode MS"/>
                <w:lang w:val="en-US"/>
              </w:rPr>
              <w:t xml:space="preserve"> In order to reflect consulting contracts expenditures in WB financial statements they are considered expenditures at the moment they are paid.</w:t>
            </w:r>
          </w:p>
        </w:tc>
      </w:tr>
      <w:tr w:rsidR="00CF7EFA" w:rsidRPr="0067010B" w14:paraId="39D5DE77" w14:textId="77777777" w:rsidTr="000A019E">
        <w:trPr>
          <w:trHeight w:val="336"/>
        </w:trPr>
        <w:tc>
          <w:tcPr>
            <w:tcW w:w="1560" w:type="dxa"/>
            <w:vAlign w:val="center"/>
          </w:tcPr>
          <w:p w14:paraId="3F3F6D20" w14:textId="77777777" w:rsidR="00CF7EFA" w:rsidRPr="001A30C5" w:rsidRDefault="00CF7EFA" w:rsidP="000A019E">
            <w:pPr>
              <w:spacing w:after="120"/>
              <w:contextualSpacing/>
              <w:jc w:val="center"/>
              <w:rPr>
                <w:rFonts w:eastAsia="Arial Unicode MS"/>
                <w:lang w:val="en-US"/>
              </w:rPr>
            </w:pPr>
            <w:r w:rsidRPr="001A30C5">
              <w:rPr>
                <w:lang w:val="en-US"/>
              </w:rPr>
              <w:t>Civil Works</w:t>
            </w:r>
          </w:p>
        </w:tc>
        <w:tc>
          <w:tcPr>
            <w:tcW w:w="8070" w:type="dxa"/>
            <w:vAlign w:val="bottom"/>
          </w:tcPr>
          <w:p w14:paraId="7F4A4CD9" w14:textId="77777777" w:rsidR="00CF7EFA" w:rsidRPr="001A30C5" w:rsidRDefault="00CF7EFA" w:rsidP="000A019E">
            <w:pPr>
              <w:pStyle w:val="xl24"/>
              <w:pBdr>
                <w:left w:val="none" w:sz="0" w:space="0" w:color="auto"/>
              </w:pBdr>
              <w:spacing w:before="0" w:beforeAutospacing="0" w:after="120" w:afterAutospacing="0"/>
              <w:contextualSpacing/>
              <w:jc w:val="both"/>
              <w:rPr>
                <w:b w:val="0"/>
                <w:bCs w:val="0"/>
                <w:sz w:val="24"/>
                <w:szCs w:val="24"/>
              </w:rPr>
            </w:pPr>
            <w:r w:rsidRPr="001A30C5">
              <w:rPr>
                <w:sz w:val="24"/>
                <w:szCs w:val="24"/>
              </w:rPr>
              <w:t xml:space="preserve">NAS approach. </w:t>
            </w:r>
            <w:r w:rsidRPr="001A30C5">
              <w:rPr>
                <w:b w:val="0"/>
                <w:bCs w:val="0"/>
                <w:sz w:val="24"/>
                <w:szCs w:val="24"/>
              </w:rPr>
              <w:t xml:space="preserve">Depending on the nature of civil works, they could be treated as expenditures as well as assets created. They should be treated in accordance with NAS 16 “Long term tangible assets” and/or NAS 11 “Construction contracts”. If </w:t>
            </w:r>
            <w:r w:rsidRPr="001A30C5">
              <w:rPr>
                <w:b w:val="0"/>
                <w:bCs w:val="0"/>
                <w:sz w:val="24"/>
                <w:szCs w:val="24"/>
              </w:rPr>
              <w:lastRenderedPageBreak/>
              <w:t>the assets are created in favor of beneficiaries – PIU transmits these assets to Beneficiaries at cost. If some works for public investments are made and there is no beneficiary – they are expenditures at the period they occur.</w:t>
            </w:r>
          </w:p>
          <w:p w14:paraId="60731412" w14:textId="77777777" w:rsidR="00CF7EFA" w:rsidRPr="001A30C5" w:rsidRDefault="00CF7EFA" w:rsidP="000A019E">
            <w:pPr>
              <w:spacing w:after="120"/>
              <w:contextualSpacing/>
              <w:jc w:val="both"/>
              <w:rPr>
                <w:rFonts w:eastAsia="Arial Unicode MS"/>
                <w:b/>
                <w:bCs/>
                <w:lang w:val="en-US"/>
              </w:rPr>
            </w:pPr>
            <w:r w:rsidRPr="001A30C5">
              <w:rPr>
                <w:rFonts w:eastAsia="Arial Unicode MS"/>
                <w:b/>
                <w:bCs/>
                <w:lang w:val="en-US"/>
              </w:rPr>
              <w:t xml:space="preserve">WB approach. </w:t>
            </w:r>
            <w:r w:rsidRPr="001A30C5">
              <w:rPr>
                <w:rFonts w:eastAsia="Arial Unicode MS"/>
                <w:lang w:val="en-US"/>
              </w:rPr>
              <w:t>All the civil contracts are treated as expenditures of the period they are paid. If some assets are generated – the register of the assets will be maintained.</w:t>
            </w:r>
          </w:p>
        </w:tc>
      </w:tr>
      <w:tr w:rsidR="00CF7EFA" w:rsidRPr="0067010B" w14:paraId="11789E43" w14:textId="77777777" w:rsidTr="000A019E">
        <w:trPr>
          <w:trHeight w:val="354"/>
        </w:trPr>
        <w:tc>
          <w:tcPr>
            <w:tcW w:w="1560" w:type="dxa"/>
            <w:vAlign w:val="center"/>
          </w:tcPr>
          <w:p w14:paraId="5CC45298" w14:textId="77777777" w:rsidR="00CF7EFA" w:rsidRPr="001A30C5" w:rsidRDefault="00CF7EFA" w:rsidP="000A019E">
            <w:pPr>
              <w:spacing w:after="120"/>
              <w:contextualSpacing/>
              <w:jc w:val="center"/>
              <w:rPr>
                <w:rFonts w:eastAsia="Arial Unicode MS"/>
                <w:lang w:val="en-US"/>
              </w:rPr>
            </w:pPr>
            <w:r w:rsidRPr="001A30C5">
              <w:rPr>
                <w:lang w:val="en-US"/>
              </w:rPr>
              <w:lastRenderedPageBreak/>
              <w:t>Goods</w:t>
            </w:r>
          </w:p>
        </w:tc>
        <w:tc>
          <w:tcPr>
            <w:tcW w:w="8070" w:type="dxa"/>
            <w:vAlign w:val="bottom"/>
          </w:tcPr>
          <w:p w14:paraId="72A1897A" w14:textId="77777777" w:rsidR="00CF7EFA" w:rsidRPr="001A30C5" w:rsidRDefault="00CF7EFA" w:rsidP="000A019E">
            <w:pPr>
              <w:pStyle w:val="xl24"/>
              <w:pBdr>
                <w:left w:val="none" w:sz="0" w:space="0" w:color="auto"/>
              </w:pBdr>
              <w:spacing w:before="0" w:beforeAutospacing="0" w:after="120" w:afterAutospacing="0"/>
              <w:contextualSpacing/>
              <w:rPr>
                <w:b w:val="0"/>
                <w:bCs w:val="0"/>
                <w:sz w:val="24"/>
                <w:szCs w:val="24"/>
              </w:rPr>
            </w:pPr>
            <w:r w:rsidRPr="001A30C5">
              <w:rPr>
                <w:sz w:val="24"/>
                <w:szCs w:val="24"/>
              </w:rPr>
              <w:t xml:space="preserve">NAS approach. </w:t>
            </w:r>
            <w:r w:rsidRPr="001A30C5">
              <w:rPr>
                <w:b w:val="0"/>
                <w:bCs w:val="0"/>
                <w:sz w:val="24"/>
                <w:szCs w:val="24"/>
              </w:rPr>
              <w:t>Goods purchasing are recorded as fixed (or other) assets.</w:t>
            </w:r>
          </w:p>
          <w:p w14:paraId="3A23FB9E" w14:textId="77777777" w:rsidR="00CF7EFA" w:rsidRPr="001A30C5" w:rsidRDefault="00CF7EFA" w:rsidP="000A019E">
            <w:pPr>
              <w:spacing w:after="120"/>
              <w:contextualSpacing/>
              <w:jc w:val="both"/>
              <w:rPr>
                <w:rFonts w:eastAsia="Arial Unicode MS"/>
                <w:lang w:val="en-US"/>
              </w:rPr>
            </w:pPr>
            <w:r w:rsidRPr="001A30C5">
              <w:rPr>
                <w:rFonts w:eastAsia="Arial Unicode MS"/>
                <w:b/>
                <w:bCs/>
                <w:lang w:val="en-US"/>
              </w:rPr>
              <w:t xml:space="preserve">WB approach. </w:t>
            </w:r>
            <w:r w:rsidRPr="001A30C5">
              <w:rPr>
                <w:rFonts w:eastAsia="Arial Unicode MS"/>
                <w:lang w:val="en-US"/>
              </w:rPr>
              <w:t>The goods purchased are reflected as uses of funds at the payment date. The register of goods is maintained</w:t>
            </w:r>
            <w:r>
              <w:rPr>
                <w:rFonts w:eastAsia="Arial Unicode MS"/>
                <w:lang w:val="en-US"/>
              </w:rPr>
              <w:t xml:space="preserve"> and it is subject to annual inventory</w:t>
            </w:r>
            <w:r w:rsidRPr="001A30C5">
              <w:rPr>
                <w:rFonts w:eastAsia="Arial Unicode MS"/>
                <w:lang w:val="en-US"/>
              </w:rPr>
              <w:t>.</w:t>
            </w:r>
          </w:p>
        </w:tc>
      </w:tr>
      <w:tr w:rsidR="00CF7EFA" w:rsidRPr="0067010B" w14:paraId="4A466B6B" w14:textId="77777777" w:rsidTr="000A019E">
        <w:trPr>
          <w:trHeight w:val="345"/>
        </w:trPr>
        <w:tc>
          <w:tcPr>
            <w:tcW w:w="1560" w:type="dxa"/>
            <w:vAlign w:val="center"/>
          </w:tcPr>
          <w:p w14:paraId="5B5C3D37" w14:textId="77777777" w:rsidR="00CF7EFA" w:rsidRPr="001A30C5" w:rsidRDefault="00CF7EFA" w:rsidP="000A019E">
            <w:pPr>
              <w:spacing w:after="120"/>
              <w:contextualSpacing/>
              <w:jc w:val="center"/>
              <w:rPr>
                <w:rFonts w:eastAsia="Arial Unicode MS"/>
                <w:lang w:val="en-US"/>
              </w:rPr>
            </w:pPr>
            <w:r w:rsidRPr="001A30C5">
              <w:rPr>
                <w:lang w:val="en-US"/>
              </w:rPr>
              <w:t>Workshops / Training / Study Tours</w:t>
            </w:r>
          </w:p>
        </w:tc>
        <w:tc>
          <w:tcPr>
            <w:tcW w:w="8070" w:type="dxa"/>
            <w:vAlign w:val="bottom"/>
          </w:tcPr>
          <w:p w14:paraId="7CA54EC1" w14:textId="77777777" w:rsidR="00CF7EFA" w:rsidRPr="001A30C5" w:rsidRDefault="00CF7EFA" w:rsidP="000A019E">
            <w:pPr>
              <w:pStyle w:val="xl24"/>
              <w:pBdr>
                <w:left w:val="none" w:sz="0" w:space="0" w:color="auto"/>
              </w:pBdr>
              <w:spacing w:before="0" w:beforeAutospacing="0" w:after="120" w:afterAutospacing="0"/>
              <w:contextualSpacing/>
              <w:jc w:val="both"/>
              <w:rPr>
                <w:b w:val="0"/>
                <w:bCs w:val="0"/>
                <w:sz w:val="24"/>
                <w:szCs w:val="24"/>
              </w:rPr>
            </w:pPr>
            <w:r w:rsidRPr="001A30C5">
              <w:rPr>
                <w:sz w:val="24"/>
                <w:szCs w:val="24"/>
              </w:rPr>
              <w:t xml:space="preserve">NAS approach. </w:t>
            </w:r>
            <w:r w:rsidRPr="001A30C5">
              <w:rPr>
                <w:b w:val="0"/>
                <w:bCs w:val="0"/>
                <w:sz w:val="24"/>
                <w:szCs w:val="24"/>
              </w:rPr>
              <w:t xml:space="preserve">Workshops and Local Training –are treated as expenditures of the respective period, the possible expenditures that could be accepted are described in the respective agreements with donors. Training abroad and study tours – the logistical travel expenditures are accepted in accordance with respective GoM decision (norms for per diem, housing, etc.); the costs of training contracts are reflected as expenditures in the period they occur.  </w:t>
            </w:r>
          </w:p>
          <w:p w14:paraId="6CCB31E7" w14:textId="77777777" w:rsidR="00CF7EFA" w:rsidRPr="001A30C5" w:rsidRDefault="00CF7EFA" w:rsidP="000A019E">
            <w:pPr>
              <w:spacing w:after="120"/>
              <w:contextualSpacing/>
              <w:jc w:val="both"/>
              <w:rPr>
                <w:rFonts w:eastAsia="Arial Unicode MS"/>
                <w:lang w:val="en-US"/>
              </w:rPr>
            </w:pPr>
            <w:r w:rsidRPr="001A30C5">
              <w:rPr>
                <w:rFonts w:eastAsia="Arial Unicode MS"/>
                <w:b/>
                <w:bCs/>
                <w:lang w:val="en-US"/>
              </w:rPr>
              <w:t xml:space="preserve">WB approach. </w:t>
            </w:r>
            <w:r w:rsidRPr="001A30C5">
              <w:rPr>
                <w:rFonts w:eastAsia="Arial Unicode MS"/>
                <w:lang w:val="en-US"/>
              </w:rPr>
              <w:t xml:space="preserve">Are treated as uses of funds </w:t>
            </w:r>
            <w:r>
              <w:rPr>
                <w:rFonts w:eastAsia="Arial Unicode MS"/>
                <w:lang w:val="en-US"/>
              </w:rPr>
              <w:t>on the</w:t>
            </w:r>
            <w:r w:rsidRPr="001A30C5">
              <w:rPr>
                <w:rFonts w:eastAsia="Arial Unicode MS"/>
                <w:lang w:val="en-US"/>
              </w:rPr>
              <w:t xml:space="preserve"> payment da</w:t>
            </w:r>
            <w:r>
              <w:rPr>
                <w:rFonts w:eastAsia="Arial Unicode MS"/>
                <w:lang w:val="en-US"/>
              </w:rPr>
              <w:t>te</w:t>
            </w:r>
            <w:r w:rsidRPr="001A30C5">
              <w:rPr>
                <w:rFonts w:eastAsia="Arial Unicode MS"/>
                <w:lang w:val="en-US"/>
              </w:rPr>
              <w:t>. The possible expenditures are defined in accordance with the Legal Agreement.</w:t>
            </w:r>
            <w:r>
              <w:rPr>
                <w:rFonts w:eastAsia="Arial Unicode MS"/>
                <w:lang w:val="en-US"/>
              </w:rPr>
              <w:t xml:space="preserve"> Each type of these expenses should have WB prior approval</w:t>
            </w:r>
            <w:r w:rsidRPr="009E16DE">
              <w:rPr>
                <w:rFonts w:eastAsia="Arial Unicode MS"/>
                <w:lang w:val="en-US"/>
              </w:rPr>
              <w:t xml:space="preserve"> </w:t>
            </w:r>
            <w:r>
              <w:rPr>
                <w:rFonts w:eastAsia="Arial Unicode MS"/>
                <w:lang w:val="en-US"/>
              </w:rPr>
              <w:t>before the event. The costing reports should be accompanied by the mission report which includes the scope, objectives and lessons learned from workshop/ training/ study tours.</w:t>
            </w:r>
          </w:p>
        </w:tc>
      </w:tr>
      <w:tr w:rsidR="00CF7EFA" w:rsidRPr="0067010B" w14:paraId="121AE9B0" w14:textId="77777777" w:rsidTr="000A019E">
        <w:trPr>
          <w:trHeight w:val="345"/>
        </w:trPr>
        <w:tc>
          <w:tcPr>
            <w:tcW w:w="1560" w:type="dxa"/>
            <w:vAlign w:val="center"/>
          </w:tcPr>
          <w:p w14:paraId="0A93D57F" w14:textId="77777777" w:rsidR="00CF7EFA" w:rsidRPr="001A30C5" w:rsidRDefault="00CF7EFA" w:rsidP="000A019E">
            <w:pPr>
              <w:spacing w:after="120"/>
              <w:contextualSpacing/>
              <w:jc w:val="center"/>
              <w:rPr>
                <w:rFonts w:eastAsia="Arial Unicode MS"/>
                <w:lang w:val="en-US"/>
              </w:rPr>
            </w:pPr>
            <w:r w:rsidRPr="001A30C5">
              <w:rPr>
                <w:lang w:val="en-US"/>
              </w:rPr>
              <w:t>Operating Costs</w:t>
            </w:r>
          </w:p>
        </w:tc>
        <w:tc>
          <w:tcPr>
            <w:tcW w:w="8070" w:type="dxa"/>
            <w:vAlign w:val="bottom"/>
          </w:tcPr>
          <w:p w14:paraId="647212A5" w14:textId="77777777" w:rsidR="00CF7EFA" w:rsidRPr="001A30C5" w:rsidRDefault="00CF7EFA" w:rsidP="000A019E">
            <w:pPr>
              <w:pStyle w:val="xl24"/>
              <w:pBdr>
                <w:left w:val="none" w:sz="0" w:space="0" w:color="auto"/>
              </w:pBdr>
              <w:spacing w:before="0" w:beforeAutospacing="0" w:after="120" w:afterAutospacing="0"/>
              <w:contextualSpacing/>
              <w:jc w:val="both"/>
              <w:rPr>
                <w:b w:val="0"/>
                <w:bCs w:val="0"/>
                <w:sz w:val="24"/>
                <w:szCs w:val="24"/>
              </w:rPr>
            </w:pPr>
            <w:r w:rsidRPr="001A30C5">
              <w:rPr>
                <w:sz w:val="24"/>
                <w:szCs w:val="24"/>
              </w:rPr>
              <w:t xml:space="preserve">NAS approach. </w:t>
            </w:r>
            <w:r w:rsidRPr="001A30C5">
              <w:rPr>
                <w:b w:val="0"/>
                <w:bCs w:val="0"/>
                <w:sz w:val="24"/>
                <w:szCs w:val="24"/>
              </w:rPr>
              <w:t>Operating costs are expended in the period they occur. Some of the operating costs should be verified if they match within the limits of fiscal legislation.</w:t>
            </w:r>
          </w:p>
          <w:p w14:paraId="074235E9" w14:textId="77777777" w:rsidR="00CF7EFA" w:rsidRPr="001A30C5" w:rsidRDefault="00CF7EFA" w:rsidP="000A019E">
            <w:pPr>
              <w:spacing w:after="120"/>
              <w:contextualSpacing/>
              <w:jc w:val="both"/>
              <w:rPr>
                <w:rFonts w:eastAsia="Arial Unicode MS"/>
                <w:lang w:val="en-US"/>
              </w:rPr>
            </w:pPr>
            <w:r w:rsidRPr="001A30C5">
              <w:rPr>
                <w:rFonts w:eastAsia="Arial Unicode MS"/>
                <w:b/>
                <w:bCs/>
                <w:lang w:val="en-US"/>
              </w:rPr>
              <w:t xml:space="preserve">WB approach. </w:t>
            </w:r>
            <w:r w:rsidRPr="001A30C5">
              <w:rPr>
                <w:rFonts w:eastAsia="Arial Unicode MS"/>
                <w:lang w:val="en-US"/>
              </w:rPr>
              <w:t>Expenditures are reflected as of the payment da</w:t>
            </w:r>
            <w:r>
              <w:rPr>
                <w:rFonts w:eastAsia="Arial Unicode MS"/>
                <w:lang w:val="en-US"/>
              </w:rPr>
              <w:t>te</w:t>
            </w:r>
            <w:r w:rsidRPr="001A30C5">
              <w:rPr>
                <w:rFonts w:eastAsia="Arial Unicode MS"/>
                <w:lang w:val="en-US"/>
              </w:rPr>
              <w:t>.</w:t>
            </w:r>
          </w:p>
        </w:tc>
      </w:tr>
    </w:tbl>
    <w:p w14:paraId="2D83C7B3" w14:textId="77777777" w:rsidR="00CF7EFA" w:rsidRPr="00F13C3E" w:rsidRDefault="00CF7EFA" w:rsidP="00CF7EFA">
      <w:pPr>
        <w:tabs>
          <w:tab w:val="left" w:pos="7638"/>
        </w:tabs>
        <w:jc w:val="both"/>
        <w:rPr>
          <w:highlight w:val="yellow"/>
          <w:lang w:val="en-US"/>
        </w:rPr>
      </w:pPr>
    </w:p>
    <w:p w14:paraId="3390F1CC" w14:textId="77777777" w:rsidR="00CF7EFA" w:rsidRPr="00F13C3E" w:rsidRDefault="00CF7EFA" w:rsidP="00CF7EFA">
      <w:pPr>
        <w:tabs>
          <w:tab w:val="left" w:pos="7638"/>
        </w:tabs>
        <w:jc w:val="both"/>
        <w:rPr>
          <w:highlight w:val="yellow"/>
          <w:lang w:val="en-US"/>
        </w:rPr>
      </w:pPr>
    </w:p>
    <w:p w14:paraId="5A98FBCB" w14:textId="77777777" w:rsidR="00CF7EFA" w:rsidRPr="00420737" w:rsidRDefault="00CF7EFA" w:rsidP="00CF7EFA">
      <w:pPr>
        <w:pStyle w:val="2"/>
        <w:numPr>
          <w:ilvl w:val="1"/>
          <w:numId w:val="143"/>
        </w:numPr>
        <w:ind w:left="927"/>
      </w:pPr>
      <w:bookmarkStart w:id="69" w:name="_Toc109672921"/>
      <w:r w:rsidRPr="00420737">
        <w:t>Planning and Budgeting</w:t>
      </w:r>
      <w:bookmarkEnd w:id="69"/>
    </w:p>
    <w:p w14:paraId="3A008F09" w14:textId="77777777" w:rsidR="00CF7EFA" w:rsidRPr="001A30C5" w:rsidRDefault="00CF7EFA" w:rsidP="00CF7EFA">
      <w:pPr>
        <w:autoSpaceDE w:val="0"/>
        <w:autoSpaceDN w:val="0"/>
        <w:adjustRightInd w:val="0"/>
        <w:spacing w:after="120"/>
        <w:jc w:val="both"/>
        <w:rPr>
          <w:lang w:val="en-US"/>
        </w:rPr>
      </w:pPr>
      <w:r w:rsidRPr="001A30C5">
        <w:rPr>
          <w:lang w:val="en-US"/>
        </w:rPr>
        <w:t xml:space="preserve">Budgeting is the basic tool for financial planning, monitoring and analysis of the Projects activities. The budgeting process is to be handled by the </w:t>
      </w:r>
      <w:r>
        <w:rPr>
          <w:lang w:val="en-US"/>
        </w:rPr>
        <w:t xml:space="preserve">FM/ </w:t>
      </w:r>
      <w:r w:rsidRPr="001A30C5">
        <w:rPr>
          <w:lang w:val="en-US"/>
        </w:rPr>
        <w:t xml:space="preserve">accounting staff of </w:t>
      </w:r>
      <w:r>
        <w:rPr>
          <w:lang w:val="en-US"/>
        </w:rPr>
        <w:t xml:space="preserve">the </w:t>
      </w:r>
      <w:r w:rsidRPr="001A30C5">
        <w:rPr>
          <w:lang w:val="en-US"/>
        </w:rPr>
        <w:t>PIU</w:t>
      </w:r>
      <w:r>
        <w:rPr>
          <w:lang w:val="en-US"/>
        </w:rPr>
        <w:t xml:space="preserve"> and it follows the calendar established by the MoF</w:t>
      </w:r>
      <w:r w:rsidRPr="001A30C5">
        <w:rPr>
          <w:lang w:val="en-US"/>
        </w:rPr>
        <w:t>. The annual budgets will be based on procurement plan and the Project Implementation Plan and will be approved by the inter-ministerial Project Steering Committee.</w:t>
      </w:r>
    </w:p>
    <w:p w14:paraId="427C2283" w14:textId="77777777" w:rsidR="00CF7EFA" w:rsidRPr="001A30C5" w:rsidRDefault="00CF7EFA" w:rsidP="00CF7EFA">
      <w:pPr>
        <w:autoSpaceDE w:val="0"/>
        <w:autoSpaceDN w:val="0"/>
        <w:adjustRightInd w:val="0"/>
        <w:spacing w:after="120"/>
        <w:jc w:val="both"/>
        <w:rPr>
          <w:lang w:val="en-US"/>
        </w:rPr>
      </w:pPr>
      <w:r>
        <w:rPr>
          <w:lang w:val="en-US"/>
        </w:rPr>
        <w:t>The draft</w:t>
      </w:r>
      <w:r w:rsidRPr="001A30C5">
        <w:rPr>
          <w:lang w:val="en-US"/>
        </w:rPr>
        <w:t xml:space="preserve"> budget is sent for the approval by the Ministry of Finance as </w:t>
      </w:r>
      <w:r>
        <w:rPr>
          <w:lang w:val="en-US"/>
        </w:rPr>
        <w:t>all</w:t>
      </w:r>
      <w:r w:rsidRPr="001A30C5">
        <w:rPr>
          <w:lang w:val="en-US"/>
        </w:rPr>
        <w:t xml:space="preserve"> WB financed projects are included in the </w:t>
      </w:r>
      <w:r>
        <w:rPr>
          <w:lang w:val="en-US"/>
        </w:rPr>
        <w:t>state budget</w:t>
      </w:r>
      <w:r w:rsidRPr="001A30C5">
        <w:rPr>
          <w:lang w:val="en-US"/>
        </w:rPr>
        <w:t xml:space="preserve"> of Moldova. Certain planning and reporting procedures were developed for investment projects by the Ministry of Finance. These include budget formulation</w:t>
      </w:r>
      <w:r>
        <w:rPr>
          <w:lang w:val="en-US"/>
        </w:rPr>
        <w:t xml:space="preserve"> and amendment</w:t>
      </w:r>
      <w:proofErr w:type="gramStart"/>
      <w:r w:rsidRPr="001A30C5">
        <w:rPr>
          <w:lang w:val="en-US"/>
        </w:rPr>
        <w:t>, ,</w:t>
      </w:r>
      <w:proofErr w:type="gramEnd"/>
      <w:r w:rsidRPr="001A30C5">
        <w:rPr>
          <w:lang w:val="en-US"/>
        </w:rPr>
        <w:t xml:space="preserve"> and monthly, quarterly and annual reporting on </w:t>
      </w:r>
      <w:r>
        <w:rPr>
          <w:lang w:val="en-US"/>
        </w:rPr>
        <w:t xml:space="preserve">the </w:t>
      </w:r>
      <w:r w:rsidRPr="001A30C5">
        <w:rPr>
          <w:lang w:val="en-US"/>
        </w:rPr>
        <w:t xml:space="preserve">budget execution (separately for each project and source of financing). </w:t>
      </w:r>
    </w:p>
    <w:p w14:paraId="2F44D80D" w14:textId="77777777" w:rsidR="00CF7EFA" w:rsidRPr="00717C5F" w:rsidRDefault="00CF7EFA" w:rsidP="00CF7EFA">
      <w:pPr>
        <w:autoSpaceDE w:val="0"/>
        <w:autoSpaceDN w:val="0"/>
        <w:adjustRightInd w:val="0"/>
        <w:spacing w:after="120"/>
        <w:jc w:val="both"/>
        <w:rPr>
          <w:lang w:val="en-US"/>
        </w:rPr>
      </w:pPr>
      <w:r w:rsidRPr="00717C5F">
        <w:rPr>
          <w:lang w:val="en-US"/>
        </w:rPr>
        <w:t xml:space="preserve">The planning process for the next </w:t>
      </w:r>
      <w:r>
        <w:rPr>
          <w:lang w:val="en-US"/>
        </w:rPr>
        <w:t xml:space="preserve">budget </w:t>
      </w:r>
      <w:r w:rsidRPr="00717C5F">
        <w:rPr>
          <w:lang w:val="en-US"/>
        </w:rPr>
        <w:t xml:space="preserve">year starts in </w:t>
      </w:r>
      <w:r>
        <w:rPr>
          <w:lang w:val="en-US"/>
        </w:rPr>
        <w:t xml:space="preserve">the </w:t>
      </w:r>
      <w:r w:rsidRPr="00717C5F">
        <w:rPr>
          <w:lang w:val="en-US"/>
        </w:rPr>
        <w:t xml:space="preserve">end of January of </w:t>
      </w:r>
      <w:r>
        <w:rPr>
          <w:lang w:val="en-US"/>
        </w:rPr>
        <w:t>the current</w:t>
      </w:r>
      <w:r w:rsidRPr="00717C5F">
        <w:rPr>
          <w:lang w:val="en-US"/>
        </w:rPr>
        <w:t xml:space="preserve"> year with medium – term planning</w:t>
      </w:r>
      <w:r>
        <w:rPr>
          <w:lang w:val="en-US"/>
        </w:rPr>
        <w:t xml:space="preserve"> process</w:t>
      </w:r>
      <w:r w:rsidRPr="00717C5F">
        <w:rPr>
          <w:lang w:val="en-US"/>
        </w:rPr>
        <w:t xml:space="preserve">, when the </w:t>
      </w:r>
      <w:r>
        <w:rPr>
          <w:lang w:val="en-US"/>
        </w:rPr>
        <w:t>budget forecasts</w:t>
      </w:r>
      <w:r w:rsidRPr="00717C5F">
        <w:rPr>
          <w:lang w:val="en-US"/>
        </w:rPr>
        <w:t xml:space="preserve"> for 3 years are pre</w:t>
      </w:r>
      <w:r>
        <w:rPr>
          <w:lang w:val="en-US"/>
        </w:rPr>
        <w:t>s</w:t>
      </w:r>
      <w:r w:rsidRPr="00717C5F">
        <w:rPr>
          <w:lang w:val="en-US"/>
        </w:rPr>
        <w:t>ented to the line ministry (</w:t>
      </w:r>
      <w:r>
        <w:rPr>
          <w:lang w:val="en-US"/>
        </w:rPr>
        <w:t>MIRD</w:t>
      </w:r>
      <w:r w:rsidRPr="00717C5F">
        <w:rPr>
          <w:lang w:val="en-US"/>
        </w:rPr>
        <w:t xml:space="preserve">) and to the Ministry of Finance. </w:t>
      </w:r>
    </w:p>
    <w:p w14:paraId="7F214A1A" w14:textId="77777777" w:rsidR="00CF7EFA" w:rsidRDefault="00CF7EFA" w:rsidP="00CF7EFA">
      <w:pPr>
        <w:autoSpaceDE w:val="0"/>
        <w:autoSpaceDN w:val="0"/>
        <w:adjustRightInd w:val="0"/>
        <w:spacing w:after="120"/>
        <w:jc w:val="both"/>
        <w:rPr>
          <w:lang w:val="en-US"/>
        </w:rPr>
      </w:pPr>
      <w:proofErr w:type="gramStart"/>
      <w:r w:rsidRPr="00717C5F">
        <w:rPr>
          <w:lang w:val="en-US"/>
        </w:rPr>
        <w:t xml:space="preserve">The </w:t>
      </w:r>
      <w:r>
        <w:rPr>
          <w:lang w:val="en-US"/>
        </w:rPr>
        <w:t>preparation</w:t>
      </w:r>
      <w:r w:rsidRPr="00717C5F">
        <w:rPr>
          <w:lang w:val="en-US"/>
        </w:rPr>
        <w:t xml:space="preserve"> for next year budget </w:t>
      </w:r>
      <w:r>
        <w:rPr>
          <w:lang w:val="en-US"/>
        </w:rPr>
        <w:t>starts in June, or other dates established by the Ministry of Finance in the budget circular.</w:t>
      </w:r>
      <w:proofErr w:type="gramEnd"/>
      <w:r>
        <w:rPr>
          <w:lang w:val="en-US"/>
        </w:rPr>
        <w:t xml:space="preserve"> The format for budget submission is unified and is approved by the </w:t>
      </w:r>
      <w:r>
        <w:rPr>
          <w:lang w:val="en-US"/>
        </w:rPr>
        <w:lastRenderedPageBreak/>
        <w:t xml:space="preserve">Minister of Finance Order. The program and performance-based budget is a compulsory budget format. </w:t>
      </w:r>
    </w:p>
    <w:p w14:paraId="3B24D06A" w14:textId="77777777" w:rsidR="00CF7EFA" w:rsidRPr="00717C5F" w:rsidRDefault="00CF7EFA" w:rsidP="00CF7EFA">
      <w:pPr>
        <w:autoSpaceDE w:val="0"/>
        <w:autoSpaceDN w:val="0"/>
        <w:adjustRightInd w:val="0"/>
        <w:spacing w:after="120"/>
        <w:jc w:val="both"/>
        <w:rPr>
          <w:lang w:val="en-US"/>
        </w:rPr>
      </w:pPr>
      <w:r>
        <w:rPr>
          <w:lang w:val="en-US"/>
        </w:rPr>
        <w:t>After the state budget is approved by the Parliament, usually by the end of the year, the approved budget is reallocated per each spending line as foreseen in the project procurement plan. The budget allocations are classified based on budget economic classification approved by the Ministry of Finance.</w:t>
      </w:r>
    </w:p>
    <w:p w14:paraId="0E5C4DD9" w14:textId="77777777" w:rsidR="00CF7EFA" w:rsidRPr="00420737" w:rsidRDefault="00CF7EFA" w:rsidP="00CF7EFA">
      <w:pPr>
        <w:pStyle w:val="2"/>
        <w:numPr>
          <w:ilvl w:val="1"/>
          <w:numId w:val="143"/>
        </w:numPr>
        <w:ind w:left="927"/>
      </w:pPr>
      <w:bookmarkStart w:id="70" w:name="_Toc109672922"/>
      <w:r w:rsidRPr="00420737">
        <w:t xml:space="preserve">Accounting </w:t>
      </w:r>
      <w:r>
        <w:t>software</w:t>
      </w:r>
      <w:bookmarkEnd w:id="70"/>
    </w:p>
    <w:p w14:paraId="0623416C" w14:textId="77777777" w:rsidR="00CF7EFA" w:rsidRPr="001A30C5" w:rsidRDefault="00CF7EFA" w:rsidP="00CF7EFA">
      <w:pPr>
        <w:autoSpaceDE w:val="0"/>
        <w:autoSpaceDN w:val="0"/>
        <w:adjustRightInd w:val="0"/>
        <w:spacing w:after="120"/>
        <w:rPr>
          <w:lang w:val="en-US"/>
        </w:rPr>
      </w:pPr>
      <w:r w:rsidRPr="001A30C5">
        <w:rPr>
          <w:lang w:val="en-US"/>
        </w:rPr>
        <w:t xml:space="preserve">The accounting software used by PIU will include: </w:t>
      </w:r>
    </w:p>
    <w:p w14:paraId="11917992" w14:textId="77777777" w:rsidR="00CF7EFA" w:rsidRPr="001A30C5" w:rsidRDefault="00CF7EFA" w:rsidP="00CF7EFA">
      <w:pPr>
        <w:numPr>
          <w:ilvl w:val="0"/>
          <w:numId w:val="55"/>
        </w:numPr>
        <w:tabs>
          <w:tab w:val="clear" w:pos="1800"/>
        </w:tabs>
        <w:autoSpaceDE w:val="0"/>
        <w:autoSpaceDN w:val="0"/>
        <w:adjustRightInd w:val="0"/>
        <w:ind w:left="720"/>
        <w:rPr>
          <w:lang w:val="en-US"/>
        </w:rPr>
      </w:pPr>
      <w:r w:rsidRPr="001A30C5">
        <w:rPr>
          <w:lang w:val="en-US"/>
        </w:rPr>
        <w:t>The standard 1-C bookkeeping system for public institutions;</w:t>
      </w:r>
    </w:p>
    <w:p w14:paraId="14F18566" w14:textId="77777777" w:rsidR="00CF7EFA" w:rsidRPr="001A30C5" w:rsidRDefault="00CF7EFA" w:rsidP="00CF7EFA">
      <w:pPr>
        <w:numPr>
          <w:ilvl w:val="0"/>
          <w:numId w:val="55"/>
        </w:numPr>
        <w:tabs>
          <w:tab w:val="clear" w:pos="1800"/>
        </w:tabs>
        <w:autoSpaceDE w:val="0"/>
        <w:autoSpaceDN w:val="0"/>
        <w:adjustRightInd w:val="0"/>
        <w:ind w:left="720"/>
        <w:jc w:val="both"/>
        <w:rPr>
          <w:lang w:val="en-US"/>
        </w:rPr>
      </w:pPr>
      <w:r w:rsidRPr="001A30C5">
        <w:rPr>
          <w:lang w:val="en-US"/>
        </w:rPr>
        <w:t>Customization will be made for particularities in accordance with local legislation and accounting standards;</w:t>
      </w:r>
    </w:p>
    <w:p w14:paraId="109745BE" w14:textId="77777777" w:rsidR="00CF7EFA" w:rsidRPr="001A30C5" w:rsidRDefault="00CF7EFA" w:rsidP="00CF7EFA">
      <w:pPr>
        <w:numPr>
          <w:ilvl w:val="0"/>
          <w:numId w:val="55"/>
        </w:numPr>
        <w:tabs>
          <w:tab w:val="clear" w:pos="1800"/>
        </w:tabs>
        <w:autoSpaceDE w:val="0"/>
        <w:autoSpaceDN w:val="0"/>
        <w:adjustRightInd w:val="0"/>
        <w:spacing w:after="120"/>
        <w:ind w:left="720"/>
        <w:jc w:val="both"/>
        <w:rPr>
          <w:lang w:val="en-US"/>
        </w:rPr>
      </w:pPr>
      <w:r w:rsidRPr="001A30C5">
        <w:rPr>
          <w:lang w:val="en-US"/>
        </w:rPr>
        <w:t xml:space="preserve">Customization will be made for WB reporting and disbursement requirements: - </w:t>
      </w:r>
      <w:r>
        <w:rPr>
          <w:lang w:val="en-US"/>
        </w:rPr>
        <w:t>classification</w:t>
      </w:r>
      <w:r w:rsidRPr="001A30C5">
        <w:rPr>
          <w:lang w:val="en-US"/>
        </w:rPr>
        <w:t xml:space="preserve"> of expenditures </w:t>
      </w:r>
      <w:r>
        <w:rPr>
          <w:lang w:val="en-US"/>
        </w:rPr>
        <w:t>per</w:t>
      </w:r>
      <w:r w:rsidRPr="001A30C5">
        <w:rPr>
          <w:lang w:val="en-US"/>
        </w:rPr>
        <w:t xml:space="preserve"> </w:t>
      </w:r>
      <w:r>
        <w:rPr>
          <w:lang w:val="en-US"/>
        </w:rPr>
        <w:t xml:space="preserve">sources of financing, </w:t>
      </w:r>
      <w:r w:rsidRPr="001A30C5">
        <w:rPr>
          <w:lang w:val="en-US"/>
        </w:rPr>
        <w:t>disbursement categories</w:t>
      </w:r>
      <w:r>
        <w:rPr>
          <w:lang w:val="en-US"/>
        </w:rPr>
        <w:t>, components and individual activities, presentation of expenditures in the statement of expenditures (SOEs)</w:t>
      </w:r>
      <w:r w:rsidRPr="001A30C5">
        <w:rPr>
          <w:lang w:val="en-US"/>
        </w:rPr>
        <w:t xml:space="preserve">, IFRs, </w:t>
      </w:r>
      <w:r>
        <w:rPr>
          <w:lang w:val="en-US"/>
        </w:rPr>
        <w:t>with</w:t>
      </w:r>
      <w:r w:rsidRPr="001A30C5">
        <w:rPr>
          <w:lang w:val="en-US"/>
        </w:rPr>
        <w:t xml:space="preserve"> comparison of the actual and budget data</w:t>
      </w:r>
      <w:r>
        <w:rPr>
          <w:lang w:val="en-US"/>
        </w:rPr>
        <w:t>, generation of contract monitoring sheets</w:t>
      </w:r>
      <w:r w:rsidRPr="001A30C5">
        <w:rPr>
          <w:lang w:val="en-US"/>
        </w:rPr>
        <w:t>;</w:t>
      </w:r>
    </w:p>
    <w:p w14:paraId="165B3988" w14:textId="77777777" w:rsidR="00CF7EFA" w:rsidRPr="001A30C5" w:rsidRDefault="00CF7EFA" w:rsidP="00CF7EFA">
      <w:pPr>
        <w:spacing w:after="120"/>
        <w:jc w:val="both"/>
        <w:rPr>
          <w:lang w:val="en-US"/>
        </w:rPr>
      </w:pPr>
      <w:r w:rsidRPr="001A30C5">
        <w:rPr>
          <w:lang w:val="en-US"/>
        </w:rPr>
        <w:t xml:space="preserve">The system is </w:t>
      </w:r>
      <w:r>
        <w:rPr>
          <w:lang w:val="en-US"/>
        </w:rPr>
        <w:t>able to produce</w:t>
      </w:r>
      <w:r w:rsidRPr="001A30C5">
        <w:rPr>
          <w:lang w:val="en-US"/>
        </w:rPr>
        <w:t xml:space="preserve"> all the set of reports for local authorities. </w:t>
      </w:r>
    </w:p>
    <w:p w14:paraId="44BAD007" w14:textId="77777777" w:rsidR="00CF7EFA" w:rsidRPr="001A30C5" w:rsidRDefault="00CF7EFA" w:rsidP="00CF7EFA">
      <w:pPr>
        <w:spacing w:after="120"/>
        <w:jc w:val="both"/>
        <w:rPr>
          <w:lang w:val="en-US"/>
        </w:rPr>
      </w:pPr>
      <w:r w:rsidRPr="001A30C5">
        <w:rPr>
          <w:lang w:val="en-US"/>
        </w:rPr>
        <w:t xml:space="preserve">All the reporting formats are attached to other sections of this manual. </w:t>
      </w:r>
    </w:p>
    <w:p w14:paraId="4DCB6A2B" w14:textId="77777777" w:rsidR="00CF7EFA" w:rsidRPr="00F13C3E" w:rsidRDefault="00CF7EFA" w:rsidP="00CF7EFA">
      <w:pPr>
        <w:pStyle w:val="af6"/>
        <w:autoSpaceDE w:val="0"/>
        <w:autoSpaceDN w:val="0"/>
        <w:adjustRightInd w:val="0"/>
        <w:ind w:left="0"/>
        <w:contextualSpacing/>
        <w:jc w:val="both"/>
        <w:rPr>
          <w:rFonts w:eastAsiaTheme="minorHAnsi"/>
          <w:highlight w:val="yellow"/>
          <w:lang w:val="en-US"/>
        </w:rPr>
      </w:pPr>
    </w:p>
    <w:p w14:paraId="0FB4D45B" w14:textId="77777777" w:rsidR="00CF7EFA" w:rsidRPr="00F13C3E" w:rsidRDefault="00CF7EFA" w:rsidP="00CF7EFA">
      <w:pPr>
        <w:pStyle w:val="2"/>
        <w:numPr>
          <w:ilvl w:val="1"/>
          <w:numId w:val="143"/>
        </w:numPr>
        <w:ind w:left="927"/>
      </w:pPr>
      <w:bookmarkStart w:id="71" w:name="_Toc109672923"/>
      <w:r w:rsidRPr="00420737">
        <w:t>Disbursement</w:t>
      </w:r>
      <w:r>
        <w:t xml:space="preserve"> procedures</w:t>
      </w:r>
      <w:bookmarkEnd w:id="71"/>
      <w:r w:rsidRPr="00F13C3E">
        <w:t xml:space="preserve"> </w:t>
      </w:r>
    </w:p>
    <w:p w14:paraId="27436DA5" w14:textId="77777777" w:rsidR="00CF7EFA" w:rsidRPr="001A30C5" w:rsidRDefault="00CF7EFA" w:rsidP="00CF7EFA">
      <w:pPr>
        <w:spacing w:after="120"/>
        <w:rPr>
          <w:lang w:val="en-US"/>
        </w:rPr>
      </w:pPr>
      <w:bookmarkStart w:id="72" w:name="_Hlk384080"/>
      <w:bookmarkStart w:id="73" w:name="_Toc264037951"/>
      <w:bookmarkStart w:id="74" w:name="_Toc280362866"/>
      <w:bookmarkStart w:id="75" w:name="_Toc77180394"/>
      <w:r w:rsidRPr="001A30C5">
        <w:rPr>
          <w:lang w:val="en-US"/>
        </w:rPr>
        <w:t xml:space="preserve">All disbursement arrangements </w:t>
      </w:r>
      <w:r>
        <w:rPr>
          <w:lang w:val="en-US"/>
        </w:rPr>
        <w:t>follow</w:t>
      </w:r>
      <w:r w:rsidRPr="001A30C5">
        <w:rPr>
          <w:lang w:val="en-US"/>
        </w:rPr>
        <w:t xml:space="preserve"> standard </w:t>
      </w:r>
      <w:r>
        <w:rPr>
          <w:lang w:val="en-US"/>
        </w:rPr>
        <w:t>procedures</w:t>
      </w:r>
      <w:r w:rsidRPr="001A30C5">
        <w:rPr>
          <w:lang w:val="en-US"/>
        </w:rPr>
        <w:t xml:space="preserve"> as described in the Bank's</w:t>
      </w:r>
      <w:r>
        <w:rPr>
          <w:lang w:val="en-US"/>
        </w:rPr>
        <w:t xml:space="preserve"> </w:t>
      </w:r>
      <w:r w:rsidRPr="001A30C5">
        <w:rPr>
          <w:lang w:val="en-US"/>
        </w:rPr>
        <w:t>Disbursement Handbook and Disbursement Guidelines (</w:t>
      </w:r>
      <w:r>
        <w:rPr>
          <w:lang w:val="en-US"/>
        </w:rPr>
        <w:t>February 2017</w:t>
      </w:r>
      <w:r w:rsidRPr="001A30C5">
        <w:rPr>
          <w:lang w:val="en-US"/>
        </w:rPr>
        <w:t xml:space="preserve">) and the additional instructions provided in the Disbursement </w:t>
      </w:r>
      <w:r>
        <w:rPr>
          <w:lang w:val="en-US"/>
        </w:rPr>
        <w:t xml:space="preserve">and Information </w:t>
      </w:r>
      <w:r w:rsidRPr="001A30C5">
        <w:rPr>
          <w:lang w:val="en-US"/>
        </w:rPr>
        <w:t>Letter for the IDA Credit</w:t>
      </w:r>
      <w:r>
        <w:rPr>
          <w:lang w:val="en-US"/>
        </w:rPr>
        <w:t xml:space="preserve"> and TF Grant</w:t>
      </w:r>
      <w:r w:rsidRPr="001A30C5">
        <w:rPr>
          <w:lang w:val="en-US"/>
        </w:rPr>
        <w:t xml:space="preserve">; </w:t>
      </w:r>
    </w:p>
    <w:p w14:paraId="60D20A76" w14:textId="77777777" w:rsidR="00CF7EFA" w:rsidRPr="001A30C5" w:rsidRDefault="00CF7EFA" w:rsidP="00CF7EFA">
      <w:pPr>
        <w:pStyle w:val="Outline"/>
        <w:spacing w:before="0" w:after="120"/>
        <w:rPr>
          <w:szCs w:val="24"/>
        </w:rPr>
      </w:pPr>
      <w:r w:rsidRPr="001A30C5">
        <w:rPr>
          <w:szCs w:val="24"/>
        </w:rPr>
        <w:t>Disbursements are administ</w:t>
      </w:r>
      <w:r>
        <w:rPr>
          <w:szCs w:val="24"/>
        </w:rPr>
        <w:t>ered</w:t>
      </w:r>
      <w:r w:rsidRPr="001A30C5">
        <w:rPr>
          <w:szCs w:val="24"/>
        </w:rPr>
        <w:t xml:space="preserve"> by </w:t>
      </w:r>
      <w:r>
        <w:rPr>
          <w:szCs w:val="24"/>
        </w:rPr>
        <w:t xml:space="preserve">the </w:t>
      </w:r>
      <w:r w:rsidRPr="001A30C5">
        <w:rPr>
          <w:szCs w:val="24"/>
        </w:rPr>
        <w:t>PIU and MoF/Treasury.</w:t>
      </w:r>
    </w:p>
    <w:p w14:paraId="74E8418E" w14:textId="77777777" w:rsidR="00CF7EFA" w:rsidRPr="001A30C5" w:rsidRDefault="00CF7EFA" w:rsidP="00CF7EFA">
      <w:pPr>
        <w:pStyle w:val="StyleJustified"/>
        <w:tabs>
          <w:tab w:val="clear" w:pos="720"/>
        </w:tabs>
        <w:spacing w:after="120"/>
        <w:ind w:left="0" w:firstLine="0"/>
        <w:rPr>
          <w:szCs w:val="24"/>
        </w:rPr>
      </w:pPr>
      <w:r w:rsidRPr="001A30C5">
        <w:rPr>
          <w:szCs w:val="24"/>
        </w:rPr>
        <w:t xml:space="preserve">World Bank funds are disbursed under the Bank’s traditional procedures including applications for withdrawal and SOEs.  Supporting documentation for SOEs, including completion reports and certificates, are retained by </w:t>
      </w:r>
      <w:r>
        <w:rPr>
          <w:szCs w:val="24"/>
        </w:rPr>
        <w:t xml:space="preserve">the </w:t>
      </w:r>
      <w:r w:rsidRPr="001A30C5">
        <w:rPr>
          <w:szCs w:val="24"/>
        </w:rPr>
        <w:t xml:space="preserve">PIU and </w:t>
      </w:r>
      <w:r>
        <w:rPr>
          <w:szCs w:val="24"/>
        </w:rPr>
        <w:t xml:space="preserve">are </w:t>
      </w:r>
      <w:r w:rsidRPr="001A30C5">
        <w:rPr>
          <w:szCs w:val="24"/>
        </w:rPr>
        <w:t xml:space="preserve">made available to the </w:t>
      </w:r>
      <w:r>
        <w:rPr>
          <w:szCs w:val="24"/>
        </w:rPr>
        <w:t xml:space="preserve">World </w:t>
      </w:r>
      <w:r w:rsidRPr="001A30C5">
        <w:rPr>
          <w:szCs w:val="24"/>
        </w:rPr>
        <w:t>Bank</w:t>
      </w:r>
      <w:r>
        <w:rPr>
          <w:szCs w:val="24"/>
        </w:rPr>
        <w:t xml:space="preserve"> team</w:t>
      </w:r>
      <w:r w:rsidRPr="001A30C5">
        <w:rPr>
          <w:szCs w:val="24"/>
        </w:rPr>
        <w:t xml:space="preserve"> during </w:t>
      </w:r>
      <w:r>
        <w:rPr>
          <w:szCs w:val="24"/>
        </w:rPr>
        <w:t>the p</w:t>
      </w:r>
      <w:r w:rsidRPr="001A30C5">
        <w:rPr>
          <w:szCs w:val="24"/>
        </w:rPr>
        <w:t xml:space="preserve">roject supervision. </w:t>
      </w:r>
      <w:r>
        <w:rPr>
          <w:szCs w:val="24"/>
        </w:rPr>
        <w:t xml:space="preserve">The disbursement threshold, method and periodicity of reporting </w:t>
      </w:r>
      <w:proofErr w:type="gramStart"/>
      <w:r>
        <w:rPr>
          <w:szCs w:val="24"/>
        </w:rPr>
        <w:t>is</w:t>
      </w:r>
      <w:proofErr w:type="gramEnd"/>
      <w:r>
        <w:rPr>
          <w:szCs w:val="24"/>
        </w:rPr>
        <w:t xml:space="preserve"> established in the Disbursement and Information Letter.</w:t>
      </w:r>
      <w:r w:rsidRPr="001A30C5">
        <w:rPr>
          <w:szCs w:val="24"/>
        </w:rPr>
        <w:t xml:space="preserve"> </w:t>
      </w:r>
    </w:p>
    <w:p w14:paraId="0D27EBFC" w14:textId="77777777" w:rsidR="00CF7EFA" w:rsidRPr="001A30C5" w:rsidRDefault="00CF7EFA" w:rsidP="00CF7EFA">
      <w:pPr>
        <w:pStyle w:val="2"/>
        <w:numPr>
          <w:ilvl w:val="0"/>
          <w:numId w:val="0"/>
        </w:numPr>
        <w:spacing w:after="120"/>
        <w:contextualSpacing/>
        <w:rPr>
          <w:i/>
        </w:rPr>
      </w:pPr>
      <w:bookmarkStart w:id="76" w:name="_Toc178236970"/>
      <w:bookmarkStart w:id="77" w:name="_Toc264037972"/>
      <w:bookmarkStart w:id="78" w:name="_Toc280362870"/>
      <w:bookmarkStart w:id="79" w:name="_Toc77180386"/>
      <w:bookmarkStart w:id="80" w:name="_Toc81925002"/>
      <w:bookmarkStart w:id="81" w:name="_Toc109672924"/>
      <w:r w:rsidRPr="001A30C5">
        <w:rPr>
          <w:i/>
        </w:rPr>
        <w:t>Designated Account</w:t>
      </w:r>
      <w:bookmarkEnd w:id="76"/>
      <w:bookmarkEnd w:id="77"/>
      <w:bookmarkEnd w:id="78"/>
      <w:bookmarkEnd w:id="79"/>
      <w:bookmarkEnd w:id="80"/>
      <w:bookmarkEnd w:id="81"/>
    </w:p>
    <w:p w14:paraId="4F94DEB7" w14:textId="77777777" w:rsidR="00CF7EFA" w:rsidRPr="001A30C5" w:rsidRDefault="00CF7EFA" w:rsidP="00CF7EFA">
      <w:pPr>
        <w:spacing w:after="120"/>
        <w:contextualSpacing/>
        <w:jc w:val="both"/>
        <w:rPr>
          <w:lang w:val="en-US"/>
        </w:rPr>
      </w:pPr>
      <w:r w:rsidRPr="001A30C5">
        <w:rPr>
          <w:lang w:val="en-US"/>
        </w:rPr>
        <w:t xml:space="preserve">Upon effectiveness, </w:t>
      </w:r>
      <w:proofErr w:type="gramStart"/>
      <w:r>
        <w:rPr>
          <w:lang w:val="en-US"/>
        </w:rPr>
        <w:t>two</w:t>
      </w:r>
      <w:r w:rsidRPr="001A30C5">
        <w:rPr>
          <w:lang w:val="en-US"/>
        </w:rPr>
        <w:t xml:space="preserve"> Designated Account</w:t>
      </w:r>
      <w:r>
        <w:rPr>
          <w:lang w:val="en-US"/>
        </w:rPr>
        <w:t>s</w:t>
      </w:r>
      <w:r w:rsidRPr="001A30C5">
        <w:rPr>
          <w:lang w:val="en-US"/>
        </w:rPr>
        <w:t xml:space="preserve"> (DA) specifically for this Project</w:t>
      </w:r>
      <w:proofErr w:type="gramEnd"/>
      <w:r>
        <w:rPr>
          <w:lang w:val="en-US"/>
        </w:rPr>
        <w:t xml:space="preserve"> are opened in the National Bank of Moldova. </w:t>
      </w:r>
      <w:r w:rsidRPr="001A30C5">
        <w:rPr>
          <w:lang w:val="en-US"/>
        </w:rPr>
        <w:t>The ceiling for the Designated Account</w:t>
      </w:r>
      <w:r>
        <w:rPr>
          <w:lang w:val="en-US"/>
        </w:rPr>
        <w:t>s</w:t>
      </w:r>
      <w:r w:rsidRPr="001A30C5">
        <w:rPr>
          <w:lang w:val="en-US"/>
        </w:rPr>
        <w:t xml:space="preserve"> is set at </w:t>
      </w:r>
      <w:r>
        <w:rPr>
          <w:lang w:val="en-US"/>
        </w:rPr>
        <w:t>EUR 4 million</w:t>
      </w:r>
      <w:r w:rsidRPr="001A30C5">
        <w:rPr>
          <w:lang w:val="en-US"/>
        </w:rPr>
        <w:t xml:space="preserve"> for the IDA Credit</w:t>
      </w:r>
      <w:r>
        <w:rPr>
          <w:lang w:val="en-US"/>
        </w:rPr>
        <w:t xml:space="preserve"> and EUR 200 thousand for TF Grant</w:t>
      </w:r>
      <w:r w:rsidRPr="001A30C5">
        <w:rPr>
          <w:lang w:val="en-US"/>
        </w:rPr>
        <w:t xml:space="preserve">; however in the early stages of Project implementation, the level of the advance required </w:t>
      </w:r>
      <w:r>
        <w:rPr>
          <w:lang w:val="en-US"/>
        </w:rPr>
        <w:t xml:space="preserve">in </w:t>
      </w:r>
      <w:r w:rsidRPr="001A30C5">
        <w:rPr>
          <w:lang w:val="en-US"/>
        </w:rPr>
        <w:t xml:space="preserve">the </w:t>
      </w:r>
      <w:r>
        <w:rPr>
          <w:lang w:val="en-US"/>
        </w:rPr>
        <w:t>DA</w:t>
      </w:r>
      <w:r w:rsidRPr="001A30C5">
        <w:rPr>
          <w:lang w:val="en-US"/>
        </w:rPr>
        <w:t xml:space="preserve"> is determined by </w:t>
      </w:r>
      <w:r>
        <w:rPr>
          <w:lang w:val="en-US"/>
        </w:rPr>
        <w:t xml:space="preserve">the </w:t>
      </w:r>
      <w:r w:rsidRPr="001A30C5">
        <w:rPr>
          <w:lang w:val="en-US"/>
        </w:rPr>
        <w:t>projected expenditure</w:t>
      </w:r>
      <w:r>
        <w:rPr>
          <w:lang w:val="en-US"/>
        </w:rPr>
        <w:t xml:space="preserve">s and the advances disbursed may be of lower value to observe prudent disbursement management. </w:t>
      </w:r>
      <w:r w:rsidRPr="001A30C5">
        <w:rPr>
          <w:lang w:val="en-US"/>
        </w:rPr>
        <w:t xml:space="preserve">The authorized signatories for withdrawal applications </w:t>
      </w:r>
      <w:r>
        <w:rPr>
          <w:lang w:val="en-US"/>
        </w:rPr>
        <w:t>are coordinated with the Ministry of Finance and are issued to the World Bank for endorsement.</w:t>
      </w:r>
    </w:p>
    <w:p w14:paraId="1D30E6DA" w14:textId="77777777" w:rsidR="00CF7EFA" w:rsidRDefault="00CF7EFA" w:rsidP="00CF7EFA">
      <w:pPr>
        <w:spacing w:after="120"/>
        <w:contextualSpacing/>
        <w:jc w:val="both"/>
        <w:rPr>
          <w:lang w:val="en-US"/>
        </w:rPr>
      </w:pPr>
    </w:p>
    <w:p w14:paraId="781500E6" w14:textId="77777777" w:rsidR="00CF7EFA" w:rsidRDefault="00CF7EFA" w:rsidP="00CF7EFA">
      <w:pPr>
        <w:spacing w:after="120"/>
        <w:contextualSpacing/>
        <w:jc w:val="both"/>
        <w:rPr>
          <w:i/>
          <w:lang w:val="en-US"/>
        </w:rPr>
      </w:pPr>
      <w:r w:rsidRPr="001A30C5">
        <w:rPr>
          <w:lang w:val="en-US"/>
        </w:rPr>
        <w:t>Applications for withdrawal, together with supporting documents, and applications for special commitments, together with a copy of the com</w:t>
      </w:r>
      <w:r>
        <w:rPr>
          <w:lang w:val="en-US"/>
        </w:rPr>
        <w:t>mercial</w:t>
      </w:r>
      <w:r w:rsidRPr="001A30C5">
        <w:rPr>
          <w:lang w:val="en-US"/>
        </w:rPr>
        <w:t xml:space="preserve"> bank letter of credit, are sent in the respective forms to the address: </w:t>
      </w:r>
      <w:r w:rsidRPr="001A30C5">
        <w:rPr>
          <w:i/>
          <w:lang w:val="en-US"/>
        </w:rPr>
        <w:t>The World Bank, Radnicka cesta 80, 9</w:t>
      </w:r>
      <w:r w:rsidRPr="001A30C5">
        <w:rPr>
          <w:i/>
          <w:vertAlign w:val="superscript"/>
          <w:lang w:val="en-US"/>
        </w:rPr>
        <w:t>th</w:t>
      </w:r>
      <w:r w:rsidRPr="001A30C5">
        <w:rPr>
          <w:i/>
          <w:lang w:val="en-US"/>
        </w:rPr>
        <w:t xml:space="preserve"> floor, HR-10000 Zagreb, Croatia, Attention:  </w:t>
      </w:r>
      <w:bookmarkStart w:id="82" w:name="_Toc178236971"/>
      <w:bookmarkStart w:id="83" w:name="_Toc264037973"/>
      <w:r>
        <w:rPr>
          <w:i/>
          <w:lang w:val="en-US"/>
        </w:rPr>
        <w:t>TF and Loan Operations Regional Centre.</w:t>
      </w:r>
    </w:p>
    <w:p w14:paraId="58D0713D" w14:textId="77777777" w:rsidR="00CF7EFA" w:rsidRDefault="00CF7EFA" w:rsidP="00CF7EFA">
      <w:pPr>
        <w:spacing w:after="120"/>
        <w:contextualSpacing/>
        <w:jc w:val="both"/>
        <w:rPr>
          <w:i/>
          <w:lang w:val="en-US"/>
        </w:rPr>
      </w:pPr>
    </w:p>
    <w:p w14:paraId="4F950A66" w14:textId="77777777" w:rsidR="00CF7EFA" w:rsidRPr="001A30C5" w:rsidRDefault="00CF7EFA" w:rsidP="00CF7EFA">
      <w:pPr>
        <w:spacing w:after="120"/>
        <w:contextualSpacing/>
        <w:jc w:val="both"/>
        <w:rPr>
          <w:lang w:val="en-US"/>
        </w:rPr>
      </w:pPr>
      <w:r>
        <w:rPr>
          <w:lang w:val="en-US"/>
        </w:rPr>
        <w:t xml:space="preserve">The accounts (IBANs) planned to be used under the project like account in national currency and operating account for LPAs contributions will be opened in the Treasury in accordance with budget </w:t>
      </w:r>
      <w:r>
        <w:rPr>
          <w:lang w:val="en-US"/>
        </w:rPr>
        <w:lastRenderedPageBreak/>
        <w:t>classification requirements. The collected funds and their spending for project activities, including LPAs contributions, will be done based on general rules foreseen in the m</w:t>
      </w:r>
      <w:r w:rsidRPr="00C277F1">
        <w:rPr>
          <w:lang w:val="en-US"/>
        </w:rPr>
        <w:t>ethodolog</w:t>
      </w:r>
      <w:r>
        <w:rPr>
          <w:lang w:val="en-US"/>
        </w:rPr>
        <w:t>ical norms</w:t>
      </w:r>
      <w:r w:rsidRPr="00C277F1">
        <w:rPr>
          <w:lang w:val="en-US"/>
        </w:rPr>
        <w:t xml:space="preserve"> regarding the accounting and financial reporting in the </w:t>
      </w:r>
      <w:r>
        <w:rPr>
          <w:lang w:val="en-US"/>
        </w:rPr>
        <w:t>public institutions</w:t>
      </w:r>
      <w:r w:rsidRPr="00C277F1">
        <w:rPr>
          <w:lang w:val="en-US"/>
        </w:rPr>
        <w:t xml:space="preserve"> approved by the Minister of Finance </w:t>
      </w:r>
      <w:r>
        <w:rPr>
          <w:lang w:val="en-US"/>
        </w:rPr>
        <w:t>O</w:t>
      </w:r>
      <w:r w:rsidRPr="00C277F1">
        <w:rPr>
          <w:lang w:val="en-US"/>
        </w:rPr>
        <w:t>rder no. 216</w:t>
      </w:r>
      <w:r>
        <w:rPr>
          <w:lang w:val="en-US"/>
        </w:rPr>
        <w:t xml:space="preserve">/ </w:t>
      </w:r>
      <w:r w:rsidRPr="00C277F1">
        <w:rPr>
          <w:lang w:val="en-US"/>
        </w:rPr>
        <w:t>2015</w:t>
      </w:r>
      <w:r>
        <w:rPr>
          <w:lang w:val="en-US"/>
        </w:rPr>
        <w:t xml:space="preserve">. </w:t>
      </w:r>
    </w:p>
    <w:p w14:paraId="23BCD1B5" w14:textId="77777777" w:rsidR="00CF7EFA" w:rsidRPr="001A30C5" w:rsidRDefault="00CF7EFA" w:rsidP="00CF7EFA">
      <w:pPr>
        <w:pStyle w:val="2"/>
        <w:numPr>
          <w:ilvl w:val="0"/>
          <w:numId w:val="0"/>
        </w:numPr>
        <w:spacing w:after="120"/>
        <w:contextualSpacing/>
        <w:rPr>
          <w:i/>
        </w:rPr>
      </w:pPr>
      <w:bookmarkStart w:id="84" w:name="_Toc280362871"/>
      <w:bookmarkStart w:id="85" w:name="_Toc77180387"/>
      <w:bookmarkStart w:id="86" w:name="_Toc81925003"/>
      <w:bookmarkStart w:id="87" w:name="_Toc109672925"/>
      <w:r w:rsidRPr="001A30C5">
        <w:rPr>
          <w:i/>
        </w:rPr>
        <w:t>Disbursement Arrangements</w:t>
      </w:r>
      <w:bookmarkEnd w:id="82"/>
      <w:bookmarkEnd w:id="83"/>
      <w:bookmarkEnd w:id="84"/>
      <w:bookmarkEnd w:id="85"/>
      <w:bookmarkEnd w:id="86"/>
      <w:bookmarkEnd w:id="87"/>
    </w:p>
    <w:p w14:paraId="1DC5E0C0" w14:textId="77777777" w:rsidR="00CF7EFA" w:rsidRPr="001A30C5" w:rsidRDefault="00CF7EFA" w:rsidP="00CF7EFA">
      <w:pPr>
        <w:spacing w:after="120"/>
        <w:contextualSpacing/>
        <w:jc w:val="both"/>
        <w:rPr>
          <w:lang w:val="en-US"/>
        </w:rPr>
      </w:pPr>
      <w:r>
        <w:rPr>
          <w:lang w:val="en-US"/>
        </w:rPr>
        <w:t xml:space="preserve">The </w:t>
      </w:r>
      <w:r w:rsidRPr="001A30C5">
        <w:rPr>
          <w:lang w:val="en-US"/>
        </w:rPr>
        <w:t xml:space="preserve">PIU financial management specialist is responsible for disbursement procedures. </w:t>
      </w:r>
    </w:p>
    <w:p w14:paraId="4B4BF0FA" w14:textId="77777777" w:rsidR="00CF7EFA" w:rsidRPr="001A30C5" w:rsidRDefault="00CF7EFA" w:rsidP="00CF7EFA">
      <w:pPr>
        <w:pStyle w:val="StyleJustified"/>
        <w:tabs>
          <w:tab w:val="clear" w:pos="720"/>
        </w:tabs>
        <w:spacing w:after="120"/>
        <w:ind w:left="0" w:firstLine="0"/>
        <w:contextualSpacing/>
        <w:rPr>
          <w:szCs w:val="24"/>
        </w:rPr>
      </w:pPr>
      <w:r w:rsidRPr="001A30C5">
        <w:rPr>
          <w:szCs w:val="24"/>
        </w:rPr>
        <w:t>Proceeds of the IDA credit</w:t>
      </w:r>
      <w:r>
        <w:rPr>
          <w:szCs w:val="24"/>
        </w:rPr>
        <w:t xml:space="preserve">/TF </w:t>
      </w:r>
      <w:proofErr w:type="gramStart"/>
      <w:r>
        <w:rPr>
          <w:szCs w:val="24"/>
        </w:rPr>
        <w:t xml:space="preserve">Grant </w:t>
      </w:r>
      <w:r w:rsidRPr="001A30C5">
        <w:rPr>
          <w:szCs w:val="24"/>
        </w:rPr>
        <w:t xml:space="preserve"> flow</w:t>
      </w:r>
      <w:proofErr w:type="gramEnd"/>
      <w:r w:rsidRPr="001A30C5">
        <w:rPr>
          <w:szCs w:val="24"/>
        </w:rPr>
        <w:t xml:space="preserve"> </w:t>
      </w:r>
      <w:r>
        <w:rPr>
          <w:szCs w:val="24"/>
        </w:rPr>
        <w:t>under the following disbursement methods</w:t>
      </w:r>
      <w:r w:rsidRPr="001A30C5">
        <w:rPr>
          <w:szCs w:val="24"/>
        </w:rPr>
        <w:t xml:space="preserve">: </w:t>
      </w:r>
    </w:p>
    <w:p w14:paraId="3B688EBF" w14:textId="77777777" w:rsidR="00CF7EFA" w:rsidRPr="001A30C5" w:rsidRDefault="00CF7EFA" w:rsidP="00CF7EFA">
      <w:pPr>
        <w:pStyle w:val="StyleJustified"/>
        <w:numPr>
          <w:ilvl w:val="1"/>
          <w:numId w:val="55"/>
        </w:numPr>
        <w:tabs>
          <w:tab w:val="clear" w:pos="2880"/>
        </w:tabs>
        <w:spacing w:after="120"/>
        <w:ind w:left="1134"/>
        <w:contextualSpacing/>
        <w:rPr>
          <w:szCs w:val="24"/>
        </w:rPr>
      </w:pPr>
      <w:r>
        <w:rPr>
          <w:szCs w:val="24"/>
        </w:rPr>
        <w:t xml:space="preserve">Advances: </w:t>
      </w:r>
      <w:r w:rsidRPr="001A30C5">
        <w:rPr>
          <w:szCs w:val="24"/>
        </w:rPr>
        <w:t>from IDA</w:t>
      </w:r>
      <w:r>
        <w:rPr>
          <w:szCs w:val="24"/>
        </w:rPr>
        <w:t>/TF Grant</w:t>
      </w:r>
      <w:r w:rsidRPr="001A30C5">
        <w:rPr>
          <w:szCs w:val="24"/>
        </w:rPr>
        <w:t xml:space="preserve"> to the corresponding Designated Account which is replenished </w:t>
      </w:r>
      <w:r>
        <w:rPr>
          <w:szCs w:val="24"/>
        </w:rPr>
        <w:t xml:space="preserve">based </w:t>
      </w:r>
      <w:r w:rsidRPr="001A30C5">
        <w:rPr>
          <w:szCs w:val="24"/>
        </w:rPr>
        <w:t xml:space="preserve">on SOEs and the necessary supporting documentation; </w:t>
      </w:r>
    </w:p>
    <w:p w14:paraId="35390CC1" w14:textId="77777777" w:rsidR="00CF7EFA" w:rsidRPr="001A30C5" w:rsidRDefault="00CF7EFA" w:rsidP="00CF7EFA">
      <w:pPr>
        <w:pStyle w:val="StyleJustified"/>
        <w:numPr>
          <w:ilvl w:val="1"/>
          <w:numId w:val="55"/>
        </w:numPr>
        <w:tabs>
          <w:tab w:val="clear" w:pos="2880"/>
        </w:tabs>
        <w:spacing w:after="120"/>
        <w:ind w:left="1134"/>
        <w:contextualSpacing/>
        <w:rPr>
          <w:szCs w:val="24"/>
        </w:rPr>
      </w:pPr>
      <w:r w:rsidRPr="001A30C5">
        <w:rPr>
          <w:szCs w:val="24"/>
        </w:rPr>
        <w:t xml:space="preserve"> direct payment </w:t>
      </w:r>
      <w:r>
        <w:rPr>
          <w:szCs w:val="24"/>
        </w:rPr>
        <w:t>to the contractors based on the withdrawal applications prepared by the PIU;</w:t>
      </w:r>
      <w:r w:rsidRPr="001A30C5">
        <w:rPr>
          <w:szCs w:val="24"/>
        </w:rPr>
        <w:t xml:space="preserve"> </w:t>
      </w:r>
    </w:p>
    <w:p w14:paraId="68AB1A02" w14:textId="77777777" w:rsidR="00CF7EFA" w:rsidRDefault="00CF7EFA" w:rsidP="00CF7EFA">
      <w:pPr>
        <w:pStyle w:val="StyleJustified"/>
        <w:numPr>
          <w:ilvl w:val="1"/>
          <w:numId w:val="55"/>
        </w:numPr>
        <w:tabs>
          <w:tab w:val="clear" w:pos="2880"/>
        </w:tabs>
        <w:spacing w:after="120"/>
        <w:ind w:left="1134"/>
        <w:contextualSpacing/>
        <w:rPr>
          <w:szCs w:val="24"/>
        </w:rPr>
      </w:pPr>
      <w:r w:rsidRPr="001A30C5">
        <w:rPr>
          <w:szCs w:val="24"/>
        </w:rPr>
        <w:t>Special Commitments</w:t>
      </w:r>
    </w:p>
    <w:p w14:paraId="0711AD06" w14:textId="77777777" w:rsidR="00CF7EFA" w:rsidRPr="001A30C5" w:rsidRDefault="00CF7EFA" w:rsidP="00CF7EFA">
      <w:pPr>
        <w:pStyle w:val="StyleJustified"/>
        <w:numPr>
          <w:ilvl w:val="1"/>
          <w:numId w:val="55"/>
        </w:numPr>
        <w:tabs>
          <w:tab w:val="clear" w:pos="2880"/>
        </w:tabs>
        <w:spacing w:after="120"/>
        <w:ind w:left="1134"/>
        <w:contextualSpacing/>
        <w:rPr>
          <w:szCs w:val="24"/>
        </w:rPr>
      </w:pPr>
      <w:proofErr w:type="gramStart"/>
      <w:r>
        <w:rPr>
          <w:szCs w:val="24"/>
        </w:rPr>
        <w:t>reimbursement</w:t>
      </w:r>
      <w:proofErr w:type="gramEnd"/>
      <w:r>
        <w:rPr>
          <w:szCs w:val="24"/>
        </w:rPr>
        <w:t>, when the PIU make project related payments from other sources and it is compensated with the same amount</w:t>
      </w:r>
      <w:r w:rsidRPr="001A30C5">
        <w:rPr>
          <w:szCs w:val="24"/>
        </w:rPr>
        <w:t xml:space="preserve">. </w:t>
      </w:r>
    </w:p>
    <w:p w14:paraId="4C27810B" w14:textId="77777777" w:rsidR="00CF7EFA" w:rsidRDefault="00CF7EFA" w:rsidP="00CF7EFA">
      <w:pPr>
        <w:spacing w:after="120"/>
        <w:contextualSpacing/>
        <w:jc w:val="both"/>
        <w:rPr>
          <w:lang w:val="en-US"/>
        </w:rPr>
      </w:pPr>
    </w:p>
    <w:p w14:paraId="228E4FE0" w14:textId="77777777" w:rsidR="00CF7EFA" w:rsidRPr="001A30C5" w:rsidRDefault="00CF7EFA" w:rsidP="00CF7EFA">
      <w:pPr>
        <w:spacing w:after="120"/>
        <w:contextualSpacing/>
        <w:jc w:val="both"/>
        <w:rPr>
          <w:lang w:val="en-US"/>
        </w:rPr>
      </w:pPr>
      <w:r w:rsidRPr="001A30C5">
        <w:rPr>
          <w:lang w:val="en-US"/>
        </w:rPr>
        <w:t xml:space="preserve">The minimum application size for direct payments or </w:t>
      </w:r>
      <w:r>
        <w:rPr>
          <w:lang w:val="en-US"/>
        </w:rPr>
        <w:t>reimbursement under IDA Credit</w:t>
      </w:r>
      <w:r w:rsidRPr="001A30C5">
        <w:rPr>
          <w:lang w:val="en-US"/>
        </w:rPr>
        <w:t xml:space="preserve"> is </w:t>
      </w:r>
      <w:r>
        <w:rPr>
          <w:lang w:val="en-US"/>
        </w:rPr>
        <w:t>EUR 200,000 and under TF Grant – EUR 25,000</w:t>
      </w:r>
      <w:r w:rsidRPr="001A30C5">
        <w:rPr>
          <w:lang w:val="en-US"/>
        </w:rPr>
        <w:t>. Withdrawal applications for the replenishments of the DA are sent to IDA on a regular basis</w:t>
      </w:r>
      <w:r>
        <w:rPr>
          <w:lang w:val="en-US"/>
        </w:rPr>
        <w:t>. The expenditures incurred from the DA are reported quarterly.</w:t>
      </w:r>
    </w:p>
    <w:p w14:paraId="489B05CA" w14:textId="77777777" w:rsidR="00CF7EFA" w:rsidRPr="001A30C5" w:rsidRDefault="00CF7EFA" w:rsidP="00CF7EFA">
      <w:pPr>
        <w:spacing w:after="120"/>
        <w:contextualSpacing/>
        <w:rPr>
          <w:lang w:val="en-US"/>
        </w:rPr>
      </w:pPr>
    </w:p>
    <w:p w14:paraId="7E39DFCF" w14:textId="77777777" w:rsidR="00CF7EFA" w:rsidRPr="001A30C5" w:rsidRDefault="00CF7EFA" w:rsidP="00CF7EFA">
      <w:pPr>
        <w:spacing w:after="120"/>
        <w:contextualSpacing/>
        <w:jc w:val="both"/>
        <w:rPr>
          <w:lang w:val="en-US"/>
        </w:rPr>
      </w:pPr>
      <w:r w:rsidRPr="001A30C5">
        <w:rPr>
          <w:lang w:val="en-US"/>
        </w:rPr>
        <w:t xml:space="preserve">The Credit Closing date is </w:t>
      </w:r>
      <w:r>
        <w:rPr>
          <w:lang w:val="en-US"/>
        </w:rPr>
        <w:t>January 31, 2027 or any other date subsequently agreed</w:t>
      </w:r>
      <w:r w:rsidRPr="001A30C5">
        <w:rPr>
          <w:lang w:val="en-US"/>
        </w:rPr>
        <w:t>. The disbursement percentage for the credit proceeds set at 100 percent (inclusive of Taxes</w:t>
      </w:r>
      <w:r>
        <w:rPr>
          <w:lang w:val="en-US"/>
        </w:rPr>
        <w:t>, except for VAT and custom duties</w:t>
      </w:r>
      <w:r w:rsidRPr="001A30C5">
        <w:rPr>
          <w:lang w:val="en-US"/>
        </w:rPr>
        <w:t>) of Eligible Expenditures, consisting of goods, works, consultants’ services, and training.</w:t>
      </w:r>
    </w:p>
    <w:p w14:paraId="0D4C08B4" w14:textId="77777777" w:rsidR="00CF7EFA" w:rsidRPr="001A30C5" w:rsidRDefault="00CF7EFA" w:rsidP="00CF7EFA">
      <w:pPr>
        <w:pStyle w:val="af1"/>
        <w:tabs>
          <w:tab w:val="clear" w:pos="4536"/>
          <w:tab w:val="clear" w:pos="9072"/>
        </w:tabs>
        <w:spacing w:after="120"/>
        <w:contextualSpacing/>
        <w:jc w:val="both"/>
        <w:rPr>
          <w:szCs w:val="24"/>
          <w:lang w:val="en-US"/>
        </w:rPr>
      </w:pPr>
      <w:r w:rsidRPr="001A30C5">
        <w:rPr>
          <w:szCs w:val="24"/>
          <w:lang w:val="en-US"/>
        </w:rPr>
        <w:t xml:space="preserve">Disbursement Deadline </w:t>
      </w:r>
      <w:proofErr w:type="gramStart"/>
      <w:r w:rsidRPr="001A30C5">
        <w:rPr>
          <w:szCs w:val="24"/>
          <w:lang w:val="en-US"/>
        </w:rPr>
        <w:t>Date</w:t>
      </w:r>
      <w:r>
        <w:rPr>
          <w:szCs w:val="24"/>
          <w:lang w:val="en-US"/>
        </w:rPr>
        <w:t xml:space="preserve"> </w:t>
      </w:r>
      <w:r w:rsidRPr="001A30C5">
        <w:rPr>
          <w:szCs w:val="24"/>
          <w:lang w:val="en-US"/>
        </w:rPr>
        <w:t xml:space="preserve"> is</w:t>
      </w:r>
      <w:proofErr w:type="gramEnd"/>
      <w:r w:rsidRPr="001A30C5">
        <w:rPr>
          <w:szCs w:val="24"/>
          <w:lang w:val="en-US"/>
        </w:rPr>
        <w:t xml:space="preserve"> 4 months after the Closing Date specified in the Financing Agreement. Any changes to this date will be notified by IDA.</w:t>
      </w:r>
      <w:bookmarkStart w:id="88" w:name="_Toc178236972"/>
      <w:bookmarkStart w:id="89" w:name="_Toc264037974"/>
      <w:r>
        <w:rPr>
          <w:szCs w:val="24"/>
          <w:lang w:val="en-US"/>
        </w:rPr>
        <w:t xml:space="preserve"> This date is provided for making payments for the goods and services delivered and accepted by the project Closing Date. No new expenditures may incur during this period, except for the final audit.</w:t>
      </w:r>
    </w:p>
    <w:bookmarkEnd w:id="88"/>
    <w:bookmarkEnd w:id="89"/>
    <w:p w14:paraId="38F6A8A6" w14:textId="77777777" w:rsidR="00CF7EFA" w:rsidRPr="001A30C5" w:rsidRDefault="00CF7EFA" w:rsidP="00CF7EFA">
      <w:pPr>
        <w:pStyle w:val="ModelNrmlSingle"/>
        <w:spacing w:after="120"/>
        <w:ind w:firstLine="0"/>
        <w:contextualSpacing/>
        <w:rPr>
          <w:rFonts w:ascii="Times New Roman" w:hAnsi="Times New Roman" w:cs="Times New Roman"/>
          <w:sz w:val="24"/>
          <w:szCs w:val="24"/>
        </w:rPr>
      </w:pPr>
    </w:p>
    <w:p w14:paraId="69B0B82D" w14:textId="77777777" w:rsidR="00CF7EFA" w:rsidRPr="001A30C5" w:rsidRDefault="00CF7EFA" w:rsidP="00CF7EFA">
      <w:pPr>
        <w:pStyle w:val="2"/>
        <w:numPr>
          <w:ilvl w:val="0"/>
          <w:numId w:val="0"/>
        </w:numPr>
        <w:spacing w:after="120"/>
        <w:contextualSpacing/>
        <w:rPr>
          <w:i/>
        </w:rPr>
      </w:pPr>
      <w:bookmarkStart w:id="90" w:name="_Toc178236973"/>
      <w:bookmarkStart w:id="91" w:name="_Toc264037975"/>
      <w:bookmarkStart w:id="92" w:name="_Toc280362873"/>
      <w:bookmarkStart w:id="93" w:name="_Toc77180389"/>
      <w:bookmarkStart w:id="94" w:name="_Toc81925005"/>
      <w:bookmarkStart w:id="95" w:name="_Toc109672926"/>
      <w:r w:rsidRPr="001A30C5">
        <w:rPr>
          <w:i/>
        </w:rPr>
        <w:t>Filling of Supporting Documentation</w:t>
      </w:r>
      <w:bookmarkEnd w:id="90"/>
      <w:bookmarkEnd w:id="91"/>
      <w:bookmarkEnd w:id="92"/>
      <w:bookmarkEnd w:id="93"/>
      <w:bookmarkEnd w:id="94"/>
      <w:bookmarkEnd w:id="95"/>
    </w:p>
    <w:p w14:paraId="3B968850" w14:textId="77777777" w:rsidR="00CF7EFA" w:rsidRPr="001A30C5" w:rsidRDefault="00CF7EFA" w:rsidP="00CF7EFA">
      <w:pPr>
        <w:spacing w:after="120"/>
        <w:contextualSpacing/>
        <w:jc w:val="both"/>
        <w:rPr>
          <w:lang w:val="en-US"/>
        </w:rPr>
      </w:pPr>
      <w:r w:rsidRPr="001A30C5">
        <w:rPr>
          <w:lang w:val="en-US"/>
        </w:rPr>
        <w:t>Project expenditures</w:t>
      </w:r>
      <w:r>
        <w:rPr>
          <w:lang w:val="en-US"/>
        </w:rPr>
        <w:t xml:space="preserve"> made from the DA</w:t>
      </w:r>
      <w:r w:rsidRPr="001A30C5">
        <w:rPr>
          <w:lang w:val="en-US"/>
        </w:rPr>
        <w:t xml:space="preserve"> are reported to the IDA in SOE</w:t>
      </w:r>
      <w:r>
        <w:rPr>
          <w:lang w:val="en-US"/>
        </w:rPr>
        <w:t xml:space="preserve"> format.</w:t>
      </w:r>
      <w:r w:rsidRPr="001A30C5">
        <w:rPr>
          <w:lang w:val="en-US"/>
        </w:rPr>
        <w:t xml:space="preserve"> In addition, the SOE are accompanied by original or copy of reconciled bank statements and receipts and invoices for payments against contracts</w:t>
      </w:r>
      <w:r>
        <w:rPr>
          <w:lang w:val="en-US"/>
        </w:rPr>
        <w:t xml:space="preserve">. </w:t>
      </w:r>
      <w:r w:rsidRPr="001A30C5">
        <w:rPr>
          <w:lang w:val="en-US"/>
        </w:rPr>
        <w:t xml:space="preserve">To monitor disbursement information the PIU and </w:t>
      </w:r>
      <w:r>
        <w:rPr>
          <w:lang w:val="en-US"/>
        </w:rPr>
        <w:t xml:space="preserve">Ministry of Finance </w:t>
      </w:r>
      <w:r w:rsidRPr="001A30C5">
        <w:rPr>
          <w:lang w:val="en-US"/>
        </w:rPr>
        <w:t xml:space="preserve">are using secure WB </w:t>
      </w:r>
      <w:r>
        <w:rPr>
          <w:lang w:val="en-US"/>
        </w:rPr>
        <w:t>web-based portal</w:t>
      </w:r>
      <w:r w:rsidRPr="001A30C5">
        <w:rPr>
          <w:lang w:val="en-US"/>
        </w:rPr>
        <w:t xml:space="preserve"> “Client Connection” at </w:t>
      </w:r>
      <w:hyperlink r:id="rId20" w:history="1">
        <w:r w:rsidRPr="001A30C5">
          <w:rPr>
            <w:rStyle w:val="afa"/>
            <w:lang w:val="en-US"/>
          </w:rPr>
          <w:t>http://clientconnection.worldbank.org</w:t>
        </w:r>
      </w:hyperlink>
      <w:r>
        <w:rPr>
          <w:rStyle w:val="afa"/>
          <w:lang w:val="en-US"/>
        </w:rPr>
        <w:t xml:space="preserve">. </w:t>
      </w:r>
      <w:r w:rsidRPr="00B379CD">
        <w:rPr>
          <w:rStyle w:val="afa"/>
          <w:color w:val="auto"/>
          <w:u w:val="none"/>
          <w:lang w:val="en-US"/>
        </w:rPr>
        <w:t>It is used for electronic submission of the withdrawal applications and authorized signatory letter,</w:t>
      </w:r>
      <w:r w:rsidRPr="00B379CD">
        <w:rPr>
          <w:rStyle w:val="afa"/>
          <w:color w:val="auto"/>
          <w:lang w:val="en-US"/>
        </w:rPr>
        <w:t xml:space="preserve"> </w:t>
      </w:r>
      <w:r w:rsidRPr="001A30C5">
        <w:rPr>
          <w:lang w:val="en-US"/>
        </w:rPr>
        <w:t>monitor</w:t>
      </w:r>
      <w:r>
        <w:rPr>
          <w:lang w:val="en-US"/>
        </w:rPr>
        <w:t>ing</w:t>
      </w:r>
      <w:r w:rsidRPr="001A30C5">
        <w:rPr>
          <w:lang w:val="en-US"/>
        </w:rPr>
        <w:t xml:space="preserve"> </w:t>
      </w:r>
      <w:r>
        <w:rPr>
          <w:lang w:val="en-US"/>
        </w:rPr>
        <w:t>the</w:t>
      </w:r>
      <w:r w:rsidRPr="001A30C5">
        <w:rPr>
          <w:lang w:val="en-US"/>
        </w:rPr>
        <w:t xml:space="preserve"> status of </w:t>
      </w:r>
      <w:r>
        <w:rPr>
          <w:lang w:val="en-US"/>
        </w:rPr>
        <w:t xml:space="preserve">the withdrawal applications and </w:t>
      </w:r>
      <w:r w:rsidRPr="001A30C5">
        <w:rPr>
          <w:lang w:val="en-US"/>
        </w:rPr>
        <w:t>funding</w:t>
      </w:r>
      <w:r>
        <w:rPr>
          <w:lang w:val="en-US"/>
        </w:rPr>
        <w:t xml:space="preserve"> execution</w:t>
      </w:r>
      <w:r w:rsidRPr="001A30C5">
        <w:rPr>
          <w:lang w:val="en-US"/>
        </w:rPr>
        <w:t>, and retriev</w:t>
      </w:r>
      <w:r>
        <w:rPr>
          <w:lang w:val="en-US"/>
        </w:rPr>
        <w:t>ing</w:t>
      </w:r>
      <w:r w:rsidRPr="001A30C5">
        <w:rPr>
          <w:lang w:val="en-US"/>
        </w:rPr>
        <w:t xml:space="preserve"> related policy, financial and procurement information</w:t>
      </w:r>
      <w:r>
        <w:rPr>
          <w:lang w:val="en-US"/>
        </w:rPr>
        <w:t xml:space="preserve"> and for reconciliation of the disbursement data while preparing the financial reports</w:t>
      </w:r>
      <w:r w:rsidRPr="001A30C5">
        <w:rPr>
          <w:lang w:val="en-US"/>
        </w:rPr>
        <w:t>.</w:t>
      </w:r>
      <w:bookmarkStart w:id="96" w:name="_Toc178236974"/>
      <w:bookmarkStart w:id="97" w:name="_Toc264037976"/>
    </w:p>
    <w:bookmarkEnd w:id="96"/>
    <w:bookmarkEnd w:id="97"/>
    <w:p w14:paraId="18F84978" w14:textId="77777777" w:rsidR="00CF7EFA" w:rsidRPr="001A30C5" w:rsidRDefault="00CF7EFA" w:rsidP="00CF7EFA">
      <w:pPr>
        <w:spacing w:before="240" w:after="120"/>
        <w:contextualSpacing/>
        <w:jc w:val="both"/>
        <w:rPr>
          <w:lang w:val="en-US"/>
        </w:rPr>
      </w:pPr>
    </w:p>
    <w:p w14:paraId="0827435C" w14:textId="77777777" w:rsidR="00CF7EFA" w:rsidRPr="00F13C3E" w:rsidRDefault="00CF7EFA" w:rsidP="00CF7EFA">
      <w:pPr>
        <w:pStyle w:val="2"/>
        <w:numPr>
          <w:ilvl w:val="1"/>
          <w:numId w:val="143"/>
        </w:numPr>
        <w:ind w:left="927"/>
      </w:pPr>
      <w:bookmarkStart w:id="98" w:name="_Toc109672927"/>
      <w:bookmarkEnd w:id="72"/>
      <w:r w:rsidRPr="00C52BFA">
        <w:t>Funds flow and procedures</w:t>
      </w:r>
      <w:bookmarkEnd w:id="73"/>
      <w:bookmarkEnd w:id="74"/>
      <w:bookmarkEnd w:id="75"/>
      <w:bookmarkEnd w:id="98"/>
    </w:p>
    <w:p w14:paraId="654FCDD4" w14:textId="77777777" w:rsidR="00CF7EFA" w:rsidRPr="001A30C5" w:rsidRDefault="00CF7EFA" w:rsidP="00CF7EFA">
      <w:pPr>
        <w:spacing w:after="120"/>
        <w:jc w:val="both"/>
        <w:rPr>
          <w:lang w:val="en-US"/>
        </w:rPr>
      </w:pPr>
      <w:r w:rsidRPr="001A30C5">
        <w:rPr>
          <w:lang w:val="en-US"/>
        </w:rPr>
        <w:t>The following charts and description reflect the general framework of documents and funds flows.</w:t>
      </w:r>
    </w:p>
    <w:p w14:paraId="41981AB4" w14:textId="77777777" w:rsidR="00CF7EFA" w:rsidRPr="001A30C5" w:rsidRDefault="00CF7EFA" w:rsidP="00CF7EFA">
      <w:pPr>
        <w:pStyle w:val="ab"/>
        <w:spacing w:after="120"/>
        <w:jc w:val="left"/>
        <w:rPr>
          <w:sz w:val="24"/>
          <w:szCs w:val="24"/>
        </w:rPr>
      </w:pPr>
      <w:r w:rsidRPr="001A30C5">
        <w:rPr>
          <w:noProof/>
          <w:sz w:val="24"/>
          <w:szCs w:val="24"/>
        </w:rPr>
        <mc:AlternateContent>
          <mc:Choice Requires="wps">
            <w:drawing>
              <wp:anchor distT="0" distB="0" distL="114300" distR="114300" simplePos="0" relativeHeight="251739136" behindDoc="0" locked="0" layoutInCell="1" allowOverlap="1" wp14:anchorId="41659935" wp14:editId="71B35141">
                <wp:simplePos x="0" y="0"/>
                <wp:positionH relativeFrom="column">
                  <wp:posOffset>718820</wp:posOffset>
                </wp:positionH>
                <wp:positionV relativeFrom="paragraph">
                  <wp:posOffset>424180</wp:posOffset>
                </wp:positionV>
                <wp:extent cx="2171700" cy="383540"/>
                <wp:effectExtent l="0" t="4445" r="1270" b="2540"/>
                <wp:wrapNone/>
                <wp:docPr id="32788" name="Text Box 32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8354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939889" w14:textId="77777777" w:rsidR="00814569" w:rsidRPr="00182517" w:rsidRDefault="00814569" w:rsidP="00CF7EFA">
                            <w:r w:rsidRPr="00182517">
                              <w:t>(1). Withdrawal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788" o:spid="_x0000_s1027" type="#_x0000_t202" style="position:absolute;left:0;text-align:left;margin-left:56.6pt;margin-top:33.4pt;width:171pt;height:30.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" filled="f" fillcolor="yellow" stroked="f">
                <v:textbox>
                  <w:txbxContent>
                    <w:p w14:paraId="21939889" w14:textId="77777777" w:rsidR="00814569" w:rsidRPr="00182517" w:rsidRDefault="00814569" w:rsidP="00CF7EFA">
                      <w:r w:rsidRPr="00182517">
                        <w:t>(1). Withdrawal application</w:t>
                      </w:r>
                    </w:p>
                  </w:txbxContent>
                </v:textbox>
              </v:shape>
            </w:pict>
          </mc:Fallback>
        </mc:AlternateContent>
      </w:r>
      <w:r w:rsidRPr="001A30C5">
        <w:rPr>
          <w:sz w:val="24"/>
          <w:szCs w:val="24"/>
        </w:rPr>
        <w:t>Chart 1: General sequence and flow of documents and funds</w:t>
      </w:r>
    </w:p>
    <w:p w14:paraId="03453952" w14:textId="77777777" w:rsidR="00CF7EFA" w:rsidRPr="00472A4F" w:rsidRDefault="00CF7EFA" w:rsidP="00CF7EFA">
      <w:pPr>
        <w:pStyle w:val="ab"/>
        <w:spacing w:after="120"/>
        <w:rPr>
          <w:sz w:val="24"/>
          <w:szCs w:val="24"/>
          <w:lang w:eastAsia="ru-RU"/>
        </w:rPr>
      </w:pPr>
    </w:p>
    <w:p w14:paraId="11B4AEAC" w14:textId="77777777" w:rsidR="00CF7EFA" w:rsidRPr="00472A4F" w:rsidRDefault="00CF7EFA" w:rsidP="00CF7EFA">
      <w:pPr>
        <w:pStyle w:val="ab"/>
        <w:spacing w:after="120"/>
        <w:rPr>
          <w:sz w:val="24"/>
          <w:szCs w:val="24"/>
          <w:lang w:eastAsia="ru-RU"/>
        </w:rPr>
      </w:pPr>
    </w:p>
    <w:p w14:paraId="5B9DB295" w14:textId="77777777" w:rsidR="00CF7EFA" w:rsidRPr="00472A4F" w:rsidRDefault="00CF7EFA" w:rsidP="00CF7EFA">
      <w:pPr>
        <w:pStyle w:val="ab"/>
        <w:spacing w:after="120"/>
        <w:rPr>
          <w:sz w:val="24"/>
          <w:szCs w:val="24"/>
          <w:lang w:eastAsia="ru-RU"/>
        </w:rPr>
      </w:pPr>
    </w:p>
    <w:p w14:paraId="4BD8F484" w14:textId="77777777" w:rsidR="00CF7EFA" w:rsidRPr="00C52BFA" w:rsidRDefault="00CF7EFA" w:rsidP="00CF7EFA">
      <w:pPr>
        <w:pStyle w:val="ab"/>
        <w:spacing w:after="120"/>
        <w:rPr>
          <w:sz w:val="24"/>
          <w:szCs w:val="24"/>
        </w:rPr>
      </w:pPr>
      <w:r w:rsidRPr="001A30C5">
        <w:rPr>
          <w:noProof/>
          <w:sz w:val="24"/>
          <w:szCs w:val="24"/>
        </w:rPr>
        <mc:AlternateContent>
          <mc:Choice Requires="wpc">
            <w:drawing>
              <wp:inline distT="0" distB="0" distL="0" distR="0" wp14:anchorId="07412400" wp14:editId="690ED15D">
                <wp:extent cx="5829300" cy="5600700"/>
                <wp:effectExtent l="0" t="0" r="0" b="0"/>
                <wp:docPr id="32787" name="Canvas 327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4" name="Line 33"/>
                        <wps:cNvCnPr/>
                        <wps:spPr bwMode="auto">
                          <a:xfrm flipH="1">
                            <a:off x="4915535" y="4320540"/>
                            <a:ext cx="635" cy="822960"/>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 name="Line 4"/>
                        <wps:cNvCnPr/>
                        <wps:spPr bwMode="auto">
                          <a:xfrm>
                            <a:off x="4343400" y="1714500"/>
                            <a:ext cx="635" cy="1028700"/>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Line 5"/>
                        <wps:cNvCnPr/>
                        <wps:spPr bwMode="auto">
                          <a:xfrm>
                            <a:off x="685800" y="228600"/>
                            <a:ext cx="27432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226" name="Group 6"/>
                        <wpg:cNvGrpSpPr>
                          <a:grpSpLocks/>
                        </wpg:cNvGrpSpPr>
                        <wpg:grpSpPr bwMode="auto">
                          <a:xfrm>
                            <a:off x="3314700" y="114300"/>
                            <a:ext cx="2171700" cy="571500"/>
                            <a:chOff x="7101" y="5370"/>
                            <a:chExt cx="2880" cy="900"/>
                          </a:xfrm>
                        </wpg:grpSpPr>
                        <wps:wsp>
                          <wps:cNvPr id="227" name="Oval 7"/>
                          <wps:cNvSpPr>
                            <a:spLocks noChangeArrowheads="1"/>
                          </wps:cNvSpPr>
                          <wps:spPr bwMode="auto">
                            <a:xfrm>
                              <a:off x="7101" y="5370"/>
                              <a:ext cx="2880" cy="900"/>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9" name="Text Box 8"/>
                          <wps:cNvSpPr txBox="1">
                            <a:spLocks noChangeArrowheads="1"/>
                          </wps:cNvSpPr>
                          <wps:spPr bwMode="auto">
                            <a:xfrm>
                              <a:off x="7821" y="5550"/>
                              <a:ext cx="162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4F7DF6" w14:textId="77777777" w:rsidR="00814569" w:rsidRPr="00910CC7" w:rsidRDefault="00814569" w:rsidP="00CF7EFA">
                                <w:r w:rsidRPr="00910CC7">
                                  <w:t>World Bank</w:t>
                                </w:r>
                              </w:p>
                            </w:txbxContent>
                          </wps:txbx>
                          <wps:bodyPr rot="0" vert="horz" wrap="square" lIns="91440" tIns="45720" rIns="91440" bIns="45720" anchor="t" anchorCtr="0" upright="1">
                            <a:noAutofit/>
                          </wps:bodyPr>
                        </wps:wsp>
                      </wpg:wgp>
                      <wps:wsp>
                        <wps:cNvPr id="230" name="Text Box 9"/>
                        <wps:cNvSpPr txBox="1">
                          <a:spLocks noChangeArrowheads="1"/>
                        </wps:cNvSpPr>
                        <wps:spPr bwMode="auto">
                          <a:xfrm>
                            <a:off x="571500" y="342900"/>
                            <a:ext cx="2628900" cy="3429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A01711" w14:textId="77777777" w:rsidR="00814569" w:rsidRPr="00182517" w:rsidRDefault="00814569" w:rsidP="00CF7EFA">
                              <w:r w:rsidRPr="00182517">
                                <w:t>(8). Direct payment request</w:t>
                              </w:r>
                            </w:p>
                          </w:txbxContent>
                        </wps:txbx>
                        <wps:bodyPr rot="0" vert="horz" wrap="square" lIns="91440" tIns="45720" rIns="91440" bIns="45720" anchor="t" anchorCtr="0" upright="1">
                          <a:noAutofit/>
                        </wps:bodyPr>
                      </wps:wsp>
                      <wps:wsp>
                        <wps:cNvPr id="231" name="Line 10"/>
                        <wps:cNvCnPr/>
                        <wps:spPr bwMode="auto">
                          <a:xfrm>
                            <a:off x="685800" y="1142365"/>
                            <a:ext cx="27432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 name="Text Box 11"/>
                        <wps:cNvSpPr txBox="1">
                          <a:spLocks noChangeArrowheads="1"/>
                        </wps:cNvSpPr>
                        <wps:spPr bwMode="auto">
                          <a:xfrm>
                            <a:off x="571500" y="894715"/>
                            <a:ext cx="2781300" cy="362585"/>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A1B2B3" w14:textId="77777777" w:rsidR="00814569" w:rsidRPr="00182517" w:rsidRDefault="00814569" w:rsidP="00CF7EFA">
                              <w:r w:rsidRPr="00182517">
                                <w:t>(3). Payment request / Exchange order</w:t>
                              </w:r>
                            </w:p>
                          </w:txbxContent>
                        </wps:txbx>
                        <wps:bodyPr rot="0" vert="horz" wrap="square" lIns="91440" tIns="45720" rIns="91440" bIns="45720" anchor="t" anchorCtr="0" upright="1">
                          <a:noAutofit/>
                        </wps:bodyPr>
                      </wps:wsp>
                      <wps:wsp>
                        <wps:cNvPr id="233" name="Text Box 12"/>
                        <wps:cNvSpPr txBox="1">
                          <a:spLocks noChangeArrowheads="1"/>
                        </wps:cNvSpPr>
                        <wps:spPr bwMode="auto">
                          <a:xfrm>
                            <a:off x="3429000" y="1847850"/>
                            <a:ext cx="18288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5180D4" w14:textId="77777777" w:rsidR="00814569" w:rsidRPr="00ED0B0E" w:rsidRDefault="00814569" w:rsidP="00CF7EFA">
                              <w:pPr>
                                <w:jc w:val="center"/>
                                <w:rPr>
                                  <w:sz w:val="22"/>
                                  <w:szCs w:val="22"/>
                                  <w:lang w:val="en-US"/>
                                </w:rPr>
                              </w:pPr>
                              <w:r>
                                <w:rPr>
                                  <w:sz w:val="22"/>
                                  <w:szCs w:val="22"/>
                                  <w:lang w:val="en-US"/>
                                </w:rPr>
                                <w:t>€</w:t>
                              </w:r>
                              <w:r w:rsidRPr="00ED0B0E">
                                <w:rPr>
                                  <w:sz w:val="22"/>
                                  <w:szCs w:val="22"/>
                                  <w:lang w:val="en-US"/>
                                </w:rPr>
                                <w:t xml:space="preserve"> Designated Account in State Treasur</w:t>
                              </w:r>
                              <w:r>
                                <w:rPr>
                                  <w:sz w:val="22"/>
                                  <w:szCs w:val="22"/>
                                  <w:lang w:val="en-US"/>
                                </w:rPr>
                                <w:t>y</w:t>
                              </w:r>
                            </w:p>
                          </w:txbxContent>
                        </wps:txbx>
                        <wps:bodyPr rot="0" vert="horz" wrap="square" lIns="91440" tIns="45720" rIns="91440" bIns="45720" anchor="t" anchorCtr="0" upright="1">
                          <a:noAutofit/>
                        </wps:bodyPr>
                      </wps:wsp>
                      <wps:wsp>
                        <wps:cNvPr id="234" name="Text Box 13"/>
                        <wps:cNvSpPr txBox="1">
                          <a:spLocks noChangeArrowheads="1"/>
                        </wps:cNvSpPr>
                        <wps:spPr bwMode="auto">
                          <a:xfrm>
                            <a:off x="4424680" y="685800"/>
                            <a:ext cx="1143000" cy="2286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C80BFA" w14:textId="77777777" w:rsidR="00814569" w:rsidRPr="00140C4A" w:rsidRDefault="00814569" w:rsidP="00CF7EFA">
                              <w:pPr>
                                <w:rPr>
                                  <w:sz w:val="22"/>
                                  <w:szCs w:val="22"/>
                                </w:rPr>
                              </w:pPr>
                              <w:r w:rsidRPr="00140C4A">
                                <w:rPr>
                                  <w:sz w:val="22"/>
                                  <w:szCs w:val="22"/>
                                </w:rPr>
                                <w:t xml:space="preserve">(2). </w:t>
                              </w:r>
                              <w:r>
                                <w:rPr>
                                  <w:sz w:val="22"/>
                                  <w:szCs w:val="22"/>
                                  <w:lang w:val="en-US"/>
                                </w:rPr>
                                <w:t>€</w:t>
                              </w:r>
                              <w:r w:rsidRPr="00140C4A">
                                <w:rPr>
                                  <w:sz w:val="22"/>
                                  <w:szCs w:val="22"/>
                                </w:rPr>
                                <w:t xml:space="preserve"> funds</w:t>
                              </w:r>
                            </w:p>
                          </w:txbxContent>
                        </wps:txbx>
                        <wps:bodyPr rot="0" vert="horz" wrap="square" lIns="91440" tIns="45720" rIns="91440" bIns="45720" anchor="t" anchorCtr="0" upright="1">
                          <a:noAutofit/>
                        </wps:bodyPr>
                      </wps:wsp>
                      <wps:wsp>
                        <wps:cNvPr id="235" name="Line 14"/>
                        <wps:cNvCnPr/>
                        <wps:spPr bwMode="auto">
                          <a:xfrm>
                            <a:off x="5486400" y="342900"/>
                            <a:ext cx="635" cy="502920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 name="Text Box 16"/>
                        <wps:cNvSpPr txBox="1">
                          <a:spLocks noChangeArrowheads="1"/>
                        </wps:cNvSpPr>
                        <wps:spPr bwMode="auto">
                          <a:xfrm>
                            <a:off x="3429000" y="2743200"/>
                            <a:ext cx="13716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8029D2" w14:textId="77777777" w:rsidR="00814569" w:rsidRPr="00ED0B0E" w:rsidRDefault="00814569" w:rsidP="00CF7EFA">
                              <w:pPr>
                                <w:jc w:val="center"/>
                                <w:rPr>
                                  <w:lang w:val="en-US"/>
                                </w:rPr>
                              </w:pPr>
                              <w:r w:rsidRPr="00ED0B0E">
                                <w:rPr>
                                  <w:lang w:val="en-US"/>
                                </w:rPr>
                                <w:t>MD lei Transit Account (in State Treasur</w:t>
                              </w:r>
                              <w:r>
                                <w:rPr>
                                  <w:lang w:val="en-US"/>
                                </w:rPr>
                                <w:t>y</w:t>
                              </w:r>
                              <w:r w:rsidRPr="00ED0B0E">
                                <w:rPr>
                                  <w:lang w:val="en-US"/>
                                </w:rPr>
                                <w:t>)</w:t>
                              </w:r>
                            </w:p>
                          </w:txbxContent>
                        </wps:txbx>
                        <wps:bodyPr rot="0" vert="horz" wrap="square" lIns="91440" tIns="45720" rIns="91440" bIns="45720" anchor="t" anchorCtr="0" upright="1">
                          <a:noAutofit/>
                        </wps:bodyPr>
                      </wps:wsp>
                      <wps:wsp>
                        <wps:cNvPr id="238" name="Text Box 17"/>
                        <wps:cNvSpPr txBox="1">
                          <a:spLocks noChangeArrowheads="1"/>
                        </wps:cNvSpPr>
                        <wps:spPr bwMode="auto">
                          <a:xfrm>
                            <a:off x="3162300" y="2305050"/>
                            <a:ext cx="1257300" cy="43815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D13960" w14:textId="77777777" w:rsidR="00814569" w:rsidRPr="00140C4A" w:rsidRDefault="00814569" w:rsidP="00CF7EFA">
                              <w:pPr>
                                <w:jc w:val="center"/>
                                <w:rPr>
                                  <w:sz w:val="22"/>
                                  <w:szCs w:val="22"/>
                                </w:rPr>
                              </w:pPr>
                              <w:r w:rsidRPr="00140C4A">
                                <w:rPr>
                                  <w:sz w:val="22"/>
                                  <w:szCs w:val="22"/>
                                </w:rPr>
                                <w:t xml:space="preserve">(4). Converting </w:t>
                              </w:r>
                              <w:r>
                                <w:rPr>
                                  <w:sz w:val="22"/>
                                  <w:szCs w:val="22"/>
                                  <w:lang w:val="en-US"/>
                                </w:rPr>
                                <w:t>€</w:t>
                              </w:r>
                              <w:r w:rsidRPr="00140C4A">
                                <w:rPr>
                                  <w:sz w:val="22"/>
                                  <w:szCs w:val="22"/>
                                </w:rPr>
                                <w:t xml:space="preserve"> funds</w:t>
                              </w:r>
                            </w:p>
                          </w:txbxContent>
                        </wps:txbx>
                        <wps:bodyPr rot="0" vert="horz" wrap="square" lIns="91440" tIns="45720" rIns="91440" bIns="45720" anchor="t" anchorCtr="0" upright="1">
                          <a:noAutofit/>
                        </wps:bodyPr>
                      </wps:wsp>
                      <wps:wsp>
                        <wps:cNvPr id="239" name="Text Box 18"/>
                        <wps:cNvSpPr txBox="1">
                          <a:spLocks noChangeArrowheads="1"/>
                        </wps:cNvSpPr>
                        <wps:spPr bwMode="auto">
                          <a:xfrm>
                            <a:off x="4867275" y="2400300"/>
                            <a:ext cx="542925" cy="10287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92FAC7" w14:textId="77777777" w:rsidR="00814569" w:rsidRPr="00140C4A" w:rsidRDefault="00814569" w:rsidP="00CF7EFA">
                              <w:pPr>
                                <w:jc w:val="center"/>
                                <w:rPr>
                                  <w:sz w:val="22"/>
                                  <w:szCs w:val="22"/>
                                </w:rPr>
                              </w:pPr>
                              <w:r w:rsidRPr="00140C4A">
                                <w:rPr>
                                  <w:sz w:val="22"/>
                                  <w:szCs w:val="22"/>
                                </w:rPr>
                                <w:t>(6). Converting lei funds</w:t>
                              </w:r>
                            </w:p>
                          </w:txbxContent>
                        </wps:txbx>
                        <wps:bodyPr rot="0" vert="vert" wrap="square" lIns="91440" tIns="45720" rIns="91440" bIns="45720" anchor="t" anchorCtr="0" upright="1">
                          <a:noAutofit/>
                        </wps:bodyPr>
                      </wps:wsp>
                      <wps:wsp>
                        <wps:cNvPr id="240" name="Line 19"/>
                        <wps:cNvCnPr/>
                        <wps:spPr bwMode="auto">
                          <a:xfrm>
                            <a:off x="4343400" y="3429000"/>
                            <a:ext cx="635" cy="114300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 name="Text Box 20"/>
                        <wps:cNvSpPr txBox="1">
                          <a:spLocks noChangeArrowheads="1"/>
                        </wps:cNvSpPr>
                        <wps:spPr bwMode="auto">
                          <a:xfrm>
                            <a:off x="3276600" y="3395980"/>
                            <a:ext cx="1066800" cy="2286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AB9B80" w14:textId="77777777" w:rsidR="00814569" w:rsidRPr="00140C4A" w:rsidRDefault="00814569" w:rsidP="00CF7EFA">
                              <w:pPr>
                                <w:ind w:left="335" w:hanging="335"/>
                                <w:rPr>
                                  <w:sz w:val="22"/>
                                  <w:szCs w:val="22"/>
                                </w:rPr>
                              </w:pPr>
                              <w:r w:rsidRPr="00140C4A">
                                <w:rPr>
                                  <w:sz w:val="22"/>
                                  <w:szCs w:val="22"/>
                                </w:rPr>
                                <w:t>(5). Lei funds</w:t>
                              </w:r>
                            </w:p>
                          </w:txbxContent>
                        </wps:txbx>
                        <wps:bodyPr rot="0" vert="horz" wrap="square" lIns="91440" tIns="45720" rIns="91440" bIns="45720" anchor="t" anchorCtr="0" upright="1">
                          <a:noAutofit/>
                        </wps:bodyPr>
                      </wps:wsp>
                      <wpg:wgp>
                        <wpg:cNvPr id="242" name="Group 21"/>
                        <wpg:cNvGrpSpPr>
                          <a:grpSpLocks/>
                        </wpg:cNvGrpSpPr>
                        <wpg:grpSpPr bwMode="auto">
                          <a:xfrm>
                            <a:off x="3086100" y="5143500"/>
                            <a:ext cx="2171700" cy="342900"/>
                            <a:chOff x="7461" y="13290"/>
                            <a:chExt cx="2160" cy="720"/>
                          </a:xfrm>
                        </wpg:grpSpPr>
                        <wps:wsp>
                          <wps:cNvPr id="243" name="AutoShape 22"/>
                          <wps:cNvSpPr>
                            <a:spLocks noChangeArrowheads="1"/>
                          </wps:cNvSpPr>
                          <wps:spPr bwMode="auto">
                            <a:xfrm>
                              <a:off x="7461" y="13290"/>
                              <a:ext cx="2160" cy="720"/>
                            </a:xfrm>
                            <a:prstGeom prst="flowChartAlternateProcess">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4" name="Text Box 23"/>
                          <wps:cNvSpPr txBox="1">
                            <a:spLocks noChangeArrowheads="1"/>
                          </wps:cNvSpPr>
                          <wps:spPr bwMode="auto">
                            <a:xfrm>
                              <a:off x="7821" y="13290"/>
                              <a:ext cx="1440" cy="72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797D68" w14:textId="77777777" w:rsidR="00814569" w:rsidRDefault="00814569" w:rsidP="00CF7EFA">
                                <w:r>
                                  <w:t>Foreign Suppliers</w:t>
                                </w:r>
                              </w:p>
                            </w:txbxContent>
                          </wps:txbx>
                          <wps:bodyPr rot="0" vert="horz" wrap="square" lIns="91440" tIns="45720" rIns="91440" bIns="45720" anchor="t" anchorCtr="0" upright="1">
                            <a:noAutofit/>
                          </wps:bodyPr>
                        </wps:wsp>
                      </wpg:wgp>
                      <wps:wsp>
                        <wps:cNvPr id="245" name="Line 24"/>
                        <wps:cNvCnPr/>
                        <wps:spPr bwMode="auto">
                          <a:xfrm>
                            <a:off x="685800" y="570865"/>
                            <a:ext cx="27432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 name="AutoShape 25"/>
                        <wps:cNvSpPr>
                          <a:spLocks noChangeArrowheads="1"/>
                        </wps:cNvSpPr>
                        <wps:spPr bwMode="auto">
                          <a:xfrm>
                            <a:off x="3086100" y="3657600"/>
                            <a:ext cx="1028700" cy="457200"/>
                          </a:xfrm>
                          <a:prstGeom prst="flowChartAlternateProcess">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7" name="Text Box 26"/>
                        <wps:cNvSpPr txBox="1">
                          <a:spLocks noChangeArrowheads="1"/>
                        </wps:cNvSpPr>
                        <wps:spPr bwMode="auto">
                          <a:xfrm>
                            <a:off x="3124200" y="3657600"/>
                            <a:ext cx="914400" cy="4572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CCB4A7" w14:textId="77777777" w:rsidR="00814569" w:rsidRPr="00E64F2F" w:rsidRDefault="00814569" w:rsidP="00CF7EFA">
                              <w:pPr>
                                <w:jc w:val="center"/>
                              </w:pPr>
                              <w:r w:rsidRPr="00E64F2F">
                                <w:t>Lei Cash or cards</w:t>
                              </w:r>
                            </w:p>
                          </w:txbxContent>
                        </wps:txbx>
                        <wps:bodyPr rot="0" vert="horz" wrap="square" lIns="91440" tIns="45720" rIns="91440" bIns="45720" anchor="t" anchorCtr="0" upright="1">
                          <a:noAutofit/>
                        </wps:bodyPr>
                      </wps:wsp>
                      <wps:wsp>
                        <wps:cNvPr id="248" name="Line 27"/>
                        <wps:cNvCnPr/>
                        <wps:spPr bwMode="auto">
                          <a:xfrm flipH="1">
                            <a:off x="4114800" y="3885565"/>
                            <a:ext cx="228600" cy="635"/>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249" name="Group 28"/>
                        <wpg:cNvGrpSpPr>
                          <a:grpSpLocks/>
                        </wpg:cNvGrpSpPr>
                        <wpg:grpSpPr bwMode="auto">
                          <a:xfrm>
                            <a:off x="3086100" y="4229100"/>
                            <a:ext cx="1028700" cy="800100"/>
                            <a:chOff x="8901" y="12030"/>
                            <a:chExt cx="1620" cy="900"/>
                          </a:xfrm>
                        </wpg:grpSpPr>
                        <wps:wsp>
                          <wps:cNvPr id="250" name="AutoShape 29"/>
                          <wps:cNvSpPr>
                            <a:spLocks noChangeArrowheads="1"/>
                          </wps:cNvSpPr>
                          <wps:spPr bwMode="auto">
                            <a:xfrm>
                              <a:off x="8901" y="12030"/>
                              <a:ext cx="1620" cy="900"/>
                            </a:xfrm>
                            <a:prstGeom prst="flowChartAlternateProcess">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1" name="Text Box 30"/>
                          <wps:cNvSpPr txBox="1">
                            <a:spLocks noChangeArrowheads="1"/>
                          </wps:cNvSpPr>
                          <wps:spPr bwMode="auto">
                            <a:xfrm>
                              <a:off x="8901" y="12030"/>
                              <a:ext cx="1620" cy="72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3B5B83" w14:textId="77777777" w:rsidR="00814569" w:rsidRPr="00FB2460" w:rsidRDefault="00814569" w:rsidP="00CF7EFA">
                                <w:pPr>
                                  <w:jc w:val="center"/>
                                </w:pPr>
                                <w:r w:rsidRPr="00FB2460">
                                  <w:t>Local Supplie</w:t>
                                </w:r>
                                <w:r>
                                  <w:t>r</w:t>
                                </w:r>
                                <w:r w:rsidRPr="00FB2460">
                                  <w:t xml:space="preserve">s, </w:t>
                                </w:r>
                                <w:smartTag w:uri="urn:schemas-microsoft-com:office:smarttags" w:element="PersonName">
                                  <w:r w:rsidRPr="00FB2460">
                                    <w:t>Consultant</w:t>
                                  </w:r>
                                </w:smartTag>
                                <w:r w:rsidRPr="00FB2460">
                                  <w:t>s</w:t>
                                </w:r>
                              </w:p>
                            </w:txbxContent>
                          </wps:txbx>
                          <wps:bodyPr rot="0" vert="horz" wrap="square" lIns="91440" tIns="45720" rIns="91440" bIns="45720" anchor="t" anchorCtr="0" upright="1">
                            <a:noAutofit/>
                          </wps:bodyPr>
                        </wps:wsp>
                      </wpg:wgp>
                      <wps:wsp>
                        <wps:cNvPr id="252" name="Line 31"/>
                        <wps:cNvCnPr/>
                        <wps:spPr bwMode="auto">
                          <a:xfrm flipH="1">
                            <a:off x="4114800" y="4571365"/>
                            <a:ext cx="228600" cy="635"/>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 name="Line 32"/>
                        <wps:cNvCnPr/>
                        <wps:spPr bwMode="auto">
                          <a:xfrm flipH="1">
                            <a:off x="5257800" y="5372100"/>
                            <a:ext cx="228600" cy="635"/>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 name="Text Box 34"/>
                        <wps:cNvSpPr txBox="1">
                          <a:spLocks noChangeArrowheads="1"/>
                        </wps:cNvSpPr>
                        <wps:spPr bwMode="auto">
                          <a:xfrm>
                            <a:off x="4777740" y="4297680"/>
                            <a:ext cx="723900" cy="70866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327932" w14:textId="77777777" w:rsidR="00814569" w:rsidRPr="00140C4A" w:rsidRDefault="00814569" w:rsidP="00CF7EFA">
                              <w:pPr>
                                <w:jc w:val="center"/>
                                <w:rPr>
                                  <w:sz w:val="22"/>
                                  <w:szCs w:val="22"/>
                                </w:rPr>
                              </w:pPr>
                              <w:r w:rsidRPr="00140C4A">
                                <w:rPr>
                                  <w:sz w:val="22"/>
                                  <w:szCs w:val="22"/>
                                </w:rPr>
                                <w:t xml:space="preserve">(7). </w:t>
                              </w:r>
                              <w:r>
                                <w:rPr>
                                  <w:sz w:val="22"/>
                                  <w:szCs w:val="22"/>
                                  <w:lang w:val="en-US"/>
                                </w:rPr>
                                <w:t>Other currency</w:t>
                              </w:r>
                              <w:r w:rsidRPr="00140C4A">
                                <w:rPr>
                                  <w:sz w:val="22"/>
                                  <w:szCs w:val="22"/>
                                </w:rPr>
                                <w:t xml:space="preserve"> funds</w:t>
                              </w:r>
                            </w:p>
                          </w:txbxContent>
                        </wps:txbx>
                        <wps:bodyPr rot="0" vert="vert" wrap="square" lIns="91440" tIns="45720" rIns="91440" bIns="45720" anchor="t" anchorCtr="0" upright="1">
                          <a:noAutofit/>
                        </wps:bodyPr>
                      </wps:wsp>
                      <wps:wsp>
                        <wps:cNvPr id="57" name="Text Box 35"/>
                        <wps:cNvSpPr txBox="1">
                          <a:spLocks noChangeArrowheads="1"/>
                        </wps:cNvSpPr>
                        <wps:spPr bwMode="auto">
                          <a:xfrm>
                            <a:off x="5486400" y="2514600"/>
                            <a:ext cx="314325" cy="13716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604D61" w14:textId="77777777" w:rsidR="00814569" w:rsidRPr="00140C4A" w:rsidRDefault="00814569" w:rsidP="00CF7EFA">
                              <w:pPr>
                                <w:jc w:val="center"/>
                                <w:rPr>
                                  <w:sz w:val="22"/>
                                  <w:szCs w:val="22"/>
                                </w:rPr>
                              </w:pPr>
                              <w:r>
                                <w:rPr>
                                  <w:sz w:val="22"/>
                                  <w:szCs w:val="22"/>
                                </w:rPr>
                                <w:t>(9).</w:t>
                              </w:r>
                              <w:r>
                                <w:rPr>
                                  <w:sz w:val="22"/>
                                  <w:szCs w:val="22"/>
                                  <w:lang w:val="en-US"/>
                                </w:rPr>
                                <w:t>€</w:t>
                              </w:r>
                              <w:r w:rsidRPr="00140C4A">
                                <w:rPr>
                                  <w:sz w:val="22"/>
                                  <w:szCs w:val="22"/>
                                </w:rPr>
                                <w:t xml:space="preserve"> funds</w:t>
                              </w:r>
                            </w:p>
                          </w:txbxContent>
                        </wps:txbx>
                        <wps:bodyPr rot="0" vert="vert" wrap="square" lIns="91440" tIns="45720" rIns="91440" bIns="45720" anchor="t" anchorCtr="0" upright="1">
                          <a:noAutofit/>
                        </wps:bodyPr>
                      </wps:wsp>
                      <wps:wsp>
                        <wps:cNvPr id="60" name="Text Box 36"/>
                        <wps:cNvSpPr txBox="1">
                          <a:spLocks noChangeArrowheads="1"/>
                        </wps:cNvSpPr>
                        <wps:spPr bwMode="auto">
                          <a:xfrm>
                            <a:off x="342900" y="5257800"/>
                            <a:ext cx="1594485" cy="229235"/>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855064" w14:textId="77777777" w:rsidR="00814569" w:rsidRPr="001D30B9" w:rsidRDefault="00814569" w:rsidP="00CF7EFA">
                              <w:r>
                                <w:t>Flow of funds</w:t>
                              </w:r>
                            </w:p>
                          </w:txbxContent>
                        </wps:txbx>
                        <wps:bodyPr rot="0" vert="horz" wrap="square" lIns="91440" tIns="45720" rIns="91440" bIns="45720" anchor="t" anchorCtr="0" upright="1">
                          <a:noAutofit/>
                        </wps:bodyPr>
                      </wps:wsp>
                      <wps:wsp>
                        <wps:cNvPr id="61" name="Text Box 37"/>
                        <wps:cNvSpPr txBox="1">
                          <a:spLocks noChangeArrowheads="1"/>
                        </wps:cNvSpPr>
                        <wps:spPr bwMode="auto">
                          <a:xfrm>
                            <a:off x="342900" y="4914900"/>
                            <a:ext cx="1820545" cy="2286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69D11C" w14:textId="77777777" w:rsidR="00814569" w:rsidRPr="001D30B9" w:rsidRDefault="00814569" w:rsidP="00CF7EFA">
                              <w:r>
                                <w:t>Flow of documents</w:t>
                              </w:r>
                            </w:p>
                          </w:txbxContent>
                        </wps:txbx>
                        <wps:bodyPr rot="0" vert="horz" wrap="square" lIns="91440" tIns="45720" rIns="91440" bIns="45720" anchor="t" anchorCtr="0" upright="1">
                          <a:noAutofit/>
                        </wps:bodyPr>
                      </wps:wsp>
                      <wps:wsp>
                        <wps:cNvPr id="62" name="Line 38"/>
                        <wps:cNvCnPr/>
                        <wps:spPr bwMode="auto">
                          <a:xfrm>
                            <a:off x="457200" y="5142865"/>
                            <a:ext cx="11430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39"/>
                        <wps:cNvCnPr/>
                        <wps:spPr bwMode="auto">
                          <a:xfrm>
                            <a:off x="457200" y="5486400"/>
                            <a:ext cx="1143000" cy="635"/>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68" name="Text Box 40"/>
                        <wps:cNvSpPr txBox="1">
                          <a:spLocks noChangeArrowheads="1"/>
                        </wps:cNvSpPr>
                        <wps:spPr bwMode="auto">
                          <a:xfrm>
                            <a:off x="346075" y="4572000"/>
                            <a:ext cx="1143000" cy="3429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8815A2" w14:textId="77777777" w:rsidR="00814569" w:rsidRPr="002D7647" w:rsidRDefault="00814569" w:rsidP="00CF7EFA">
                              <w:pPr>
                                <w:rPr>
                                  <w:b/>
                                </w:rPr>
                              </w:pPr>
                              <w:r w:rsidRPr="002D7647">
                                <w:rPr>
                                  <w:b/>
                                </w:rPr>
                                <w:t>Key:</w:t>
                              </w:r>
                            </w:p>
                          </w:txbxContent>
                        </wps:txbx>
                        <wps:bodyPr rot="0" vert="horz" wrap="square" lIns="91440" tIns="45720" rIns="91440" bIns="45720" anchor="t" anchorCtr="0" upright="1">
                          <a:noAutofit/>
                        </wps:bodyPr>
                      </wps:wsp>
                      <wps:wsp>
                        <wps:cNvPr id="32769" name="Text Box 41"/>
                        <wps:cNvSpPr txBox="1">
                          <a:spLocks noChangeArrowheads="1"/>
                        </wps:cNvSpPr>
                        <wps:spPr bwMode="auto">
                          <a:xfrm>
                            <a:off x="0" y="114300"/>
                            <a:ext cx="571500" cy="1943100"/>
                          </a:xfrm>
                          <a:prstGeom prst="rect">
                            <a:avLst/>
                          </a:prstGeom>
                          <a:noFill/>
                          <a:ln w="9525" algn="ctr">
                            <a:solidFill>
                              <a:srgbClr val="00000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CCFFCC"/>
                                </a:solidFill>
                              </a14:hiddenFill>
                            </a:ext>
                          </a:extLst>
                        </wps:spPr>
                        <wps:txbx>
                          <w:txbxContent>
                            <w:p w14:paraId="5EB2C86F" w14:textId="77777777" w:rsidR="00814569" w:rsidRDefault="00814569" w:rsidP="00CF7EFA"/>
                            <w:p w14:paraId="0BC02969" w14:textId="77777777" w:rsidR="00814569" w:rsidRDefault="00814569" w:rsidP="00CF7EFA"/>
                            <w:p w14:paraId="660167E0" w14:textId="77777777" w:rsidR="00814569" w:rsidRDefault="00814569" w:rsidP="00CF7EFA"/>
                            <w:p w14:paraId="5EFAE832" w14:textId="77777777" w:rsidR="00814569" w:rsidRPr="00910CC7" w:rsidRDefault="00814569" w:rsidP="00CF7EFA">
                              <w:pPr>
                                <w:jc w:val="center"/>
                              </w:pPr>
                              <w:r>
                                <w:rPr>
                                  <w:lang w:val="en-US"/>
                                </w:rPr>
                                <w:t>PIU</w:t>
                              </w:r>
                            </w:p>
                          </w:txbxContent>
                        </wps:txbx>
                        <wps:bodyPr rot="0" vert="horz" wrap="square" lIns="91440" tIns="45720" rIns="91440" bIns="45720" anchor="t" anchorCtr="0" upright="1">
                          <a:noAutofit/>
                        </wps:bodyPr>
                      </wps:wsp>
                      <wps:wsp>
                        <wps:cNvPr id="32770" name="AutoShape 42"/>
                        <wps:cNvSpPr>
                          <a:spLocks noChangeArrowheads="1"/>
                        </wps:cNvSpPr>
                        <wps:spPr bwMode="auto">
                          <a:xfrm>
                            <a:off x="3429000" y="1028700"/>
                            <a:ext cx="1828800" cy="800100"/>
                          </a:xfrm>
                          <a:prstGeom prst="downArrowCallout">
                            <a:avLst>
                              <a:gd name="adj1" fmla="val 57143"/>
                              <a:gd name="adj2" fmla="val 57143"/>
                              <a:gd name="adj3" fmla="val 16667"/>
                              <a:gd name="adj4" fmla="val 6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771" name="Text Box 43"/>
                        <wps:cNvSpPr txBox="1">
                          <a:spLocks noChangeArrowheads="1"/>
                        </wps:cNvSpPr>
                        <wps:spPr bwMode="auto">
                          <a:xfrm>
                            <a:off x="3543300" y="1028700"/>
                            <a:ext cx="1600200" cy="4572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AAAE9D" w14:textId="77777777" w:rsidR="00814569" w:rsidRPr="00ED0B0E" w:rsidRDefault="00814569" w:rsidP="00CF7EFA">
                              <w:pPr>
                                <w:jc w:val="center"/>
                                <w:rPr>
                                  <w:lang w:val="en-US"/>
                                </w:rPr>
                              </w:pPr>
                              <w:r w:rsidRPr="00ED0B0E">
                                <w:rPr>
                                  <w:lang w:val="en-US"/>
                                </w:rPr>
                                <w:t>Ministry of Finance</w:t>
                              </w:r>
                            </w:p>
                            <w:p w14:paraId="60F99ED1" w14:textId="77777777" w:rsidR="00814569" w:rsidRPr="00ED0B0E" w:rsidRDefault="00814569" w:rsidP="00CF7EFA">
                              <w:pPr>
                                <w:jc w:val="center"/>
                                <w:rPr>
                                  <w:sz w:val="22"/>
                                  <w:szCs w:val="22"/>
                                  <w:lang w:val="en-US"/>
                                </w:rPr>
                              </w:pPr>
                              <w:r w:rsidRPr="00ED0B0E">
                                <w:rPr>
                                  <w:sz w:val="22"/>
                                  <w:szCs w:val="22"/>
                                  <w:lang w:val="en-US"/>
                                </w:rPr>
                                <w:t>State Treasur</w:t>
                              </w:r>
                              <w:r>
                                <w:rPr>
                                  <w:sz w:val="22"/>
                                  <w:szCs w:val="22"/>
                                  <w:lang w:val="en-US"/>
                                </w:rPr>
                                <w:t>y</w:t>
                              </w:r>
                              <w:r w:rsidRPr="00ED0B0E">
                                <w:rPr>
                                  <w:sz w:val="22"/>
                                  <w:szCs w:val="22"/>
                                  <w:lang w:val="en-US"/>
                                </w:rPr>
                                <w:t xml:space="preserve"> (ST)</w:t>
                              </w:r>
                            </w:p>
                          </w:txbxContent>
                        </wps:txbx>
                        <wps:bodyPr rot="0" vert="horz" wrap="square" lIns="91440" tIns="45720" rIns="91440" bIns="45720" anchor="t" anchorCtr="0" upright="1">
                          <a:noAutofit/>
                        </wps:bodyPr>
                      </wps:wsp>
                      <wps:wsp>
                        <wps:cNvPr id="32772" name="Line 44"/>
                        <wps:cNvCnPr/>
                        <wps:spPr bwMode="auto">
                          <a:xfrm>
                            <a:off x="4915535" y="2305050"/>
                            <a:ext cx="635" cy="1257300"/>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73" name="Line 45"/>
                        <wps:cNvCnPr/>
                        <wps:spPr bwMode="auto">
                          <a:xfrm flipH="1">
                            <a:off x="2743200" y="5372100"/>
                            <a:ext cx="3429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74" name="Line 46"/>
                        <wps:cNvCnPr/>
                        <wps:spPr bwMode="auto">
                          <a:xfrm flipH="1">
                            <a:off x="2743200" y="4571365"/>
                            <a:ext cx="3429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76" name="Line 47"/>
                        <wps:cNvCnPr/>
                        <wps:spPr bwMode="auto">
                          <a:xfrm flipV="1">
                            <a:off x="2743200" y="1943100"/>
                            <a:ext cx="0" cy="3429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77" name="Line 48"/>
                        <wps:cNvCnPr/>
                        <wps:spPr bwMode="auto">
                          <a:xfrm flipH="1">
                            <a:off x="571500" y="1943100"/>
                            <a:ext cx="2171700" cy="0"/>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78" name="Text Box 49"/>
                        <wps:cNvSpPr txBox="1">
                          <a:spLocks noChangeArrowheads="1"/>
                        </wps:cNvSpPr>
                        <wps:spPr bwMode="auto">
                          <a:xfrm>
                            <a:off x="723900" y="1671320"/>
                            <a:ext cx="1779905" cy="27178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4E9356" w14:textId="77777777" w:rsidR="00814569" w:rsidRPr="00140C4A" w:rsidRDefault="00814569" w:rsidP="00CF7EFA">
                              <w:pPr>
                                <w:rPr>
                                  <w:sz w:val="22"/>
                                  <w:szCs w:val="22"/>
                                </w:rPr>
                              </w:pPr>
                              <w:r w:rsidRPr="00140C4A">
                                <w:rPr>
                                  <w:sz w:val="22"/>
                                  <w:szCs w:val="22"/>
                                </w:rPr>
                                <w:t>INVOICES</w:t>
                              </w:r>
                              <w:r>
                                <w:rPr>
                                  <w:sz w:val="22"/>
                                  <w:szCs w:val="22"/>
                                </w:rPr>
                                <w:t xml:space="preserve"> for payment</w:t>
                              </w:r>
                            </w:p>
                          </w:txbxContent>
                        </wps:txbx>
                        <wps:bodyPr rot="0" vert="horz" wrap="square" lIns="91440" tIns="45720" rIns="91440" bIns="45720" anchor="t" anchorCtr="0" upright="1">
                          <a:noAutofit/>
                        </wps:bodyPr>
                      </wps:wsp>
                      <wps:wsp>
                        <wps:cNvPr id="32779" name="Line 50"/>
                        <wps:cNvCnPr/>
                        <wps:spPr bwMode="auto">
                          <a:xfrm>
                            <a:off x="4457700" y="685800"/>
                            <a:ext cx="0" cy="342900"/>
                          </a:xfrm>
                          <a:prstGeom prst="line">
                            <a:avLst/>
                          </a:prstGeom>
                          <a:noFill/>
                          <a:ln w="38100" cmpd="dbl">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80" name="AutoShape 51"/>
                        <wps:cNvSpPr>
                          <a:spLocks noChangeArrowheads="1"/>
                        </wps:cNvSpPr>
                        <wps:spPr bwMode="auto">
                          <a:xfrm>
                            <a:off x="0" y="3657600"/>
                            <a:ext cx="1257300" cy="757555"/>
                          </a:xfrm>
                          <a:prstGeom prst="flowChartMultidocument">
                            <a:avLst/>
                          </a:prstGeom>
                          <a:solidFill>
                            <a:srgbClr val="FFFFFF"/>
                          </a:solidFill>
                          <a:ln w="9525">
                            <a:solidFill>
                              <a:srgbClr val="000000"/>
                            </a:solidFill>
                            <a:miter lim="800000"/>
                            <a:headEnd/>
                            <a:tailEnd/>
                          </a:ln>
                        </wps:spPr>
                        <wps:txbx>
                          <w:txbxContent>
                            <w:p w14:paraId="58773B28" w14:textId="77777777" w:rsidR="00814569" w:rsidRPr="00FA0096" w:rsidRDefault="00814569" w:rsidP="00CF7EFA">
                              <w:pPr>
                                <w:rPr>
                                  <w:lang w:val="ro-RO"/>
                                </w:rPr>
                              </w:pPr>
                              <w:r>
                                <w:rPr>
                                  <w:lang w:val="ro-RO"/>
                                </w:rPr>
                                <w:t>Implementing agencies</w:t>
                              </w:r>
                            </w:p>
                          </w:txbxContent>
                        </wps:txbx>
                        <wps:bodyPr rot="0" vert="horz" wrap="square" lIns="91440" tIns="45720" rIns="91440" bIns="45720" anchor="t" anchorCtr="0" upright="1">
                          <a:noAutofit/>
                        </wps:bodyPr>
                      </wps:wsp>
                      <wps:wsp>
                        <wps:cNvPr id="32781" name="Text Box 52"/>
                        <wps:cNvSpPr txBox="1">
                          <a:spLocks noChangeArrowheads="1"/>
                        </wps:cNvSpPr>
                        <wps:spPr bwMode="auto">
                          <a:xfrm>
                            <a:off x="1447800" y="3657600"/>
                            <a:ext cx="1257300" cy="8001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256377" w14:textId="77777777" w:rsidR="00814569" w:rsidRPr="00A0007A" w:rsidRDefault="00814569" w:rsidP="00CF7EFA">
                              <w:pPr>
                                <w:rPr>
                                  <w:sz w:val="20"/>
                                  <w:szCs w:val="20"/>
                                  <w:lang w:val="ro-RO"/>
                                </w:rPr>
                              </w:pPr>
                              <w:r w:rsidRPr="00A0007A">
                                <w:rPr>
                                  <w:sz w:val="20"/>
                                  <w:szCs w:val="20"/>
                                  <w:lang w:val="ro-RO"/>
                                </w:rPr>
                                <w:t xml:space="preserve">(iii) </w:t>
                              </w:r>
                              <w:r w:rsidRPr="00ED0B0E">
                                <w:rPr>
                                  <w:sz w:val="20"/>
                                  <w:szCs w:val="20"/>
                                  <w:lang w:val="en-US"/>
                                </w:rPr>
                                <w:t>Reports, handover documents for goods, services to be agreed</w:t>
                              </w:r>
                            </w:p>
                          </w:txbxContent>
                        </wps:txbx>
                        <wps:bodyPr rot="0" vert="horz" wrap="square" lIns="91440" tIns="45720" rIns="91440" bIns="45720" anchor="t" anchorCtr="0" upright="1">
                          <a:noAutofit/>
                        </wps:bodyPr>
                      </wps:wsp>
                      <wps:wsp>
                        <wps:cNvPr id="32782" name="Line 53"/>
                        <wps:cNvCnPr/>
                        <wps:spPr bwMode="auto">
                          <a:xfrm flipH="1">
                            <a:off x="1295400" y="4000500"/>
                            <a:ext cx="1409700" cy="635"/>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83" name="Text Box 54"/>
                        <wps:cNvSpPr txBox="1">
                          <a:spLocks noChangeArrowheads="1"/>
                        </wps:cNvSpPr>
                        <wps:spPr bwMode="auto">
                          <a:xfrm>
                            <a:off x="457200" y="2171700"/>
                            <a:ext cx="342900" cy="158115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65C8B0" w14:textId="77777777" w:rsidR="00814569" w:rsidRPr="00A1719E" w:rsidRDefault="00814569" w:rsidP="00CF7EFA">
                              <w:pPr>
                                <w:rPr>
                                  <w:sz w:val="20"/>
                                  <w:szCs w:val="20"/>
                                </w:rPr>
                              </w:pPr>
                              <w:r w:rsidRPr="00A1719E">
                                <w:rPr>
                                  <w:sz w:val="20"/>
                                  <w:szCs w:val="20"/>
                                </w:rPr>
                                <w:t>(</w:t>
                              </w:r>
                              <w:r>
                                <w:rPr>
                                  <w:sz w:val="20"/>
                                  <w:szCs w:val="20"/>
                                </w:rPr>
                                <w:t>iv)</w:t>
                              </w:r>
                              <w:r w:rsidRPr="00926352">
                                <w:rPr>
                                  <w:sz w:val="20"/>
                                  <w:szCs w:val="20"/>
                                </w:rPr>
                                <w:t xml:space="preserve"> Reports, acts approved</w:t>
                              </w:r>
                              <w:r>
                                <w:rPr>
                                  <w:sz w:val="20"/>
                                  <w:szCs w:val="20"/>
                                </w:rPr>
                                <w:t xml:space="preserve"> </w:t>
                              </w:r>
                            </w:p>
                          </w:txbxContent>
                        </wps:txbx>
                        <wps:bodyPr rot="0" vert="vert" wrap="square" lIns="91440" tIns="45720" rIns="91440" bIns="45720" anchor="t" anchorCtr="0" upright="1">
                          <a:noAutofit/>
                        </wps:bodyPr>
                      </wps:wsp>
                      <wps:wsp>
                        <wps:cNvPr id="32784" name="Text Box 55"/>
                        <wps:cNvSpPr txBox="1">
                          <a:spLocks noChangeArrowheads="1"/>
                        </wps:cNvSpPr>
                        <wps:spPr bwMode="auto">
                          <a:xfrm>
                            <a:off x="0" y="2171700"/>
                            <a:ext cx="518795" cy="1371600"/>
                          </a:xfrm>
                          <a:prstGeom prst="rect">
                            <a:avLst/>
                          </a:prstGeom>
                          <a:noFill/>
                          <a:ln>
                            <a:noFill/>
                          </a:ln>
                          <a:effectLst/>
                          <a:extLst>
                            <a:ext uri="{909E8E84-426E-40DD-AFC4-6F175D3DCCD1}">
                              <a14:hiddenFill xmlns:a14="http://schemas.microsoft.com/office/drawing/2010/main">
                                <a:solidFill>
                                  <a:srgbClr val="CCFFCC"/>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D0D689" w14:textId="77777777" w:rsidR="00814569" w:rsidRPr="00ED0B0E" w:rsidRDefault="00814569" w:rsidP="00CF7EFA">
                              <w:pPr>
                                <w:rPr>
                                  <w:sz w:val="20"/>
                                  <w:szCs w:val="20"/>
                                  <w:lang w:val="en-US"/>
                                </w:rPr>
                              </w:pPr>
                              <w:r w:rsidRPr="00ED0B0E">
                                <w:rPr>
                                  <w:sz w:val="20"/>
                                  <w:szCs w:val="20"/>
                                  <w:lang w:val="en-US"/>
                                </w:rPr>
                                <w:t>(i) (</w:t>
                              </w:r>
                              <w:proofErr w:type="gramStart"/>
                              <w:r w:rsidRPr="00ED0B0E">
                                <w:rPr>
                                  <w:sz w:val="20"/>
                                  <w:szCs w:val="20"/>
                                  <w:lang w:val="en-US"/>
                                </w:rPr>
                                <w:t>ii</w:t>
                              </w:r>
                              <w:proofErr w:type="gramEnd"/>
                              <w:r w:rsidRPr="00ED0B0E">
                                <w:rPr>
                                  <w:sz w:val="20"/>
                                  <w:szCs w:val="20"/>
                                  <w:lang w:val="en-US"/>
                                </w:rPr>
                                <w:t>).Co-signing and approval of the contracts</w:t>
                              </w:r>
                            </w:p>
                          </w:txbxContent>
                        </wps:txbx>
                        <wps:bodyPr rot="0" vert="vert" wrap="square" lIns="91440" tIns="45720" rIns="91440" bIns="45720" anchor="t" anchorCtr="0" upright="1">
                          <a:noAutofit/>
                        </wps:bodyPr>
                      </wps:wsp>
                      <wps:wsp>
                        <wps:cNvPr id="32785" name="Line 56"/>
                        <wps:cNvCnPr/>
                        <wps:spPr bwMode="auto">
                          <a:xfrm flipV="1">
                            <a:off x="533400" y="2057400"/>
                            <a:ext cx="635" cy="16002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2786" name="Line 57"/>
                        <wps:cNvCnPr/>
                        <wps:spPr bwMode="auto">
                          <a:xfrm>
                            <a:off x="228600" y="2057400"/>
                            <a:ext cx="635" cy="16002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36" name="Text Box 15"/>
                        <wps:cNvSpPr txBox="1">
                          <a:spLocks noChangeArrowheads="1"/>
                        </wps:cNvSpPr>
                        <wps:spPr bwMode="auto">
                          <a:xfrm>
                            <a:off x="4404360" y="3543300"/>
                            <a:ext cx="1036320" cy="75438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C3345D" w14:textId="77777777" w:rsidR="00814569" w:rsidRDefault="00814569" w:rsidP="00CF7EFA">
                              <w:pPr>
                                <w:jc w:val="center"/>
                              </w:pPr>
                              <w:r>
                                <w:rPr>
                                  <w:sz w:val="22"/>
                                  <w:szCs w:val="22"/>
                                  <w:lang w:val="en-US"/>
                                </w:rPr>
                                <w:t>Other Currency</w:t>
                              </w:r>
                              <w:r w:rsidRPr="00140C4A">
                                <w:rPr>
                                  <w:sz w:val="22"/>
                                  <w:szCs w:val="22"/>
                                </w:rPr>
                                <w:t xml:space="preserve"> Transit Account</w:t>
                              </w:r>
                            </w:p>
                          </w:txbxContent>
                        </wps:txbx>
                        <wps:bodyPr rot="0" vert="horz" wrap="square" lIns="91440" tIns="45720" rIns="91440" bIns="45720" anchor="t" anchorCtr="0" upright="1">
                          <a:noAutofit/>
                        </wps:bodyPr>
                      </wps:wsp>
                    </wpc:wpc>
                  </a:graphicData>
                </a:graphic>
              </wp:inline>
            </w:drawing>
          </mc:Choice>
          <mc:Fallback>
            <w:pict>
              <v:group id="Canvas 32787" o:spid="_x0000_s1028" editas="canvas" style="width:459pt;height:441pt;mso-position-horizontal-relative:char;mso-position-vertical-relative:line" coordsize="58293,5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8293;height:56007;visibility:visible;mso-wrap-style:square">
                  <v:fill o:detectmouseclick="t"/>
                  <v:path o:connecttype="none"/>
                </v:shape>
                <v:line id="Line 33" o:spid="_x0000_s1030" style="position:absolute;flip:x;visibility:visible;mso-wrap-style:square" from="49155,43205" to="49161,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AacMAAADcAAAADwAAAGRycy9kb3ducmV2LnhtbESPQWsCMRSE74L/ITyhN81qq8hqFCso&#10;PXipevD42Dw3i5uXbRLd9d+bQqHHYWa+YZbrztbiQT5UjhWMRxkI4sLpiksF59NuOAcRIrLG2jEp&#10;eFKA9arfW2KuXcvf9DjGUiQIhxwVmBibXMpQGLIYRq4hTt7VeYsxSV9K7bFNcFvLSZbNpMWK04LB&#10;hraGitvxbhVkP+Pi0E7Nrn7HGe73nxePh4tSb4NuswARqYv/4b/2l1YwmX7A75l0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vwGnDAAAA3AAAAA8AAAAAAAAAAAAA&#10;AAAAoQIAAGRycy9kb3ducmV2LnhtbFBLBQYAAAAABAAEAPkAAACRAwAAAAA=&#10;" strokeweight="3pt">
                  <v:stroke endarrow="block" linestyle="thinThin"/>
                </v:line>
                <v:line id="Line 4" o:spid="_x0000_s1031" style="position:absolute;visibility:visible;mso-wrap-style:square" from="43434,17145" to="43440,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60/MgAAADcAAAADwAAAGRycy9kb3ducmV2LnhtbESP3WoCMRSE7wu+QzhCb4pmXazK1ihV&#10;KBWKUH+QXh42x83Szcm6SXX16U2h0MthZr5hpvPWVuJMjS8dKxj0ExDEudMlFwr2u7feBIQPyBor&#10;x6TgSh7ms87DFDPtLryh8zYUIkLYZ6jAhFBnUvrckEXfdzVx9I6usRiibAqpG7xEuK1kmiQjabHk&#10;uGCwpqWh/Hv7YxUcP5/Cbfi+zNenkfk6lM/jw2DxodRjt319ARGoDf/hv/ZKK0jTIfyeiUdAzu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g60/MgAAADcAAAADwAAAAAA&#10;AAAAAAAAAAChAgAAZHJzL2Rvd25yZXYueG1sUEsFBgAAAAAEAAQA+QAAAJYDAAAAAA==&#10;" strokeweight="3pt">
                  <v:stroke endarrow="block" linestyle="thinThin"/>
                </v:line>
                <v:line id="Line 5" o:spid="_x0000_s1032" style="position:absolute;visibility:visible;mso-wrap-style:square" from="6858,2286" to="34290,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bJOsYAAADcAAAADwAAAGRycy9kb3ducmV2LnhtbESPQWvCQBSE74X+h+UVvDUbU9SaZpW2&#10;IES0h6r0/Mi+JqHZtyG70eivdwWhx2FmvmGy5WAacaTO1ZYVjKMYBHFhdc2lgsN+9fwKwnlkjY1l&#10;UnAmB8vF40OGqbYn/qbjzpciQNilqKDyvk2ldEVFBl1kW+Lg/drOoA+yK6Xu8BTgppFJHE+lwZrD&#10;QoUtfVZU/O16o2DT+8vs8POC2/FHuS428xy/ZrlSo6fh/Q2Ep8H/h+/tXCtIkgnczoQj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GyTrGAAAA3AAAAA8AAAAAAAAA&#10;AAAAAAAAoQIAAGRycy9kb3ducmV2LnhtbFBLBQYAAAAABAAEAPkAAACUAwAAAAA=&#10;">
                  <v:stroke dashstyle="dash" endarrow="block"/>
                </v:line>
                <v:group id="Group 6" o:spid="_x0000_s1033" style="position:absolute;left:33147;top:1143;width:21717;height:5715" coordorigin="7101,5370" coordsize="28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oval id="Oval 7" o:spid="_x0000_s1034" style="position:absolute;left:7101;top:5370;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hsQA&#10;AADcAAAADwAAAGRycy9kb3ducmV2LnhtbESPQWvCQBSE70L/w/IKvZmNCdqSuopUCnrowbS9P7LP&#10;JJh9G7KvMf33XaHgcZiZb5j1dnKdGmkIrWcDiyQFRVx523Jt4Ovzff4CKgiyxc4zGfilANvNw2yN&#10;hfVXPtFYSq0ihEOBBhqRvtA6VA05DInviaN39oNDiXKotR3wGuGu01marrTDluNCgz29NVRdyh9n&#10;YF/vytWoc1nm5/1Blpfvj2O+MObpcdq9ghKa5B7+bx+sgSx7ht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YzIbEAAAA3AAAAA8AAAAAAAAAAAAAAAAAmAIAAGRycy9k&#10;b3ducmV2LnhtbFBLBQYAAAAABAAEAPUAAACJAwAAAAA=&#10;"/>
                  <v:shape id="Text Box 8" o:spid="_x0000_s1035" type="#_x0000_t202" style="position:absolute;left:7821;top:555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bkMIA&#10;AADcAAAADwAAAGRycy9kb3ducmV2LnhtbESP3YrCMBSE7xd8h3AEbxZNLa4/1SgqKN768wDH5tgW&#10;m5PSRFvf3gjCXg4z8w2zWLWmFE+qXWFZwXAQgSBOrS44U3A57/pTEM4jaywtk4IXOVgtOz8LTLRt&#10;+EjPk89EgLBLUEHufZVI6dKcDLqBrYiDd7O1QR9knUldYxPgppRxFI2lwYLDQo4VbXNK76eHUXA7&#10;NL9/s+a695fJcTTeYDG52pdSvW67noPw1Pr/8Ld90ArieAa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tuQwgAAANwAAAAPAAAAAAAAAAAAAAAAAJgCAABkcnMvZG93&#10;bnJldi54bWxQSwUGAAAAAAQABAD1AAAAhwMAAAAA&#10;" stroked="f">
                    <v:textbox>
                      <w:txbxContent>
                        <w:p w14:paraId="364F7DF6" w14:textId="77777777" w:rsidR="00814569" w:rsidRPr="00910CC7" w:rsidRDefault="00814569" w:rsidP="00CF7EFA">
                          <w:r w:rsidRPr="00910CC7">
                            <w:t>World Bank</w:t>
                          </w:r>
                        </w:p>
                      </w:txbxContent>
                    </v:textbox>
                  </v:shape>
                </v:group>
                <v:shape id="Text Box 9" o:spid="_x0000_s1036" type="#_x0000_t202" style="position:absolute;left:5715;top:3429;width:26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aXcIA&#10;AADcAAAADwAAAGRycy9kb3ducmV2LnhtbERPTWuDQBC9F/Iflgn01qyxNASTVUJBKT0UTNP7xJ2o&#10;6M6KuzUmvz57KPT4eN/7bDa9mGh0rWUF61UEgriyuuVawek7f9mCcB5ZY2+ZFNzIQZYunvaYaHvl&#10;kqajr0UIYZeggsb7IZHSVQ0ZdCs7EAfuYkeDPsCxlnrEawg3vYyjaCMNthwaGhzovaGqO/4aBT/l&#10;13S7n8vPUzR17oLb4i3fFEo9L+fDDoSn2f+L/9wfWkH8GuaHM+EI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a1pdwgAAANwAAAAPAAAAAAAAAAAAAAAAAJgCAABkcnMvZG93&#10;bnJldi54bWxQSwUGAAAAAAQABAD1AAAAhwMAAAAA&#10;" filled="f" fillcolor="yellow" stroked="f">
                  <v:textbox>
                    <w:txbxContent>
                      <w:p w14:paraId="22A01711" w14:textId="77777777" w:rsidR="00814569" w:rsidRPr="00182517" w:rsidRDefault="00814569" w:rsidP="00CF7EFA">
                        <w:r w:rsidRPr="00182517">
                          <w:t>(8). Direct payment request</w:t>
                        </w:r>
                      </w:p>
                    </w:txbxContent>
                  </v:textbox>
                </v:shape>
                <v:line id="Line 10" o:spid="_x0000_s1037" style="position:absolute;visibility:visible;mso-wrap-style:square" from="6858,11423" to="3429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RZ5MQAAADcAAAADwAAAGRycy9kb3ducmV2LnhtbESPT4vCMBTE74LfITzB25pWYdVqFF1Y&#10;6OJ68A+eH82zLTYvpYla/fRmYcHjMDO/YebL1lTiRo0rLSuIBxEI4szqknMFx8P3xwSE88gaK8uk&#10;4EEOlotuZ46Jtnfe0W3vcxEg7BJUUHhfJ1K6rCCDbmBr4uCdbWPQB9nkUjd4D3BTyWEUfUqDJYeF&#10;Amv6Kii77K9Gwebqn+PjaYS/8Tr/yTbTFLfjVKl+r13NQHhq/Tv83061guEohr8z4Qj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JFnkxAAAANwAAAAPAAAAAAAAAAAA&#10;AAAAAKECAABkcnMvZG93bnJldi54bWxQSwUGAAAAAAQABAD5AAAAkgMAAAAA&#10;">
                  <v:stroke dashstyle="dash" endarrow="block"/>
                </v:line>
                <v:shape id="Text Box 11" o:spid="_x0000_s1038" type="#_x0000_t202" style="position:absolute;left:5715;top:8947;width:27813;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hscQA&#10;AADcAAAADwAAAGRycy9kb3ducmV2LnhtbESPQYvCMBSE78L+h/CEvWlqF6VUo8iCInsQqu79bfNs&#10;i81LaWKt++uNIHgcZuYbZrHqTS06al1lWcFkHIEgzq2uuFBwOm5GCQjnkTXWlknBnRyslh+DBaba&#10;3jij7uALESDsUlRQet+kUrq8JINubBvi4J1ta9AH2RZSt3gLcFPLOIpm0mDFYaHEhr5Lyi+Hq1Hw&#10;m+27+/9f9nOKuos7Y7KdbmZbpT6H/XoOwlPv3+FXe6cVxF8x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1YbHEAAAA3AAAAA8AAAAAAAAAAAAAAAAAmAIAAGRycy9k&#10;b3ducmV2LnhtbFBLBQYAAAAABAAEAPUAAACJAwAAAAA=&#10;" filled="f" fillcolor="yellow" stroked="f">
                  <v:textbox>
                    <w:txbxContent>
                      <w:p w14:paraId="72A1B2B3" w14:textId="77777777" w:rsidR="00814569" w:rsidRPr="00182517" w:rsidRDefault="00814569" w:rsidP="00CF7EFA">
                        <w:r w:rsidRPr="00182517">
                          <w:t>(3). Payment request / Exchange order</w:t>
                        </w:r>
                      </w:p>
                    </w:txbxContent>
                  </v:textbox>
                </v:shape>
                <v:shape id="Text Box 12" o:spid="_x0000_s1039" type="#_x0000_t202" style="position:absolute;left:34290;top:18478;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JkMUA&#10;AADcAAAADwAAAGRycy9kb3ducmV2LnhtbESPQWvCQBSE74X+h+UVeil1oxGr0VVKoUVvNZZ6fWSf&#10;STD7Nu5uY/z3riD0OMzMN8xi1ZtGdOR8bVnBcJCAIC6srrlU8LP7fJ2C8AFZY2OZFFzIw2r5+LDA&#10;TNszb6nLQykihH2GCqoQ2kxKX1Rk0A9sSxy9g3UGQ5SulNrhOcJNI0dJMpEGa44LFbb0UVFxzP+M&#10;gul43e39Jv3+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mQxQAAANwAAAAPAAAAAAAAAAAAAAAAAJgCAABkcnMv&#10;ZG93bnJldi54bWxQSwUGAAAAAAQABAD1AAAAigMAAAAA&#10;">
                  <v:textbox>
                    <w:txbxContent>
                      <w:p w14:paraId="405180D4" w14:textId="77777777" w:rsidR="00814569" w:rsidRPr="00ED0B0E" w:rsidRDefault="00814569" w:rsidP="00CF7EFA">
                        <w:pPr>
                          <w:jc w:val="center"/>
                          <w:rPr>
                            <w:sz w:val="22"/>
                            <w:szCs w:val="22"/>
                            <w:lang w:val="en-US"/>
                          </w:rPr>
                        </w:pPr>
                        <w:r>
                          <w:rPr>
                            <w:sz w:val="22"/>
                            <w:szCs w:val="22"/>
                            <w:lang w:val="en-US"/>
                          </w:rPr>
                          <w:t>€</w:t>
                        </w:r>
                        <w:r w:rsidRPr="00ED0B0E">
                          <w:rPr>
                            <w:sz w:val="22"/>
                            <w:szCs w:val="22"/>
                            <w:lang w:val="en-US"/>
                          </w:rPr>
                          <w:t xml:space="preserve"> Designated Account in State Treasur</w:t>
                        </w:r>
                        <w:r>
                          <w:rPr>
                            <w:sz w:val="22"/>
                            <w:szCs w:val="22"/>
                            <w:lang w:val="en-US"/>
                          </w:rPr>
                          <w:t>y</w:t>
                        </w:r>
                      </w:p>
                    </w:txbxContent>
                  </v:textbox>
                </v:shape>
                <v:shape id="Text Box 13" o:spid="_x0000_s1040" type="#_x0000_t202" style="position:absolute;left:44246;top:6858;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ZocYA&#10;AADcAAAADwAAAGRycy9kb3ducmV2LnhtbESPT2vCQBTE74LfYXlCb7oxLUWjq0iltAcv9Q9en9ln&#10;Nph9m2a3JvXTu0Khx2FmfsPMl52txJUaXzpWMB4lIIhzp0suFOx378MJCB+QNVaOScEveVgu+r05&#10;Ztq1/EXXbShEhLDPUIEJoc6k9Lkhi37kauLonV1jMUTZFFI32Ea4rWSaJK/SYslxwWBNb4byy/bH&#10;KrBl+53q03Gzvl12yfQDD2szPij1NOhWMxCBuvAf/mt/agXp8ws8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pZocYAAADcAAAADwAAAAAAAAAAAAAAAACYAgAAZHJz&#10;L2Rvd25yZXYueG1sUEsFBgAAAAAEAAQA9QAAAIsDAAAAAA==&#10;" filled="f" fillcolor="#cfc" stroked="f">
                  <v:textbox>
                    <w:txbxContent>
                      <w:p w14:paraId="11C80BFA" w14:textId="77777777" w:rsidR="00814569" w:rsidRPr="00140C4A" w:rsidRDefault="00814569" w:rsidP="00CF7EFA">
                        <w:pPr>
                          <w:rPr>
                            <w:sz w:val="22"/>
                            <w:szCs w:val="22"/>
                          </w:rPr>
                        </w:pPr>
                        <w:r w:rsidRPr="00140C4A">
                          <w:rPr>
                            <w:sz w:val="22"/>
                            <w:szCs w:val="22"/>
                          </w:rPr>
                          <w:t xml:space="preserve">(2). </w:t>
                        </w:r>
                        <w:r>
                          <w:rPr>
                            <w:sz w:val="22"/>
                            <w:szCs w:val="22"/>
                            <w:lang w:val="en-US"/>
                          </w:rPr>
                          <w:t>€</w:t>
                        </w:r>
                        <w:r w:rsidRPr="00140C4A">
                          <w:rPr>
                            <w:sz w:val="22"/>
                            <w:szCs w:val="22"/>
                          </w:rPr>
                          <w:t xml:space="preserve"> funds</w:t>
                        </w:r>
                      </w:p>
                    </w:txbxContent>
                  </v:textbox>
                </v:shape>
                <v:line id="Line 14" o:spid="_x0000_s1041" style="position:absolute;visibility:visible;mso-wrap-style:square" from="54864,3429" to="54870,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HUdsYAAADcAAAADwAAAGRycy9kb3ducmV2LnhtbESPQWvCQBSE7wX/w/KE3urGpIpG1yCF&#10;gnixphU8PrKvSWj2bchuk7S/visUPA4z8w2zzUbTiJ46V1tWMJ9FIIgLq2suFXy8vz6tQDiPrLGx&#10;TAp+yEG2mzxsMdV24DP1uS9FgLBLUUHlfZtK6YqKDLqZbYmD92k7gz7IrpS6wyHATSPjKFpKgzWH&#10;hQpbeqmo+Mq/jYLn03q4Fr/mMLxdEns852hWi6NSj9NxvwHhafT38H/7oBXEyQJuZ8IRkL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h1HbGAAAA3AAAAA8AAAAAAAAA&#10;AAAAAAAAoQIAAGRycy9kb3ducmV2LnhtbFBLBQYAAAAABAAEAPkAAACUAwAAAAA=&#10;" strokeweight="3pt">
                  <v:stroke linestyle="thinThin"/>
                </v:line>
                <v:shape id="Text Box 16" o:spid="_x0000_s1042" type="#_x0000_t202" style="position:absolute;left:34290;top:27432;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v:textbox>
                    <w:txbxContent>
                      <w:p w14:paraId="428029D2" w14:textId="77777777" w:rsidR="00814569" w:rsidRPr="00ED0B0E" w:rsidRDefault="00814569" w:rsidP="00CF7EFA">
                        <w:pPr>
                          <w:jc w:val="center"/>
                          <w:rPr>
                            <w:lang w:val="en-US"/>
                          </w:rPr>
                        </w:pPr>
                        <w:r w:rsidRPr="00ED0B0E">
                          <w:rPr>
                            <w:lang w:val="en-US"/>
                          </w:rPr>
                          <w:t>MD lei Transit Account (in State Treasur</w:t>
                        </w:r>
                        <w:r>
                          <w:rPr>
                            <w:lang w:val="en-US"/>
                          </w:rPr>
                          <w:t>y</w:t>
                        </w:r>
                        <w:r w:rsidRPr="00ED0B0E">
                          <w:rPr>
                            <w:lang w:val="en-US"/>
                          </w:rPr>
                          <w:t>)</w:t>
                        </w:r>
                      </w:p>
                    </w:txbxContent>
                  </v:textbox>
                </v:shape>
                <v:shape id="Text Box 17" o:spid="_x0000_s1043" type="#_x0000_t202" style="position:absolute;left:31623;top:23050;width:12573;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dTpMIA&#10;AADcAAAADwAAAGRycy9kb3ducmV2LnhtbERPz2vCMBS+D/wfwhO8zdQKw3VGEUX04GW6sutb82yK&#10;zUttoq3765eDsOPH93u+7G0t7tT6yrGCyTgBQVw4XXGp4Ou0fZ2B8AFZY+2YFDzIw3IxeJljpl3H&#10;n3Q/hlLEEPYZKjAhNJmUvjBk0Y9dQxy5s2sthgjbUuoWuxhua5kmyZu0WHFsMNjQ2lBxOd6sAlt1&#10;11T/fB82v5dT8r7DfGMmuVKjYb/6ABGoD//ip3uvFaTTuDaei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11OkwgAAANwAAAAPAAAAAAAAAAAAAAAAAJgCAABkcnMvZG93&#10;bnJldi54bWxQSwUGAAAAAAQABAD1AAAAhwMAAAAA&#10;" filled="f" fillcolor="#cfc" stroked="f">
                  <v:textbox>
                    <w:txbxContent>
                      <w:p w14:paraId="49D13960" w14:textId="77777777" w:rsidR="00814569" w:rsidRPr="00140C4A" w:rsidRDefault="00814569" w:rsidP="00CF7EFA">
                        <w:pPr>
                          <w:jc w:val="center"/>
                          <w:rPr>
                            <w:sz w:val="22"/>
                            <w:szCs w:val="22"/>
                          </w:rPr>
                        </w:pPr>
                        <w:r w:rsidRPr="00140C4A">
                          <w:rPr>
                            <w:sz w:val="22"/>
                            <w:szCs w:val="22"/>
                          </w:rPr>
                          <w:t xml:space="preserve">(4). Converting </w:t>
                        </w:r>
                        <w:r>
                          <w:rPr>
                            <w:sz w:val="22"/>
                            <w:szCs w:val="22"/>
                            <w:lang w:val="en-US"/>
                          </w:rPr>
                          <w:t>€</w:t>
                        </w:r>
                        <w:r w:rsidRPr="00140C4A">
                          <w:rPr>
                            <w:sz w:val="22"/>
                            <w:szCs w:val="22"/>
                          </w:rPr>
                          <w:t xml:space="preserve"> funds</w:t>
                        </w:r>
                      </w:p>
                    </w:txbxContent>
                  </v:textbox>
                </v:shape>
                <v:shape id="Text Box 18" o:spid="_x0000_s1044" type="#_x0000_t202" style="position:absolute;left:48672;top:24003;width:5430;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JNMYA&#10;AADcAAAADwAAAGRycy9kb3ducmV2LnhtbESPQUsDMRSE74L/IbyCl9Jmd0Vp16ZFFqTexGopvb1u&#10;npttNy9LkrbrvzeC4HGYmW+YxWqwnbiQD61jBfk0A0FcO91yo+Dz42UyAxEissbOMSn4pgCr5e3N&#10;AkvtrvxOl01sRIJwKFGBibEvpQy1IYth6nri5H05bzEm6RupPV4T3HayyLJHabHltGCwp8pQfdqc&#10;rYLmlO/fxsV2t9bjB2+Ouyr3h0qpu9Hw/AQi0hD/w3/tV62guJ/D75l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DJNMYAAADcAAAADwAAAAAAAAAAAAAAAACYAgAAZHJz&#10;L2Rvd25yZXYueG1sUEsFBgAAAAAEAAQA9QAAAIsDAAAAAA==&#10;" filled="f" fillcolor="#cfc" stroked="f">
                  <v:textbox style="layout-flow:vertical">
                    <w:txbxContent>
                      <w:p w14:paraId="7A92FAC7" w14:textId="77777777" w:rsidR="00814569" w:rsidRPr="00140C4A" w:rsidRDefault="00814569" w:rsidP="00CF7EFA">
                        <w:pPr>
                          <w:jc w:val="center"/>
                          <w:rPr>
                            <w:sz w:val="22"/>
                            <w:szCs w:val="22"/>
                          </w:rPr>
                        </w:pPr>
                        <w:r w:rsidRPr="00140C4A">
                          <w:rPr>
                            <w:sz w:val="22"/>
                            <w:szCs w:val="22"/>
                          </w:rPr>
                          <w:t>(6). Converting lei funds</w:t>
                        </w:r>
                      </w:p>
                    </w:txbxContent>
                  </v:textbox>
                </v:shape>
                <v:line id="Line 19" o:spid="_x0000_s1045" style="position:absolute;visibility:visible;mso-wrap-style:square" from="43434,34290" to="43440,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Ek8MAAADcAAAADwAAAGRycy9kb3ducmV2LnhtbERPTWvCQBC9F/oflhG81Y2pFpu6hiIU&#10;Qi7VtILHITsmwexsyK4m+uvdQ6HHx/tep6NpxZV611hWMJ9FIIhLqxuuFPz+fL2sQDiPrLG1TApu&#10;5CDdPD+tMdF24D1dC1+JEMIuQQW1910ipStrMuhmtiMO3Mn2Bn2AfSV1j0MIN62Mo+hNGmw4NNTY&#10;0bam8lxcjILF9/twLO8mG3aHV5vvCzSrZa7UdDJ+foDwNPp/8Z870wriRZgfzoQj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QBJPDAAAA3AAAAA8AAAAAAAAAAAAA&#10;AAAAoQIAAGRycy9kb3ducmV2LnhtbFBLBQYAAAAABAAEAPkAAACRAwAAAAA=&#10;" strokeweight="3pt">
                  <v:stroke linestyle="thinThin"/>
                </v:line>
                <v:shape id="Text Box 20" o:spid="_x0000_s1046" type="#_x0000_t202" style="position:absolute;left:32766;top:33959;width:1066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JRMUA&#10;AADcAAAADwAAAGRycy9kb3ducmV2LnhtbESPQWvCQBSE7wX/w/IKvdVNQpE2ukpRpD14URt6fc0+&#10;s8Hs25jdmtRf7woFj8PMfMPMFoNtxJk6XztWkI4TEMSl0zVXCr726+dXED4ga2wck4I/8rCYjx5m&#10;mGvX85bOu1CJCGGfowITQptL6UtDFv3YtcTRO7jOYoiyq6TusI9w28gsSSbSYs1xwWBLS0Plcfdr&#10;Fdi6P2X653uzuhz3ydsHFiuTFko9PQ7vUxCBhnAP/7c/tYLsJYXbmXg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64lExQAAANwAAAAPAAAAAAAAAAAAAAAAAJgCAABkcnMv&#10;ZG93bnJldi54bWxQSwUGAAAAAAQABAD1AAAAigMAAAAA&#10;" filled="f" fillcolor="#cfc" stroked="f">
                  <v:textbox>
                    <w:txbxContent>
                      <w:p w14:paraId="73AB9B80" w14:textId="77777777" w:rsidR="00814569" w:rsidRPr="00140C4A" w:rsidRDefault="00814569" w:rsidP="00CF7EFA">
                        <w:pPr>
                          <w:ind w:left="335" w:hanging="335"/>
                          <w:rPr>
                            <w:sz w:val="22"/>
                            <w:szCs w:val="22"/>
                          </w:rPr>
                        </w:pPr>
                        <w:r w:rsidRPr="00140C4A">
                          <w:rPr>
                            <w:sz w:val="22"/>
                            <w:szCs w:val="22"/>
                          </w:rPr>
                          <w:t>(5). Lei funds</w:t>
                        </w:r>
                      </w:p>
                    </w:txbxContent>
                  </v:textbox>
                </v:shape>
                <v:group id="Group 21" o:spid="_x0000_s1047" style="position:absolute;left:30861;top:51435;width:21717;height:3429" coordorigin="7461,13290" coordsize="216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2" o:spid="_x0000_s1048" type="#_x0000_t176" style="position:absolute;left:7461;top:13290;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XV1cYA&#10;AADcAAAADwAAAGRycy9kb3ducmV2LnhtbESPQWvCQBSE74L/YXlCb7qJtlKiq0hFETxIk168PbKv&#10;SWr2bbq71dRf3y0Uehxm5htmue5NK67kfGNZQTpJQBCXVjdcKXgrduNnED4ga2wtk4Jv8rBeDQdL&#10;zLS98Std81CJCGGfoYI6hC6T0pc1GfQT2xFH7906gyFKV0nt8BbhppXTJJlLgw3HhRo7eqmpvORf&#10;RsE+PZ17svNTUXy47efTLj3m91Sph1G/WYAI1If/8F/7oBVMH2f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XV1cYAAADcAAAADwAAAAAAAAAAAAAAAACYAgAAZHJz&#10;L2Rvd25yZXYueG1sUEsFBgAAAAAEAAQA9QAAAIsDAAAAAA==&#10;" filled="f" fillcolor="#cfc"/>
                  <v:shape id="Text Box 23" o:spid="_x0000_s1049" type="#_x0000_t202" style="position:absolute;left:7821;top:13290;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q3MUA&#10;AADcAAAADwAAAGRycy9kb3ducmV2LnhtbESPQWvCQBSE7wX/w/KE3urGIKVG1yBKaQ+9VCten9ln&#10;NiT7Nma3JvXXu4VCj8PMfMMs88E24kqdrxwrmE4SEMSF0xWXCr72r08vIHxA1tg4JgU/5CFfjR6W&#10;mGnX8yddd6EUEcI+QwUmhDaT0heGLPqJa4mjd3adxRBlV0rdYR/htpFpkjxLixXHBYMtbQwV9e7b&#10;KrBVf0n16fixvdX7ZP6Gh62ZHpR6HA/rBYhAQ/gP/7XftYJ0NoP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CrcxQAAANwAAAAPAAAAAAAAAAAAAAAAAJgCAABkcnMv&#10;ZG93bnJldi54bWxQSwUGAAAAAAQABAD1AAAAigMAAAAA&#10;" filled="f" fillcolor="#cfc" stroked="f">
                    <v:textbox>
                      <w:txbxContent>
                        <w:p w14:paraId="19797D68" w14:textId="77777777" w:rsidR="00814569" w:rsidRDefault="00814569" w:rsidP="00CF7EFA">
                          <w:r>
                            <w:t>Foreign Suppliers</w:t>
                          </w:r>
                        </w:p>
                      </w:txbxContent>
                    </v:textbox>
                  </v:shape>
                </v:group>
                <v:line id="Line 24" o:spid="_x0000_s1050" style="position:absolute;visibility:visible;mso-wrap-style:square" from="6858,5708" to="3429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ksmsYAAADcAAAADwAAAGRycy9kb3ducmV2LnhtbESPT2vCQBTE74V+h+UVejMbrX9jVmkL&#10;hYj1oAbPj+xrEpp9G7Krxn76bkHocZiZ3zDpujeNuFDnassKhlEMgriwuuZSQX78GMxBOI+ssbFM&#10;Cm7kYL16fEgx0fbKe7ocfCkChF2CCirv20RKV1Rk0EW2JQ7el+0M+iC7UuoOrwFuGjmK46k0WHNY&#10;qLCl94qK78PZKNie/c8sP73g5/Ct3BTbRYa7WabU81P/ugThqff/4Xs70wpG4w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ZLJrGAAAA3AAAAA8AAAAAAAAA&#10;AAAAAAAAoQIAAGRycy9kb3ducmV2LnhtbFBLBQYAAAAABAAEAPkAAACUAwAAAAA=&#10;">
                  <v:stroke dashstyle="dash" endarrow="block"/>
                </v:line>
                <v:shape id="AutoShape 25" o:spid="_x0000_s1051" type="#_x0000_t176" style="position:absolute;left:30861;top:36576;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2TcYA&#10;AADcAAAADwAAAGRycy9kb3ducmV2LnhtbESPQWvCQBSE7wX/w/IEb3UTsUFSVxGLIvQgTbz09si+&#10;JqnZt3F3q2l/fbdQ8DjMzDfMcj2YTlzJ+daygnSagCCurG65VnAqd48LED4ga+wsk4Jv8rBejR6W&#10;mGt74ze6FqEWEcI+RwVNCH0upa8aMuintieO3od1BkOUrpba4S3CTSdnSZJJgy3HhQZ72jZUnYsv&#10;o2CfHt8HstmxLD/dy+Vpl74WP6lSk/GweQYRaAj38H/7oBXM5h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J2TcYAAADcAAAADwAAAAAAAAAAAAAAAACYAgAAZHJz&#10;L2Rvd25yZXYueG1sUEsFBgAAAAAEAAQA9QAAAIsDAAAAAA==&#10;" filled="f" fillcolor="#cfc"/>
                <v:shape id="Text Box 26" o:spid="_x0000_s1052" type="#_x0000_t202" style="position:absolute;left:31242;top:36576;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60q8YA&#10;AADcAAAADwAAAGRycy9kb3ducmV2LnhtbESPT2vCQBTE74LfYXlCb7oxlFajq0iltAcv9Q9en9ln&#10;Nph9m2a3JvXTu0Khx2FmfsPMl52txJUaXzpWMB4lIIhzp0suFOx378MJCB+QNVaOScEveVgu+r05&#10;Ztq1/EXXbShEhLDPUIEJoc6k9Lkhi37kauLonV1jMUTZFFI32Ea4rWSaJC/SYslxwWBNb4byy/bH&#10;KrBl+53q03Gzvl12yfQDD2szPij1NOhWMxCBuvAf/mt/agXp8ys8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60q8YAAADcAAAADwAAAAAAAAAAAAAAAACYAgAAZHJz&#10;L2Rvd25yZXYueG1sUEsFBgAAAAAEAAQA9QAAAIsDAAAAAA==&#10;" filled="f" fillcolor="#cfc" stroked="f">
                  <v:textbox>
                    <w:txbxContent>
                      <w:p w14:paraId="64CCB4A7" w14:textId="77777777" w:rsidR="00814569" w:rsidRPr="00E64F2F" w:rsidRDefault="00814569" w:rsidP="00CF7EFA">
                        <w:pPr>
                          <w:jc w:val="center"/>
                        </w:pPr>
                        <w:r w:rsidRPr="00E64F2F">
                          <w:t>Lei Cash or cards</w:t>
                        </w:r>
                      </w:p>
                    </w:txbxContent>
                  </v:textbox>
                </v:shape>
                <v:line id="Line 27" o:spid="_x0000_s1053" style="position:absolute;flip:x;visibility:visible;mso-wrap-style:square" from="41148,38855" to="43434,38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tcscAAAADcAAAADwAAAGRycy9kb3ducmV2LnhtbERPu27CMBTdK/EP1kXqVhxoQShgEEUC&#10;dWDhMTBexZc4Ir5ObUPC3+MBifHovOfLztbiTj5UjhUMBxkI4sLpiksFp+PmawoiRGSNtWNS8KAA&#10;y0XvY465di3v6X6IpUghHHJUYGJscilDYchiGLiGOHEX5y3GBH0ptcc2hdtajrJsIi1WnBoMNrQ2&#10;VFwPN6sg+x8Wu3ZsNvU3TnC7/T173J2V+ux3qxmISF18i1/uP61g9JPWpjPpCM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L7XLHAAAAA3AAAAA8AAAAAAAAAAAAAAAAA&#10;oQIAAGRycy9kb3ducmV2LnhtbFBLBQYAAAAABAAEAPkAAACOAwAAAAA=&#10;" strokeweight="3pt">
                  <v:stroke endarrow="block" linestyle="thinThin"/>
                </v:line>
                <v:group id="Group 28" o:spid="_x0000_s1054" style="position:absolute;left:30861;top:42291;width:10287;height:8001" coordorigin="8901,12030" coordsize="162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AutoShape 29" o:spid="_x0000_s1055" type="#_x0000_t176" style="position:absolute;left:8901;top:12030;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7df8IA&#10;AADcAAAADwAAAGRycy9kb3ducmV2LnhtbERPz2vCMBS+C/sfwhvsZtMKilSjjA3HYAex9eLt0Tzb&#10;avPSJZl2/vXmIHj8+H4v14PpxIWcby0ryJIUBHFldcu1gn25Gc9B+ICssbNMCv7Jw3r1Mlpiru2V&#10;d3QpQi1iCPscFTQh9LmUvmrIoE9sTxy5o3UGQ4SultrhNYabTk7SdCYNthwbGuzpo6HqXPwZBV/Z&#10;9jCQnW3L8uQ+f6eb7Ke4ZUq9vQ7vCxCBhvAUP9zfWsFkGufH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t1/wgAAANwAAAAPAAAAAAAAAAAAAAAAAJgCAABkcnMvZG93&#10;bnJldi54bWxQSwUGAAAAAAQABAD1AAAAhwMAAAAA&#10;" filled="f" fillcolor="#cfc"/>
                  <v:shape id="Text Box 30" o:spid="_x0000_s1056" type="#_x0000_t202" style="position:absolute;left:8901;top:12030;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fmcUA&#10;AADcAAAADwAAAGRycy9kb3ducmV2LnhtbESPQWvCQBSE7wX/w/IKvdVNApU2ukpRpD14URt6fc0+&#10;s8Hs25jdmtRf7woFj8PMfMPMFoNtxJk6XztWkI4TEMSl0zVXCr726+dXED4ga2wck4I/8rCYjx5m&#10;mGvX85bOu1CJCGGfowITQptL6UtDFv3YtcTRO7jOYoiyq6TusI9w28gsSSbSYs1xwWBLS0Plcfdr&#10;Fdi6P2X653uzuhz3ydsHFiuTFko9PQ7vUxCBhnAP/7c/tYLsJYXbmXg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h+ZxQAAANwAAAAPAAAAAAAAAAAAAAAAAJgCAABkcnMv&#10;ZG93bnJldi54bWxQSwUGAAAAAAQABAD1AAAAigMAAAAA&#10;" filled="f" fillcolor="#cfc" stroked="f">
                    <v:textbox>
                      <w:txbxContent>
                        <w:p w14:paraId="1C3B5B83" w14:textId="77777777" w:rsidR="00814569" w:rsidRPr="00FB2460" w:rsidRDefault="00814569" w:rsidP="00CF7EFA">
                          <w:pPr>
                            <w:jc w:val="center"/>
                          </w:pPr>
                          <w:r w:rsidRPr="00FB2460">
                            <w:t>Local Supplie</w:t>
                          </w:r>
                          <w:r>
                            <w:t>r</w:t>
                          </w:r>
                          <w:r w:rsidRPr="00FB2460">
                            <w:t xml:space="preserve">s, </w:t>
                          </w:r>
                          <w:smartTag w:uri="urn:schemas-microsoft-com:office:smarttags" w:element="PersonName">
                            <w:r w:rsidRPr="00FB2460">
                              <w:t>Consultant</w:t>
                            </w:r>
                          </w:smartTag>
                          <w:r w:rsidRPr="00FB2460">
                            <w:t>s</w:t>
                          </w:r>
                        </w:p>
                      </w:txbxContent>
                    </v:textbox>
                  </v:shape>
                </v:group>
                <v:line id="Line 31" o:spid="_x0000_s1057" style="position:absolute;flip:x;visibility:visible;mso-wrap-style:square" from="41148,45713" to="43434,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r9hsMAAADcAAAADwAAAGRycy9kb3ducmV2LnhtbESPQWsCMRSE74L/IbyCN826RZHVKG1B&#10;8eCl6sHjY/O6Wbp5WZPUXf+9EYQeh5n5hlltetuIG/lQO1YwnWQgiEuna64UnE/b8QJEiMgaG8ek&#10;4E4BNuvhYIWFdh1/0+0YK5EgHApUYGJsCylDachimLiWOHk/zluMSfpKao9dgttG5lk2lxZrTgsG&#10;W/oyVP4e/6yC7DotD93MbJt3nONu93nxeLgoNXrrP5YgIvXxP/xq77WCfJbD80w6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K/YbDAAAA3AAAAA8AAAAAAAAAAAAA&#10;AAAAoQIAAGRycy9kb3ducmV2LnhtbFBLBQYAAAAABAAEAPkAAACRAwAAAAA=&#10;" strokeweight="3pt">
                  <v:stroke endarrow="block" linestyle="thinThin"/>
                </v:line>
                <v:line id="Line 32" o:spid="_x0000_s1058" style="position:absolute;flip:x;visibility:visible;mso-wrap-style:square" from="52578,53721" to="54864,5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ZYHcMAAADcAAAADwAAAGRycy9kb3ducmV2LnhtbESPQYvCMBSE74L/ITxhb5qqKEvXKCoo&#10;e/Ci7sHjo3nbFJuXmkTb/fcbQfA4zMw3zGLV2Vo8yIfKsYLxKANBXDhdcang57wbfoIIEVlj7ZgU&#10;/FGA1bLfW2CuXctHepxiKRKEQ44KTIxNLmUoDFkMI9cQJ+/XeYsxSV9K7bFNcFvLSZbNpcWK04LB&#10;hraGiuvpbhVkt3FxaGdmV09xjvv95uLxcFHqY9Ctv0BE6uI7/Gp/awWT2RSe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GWB3DAAAA3AAAAA8AAAAAAAAAAAAA&#10;AAAAoQIAAGRycy9kb3ducmV2LnhtbFBLBQYAAAAABAAEAPkAAACRAwAAAAA=&#10;" strokeweight="3pt">
                  <v:stroke endarrow="block" linestyle="thinThin"/>
                </v:line>
                <v:shape id="Text Box 34" o:spid="_x0000_s1059" type="#_x0000_t202" style="position:absolute;left:47777;top:42976;width:7239;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ImkcYA&#10;AADcAAAADwAAAGRycy9kb3ducmV2LnhtbESPQWvCQBSE70L/w/IKvUjdJJBSoquUQGlvUmuR3p7Z&#10;ZzaafRt2txr/fbdQ8DjMzDfMYjXaXpzJh86xgnyWgSBunO64VbD9fH18BhEissbeMSm4UoDV8m6y&#10;wEq7C3/QeRNbkSAcKlRgYhwqKUNjyGKYuYE4eQfnLcYkfSu1x0uC214WWfYkLXacFgwOVBtqTpsf&#10;q6A95d/rafG1e9PT0pvjrs79vlbq4X58mYOINMZb+L/9rhUUZQl/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ImkcYAAADcAAAADwAAAAAAAAAAAAAAAACYAgAAZHJz&#10;L2Rvd25yZXYueG1sUEsFBgAAAAAEAAQA9QAAAIsDAAAAAA==&#10;" filled="f" fillcolor="#cfc" stroked="f">
                  <v:textbox style="layout-flow:vertical">
                    <w:txbxContent>
                      <w:p w14:paraId="2C327932" w14:textId="77777777" w:rsidR="00814569" w:rsidRPr="00140C4A" w:rsidRDefault="00814569" w:rsidP="00CF7EFA">
                        <w:pPr>
                          <w:jc w:val="center"/>
                          <w:rPr>
                            <w:sz w:val="22"/>
                            <w:szCs w:val="22"/>
                          </w:rPr>
                        </w:pPr>
                        <w:r w:rsidRPr="00140C4A">
                          <w:rPr>
                            <w:sz w:val="22"/>
                            <w:szCs w:val="22"/>
                          </w:rPr>
                          <w:t xml:space="preserve">(7). </w:t>
                        </w:r>
                        <w:r>
                          <w:rPr>
                            <w:sz w:val="22"/>
                            <w:szCs w:val="22"/>
                            <w:lang w:val="en-US"/>
                          </w:rPr>
                          <w:t>Other currency</w:t>
                        </w:r>
                        <w:r w:rsidRPr="00140C4A">
                          <w:rPr>
                            <w:sz w:val="22"/>
                            <w:szCs w:val="22"/>
                          </w:rPr>
                          <w:t xml:space="preserve"> funds</w:t>
                        </w:r>
                      </w:p>
                    </w:txbxContent>
                  </v:textbox>
                </v:shape>
                <v:shape id="Text Box 35" o:spid="_x0000_s1060" type="#_x0000_t202" style="position:absolute;left:54864;top:25146;width:3143;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dkcUA&#10;AADbAAAADwAAAGRycy9kb3ducmV2LnhtbESPQWsCMRSE7wX/Q3iFXkSzK1hlaxRZKO2taCvi7bl5&#10;3WzdvCxJquu/N0Khx2FmvmEWq9624kw+NI4V5OMMBHHldMO1gq/P19EcRIjIGlvHpOBKAVbLwcMC&#10;C+0uvKHzNtYiQTgUqMDE2BVShsqQxTB2HXHyvp23GJP0tdQeLwluWznJsmdpseG0YLCj0lB12v5a&#10;BfUpP3wMJ7v9mx5OvfnZl7k/lko9PfbrFxCR+vgf/mu/awXTGdy/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B2RxQAAANsAAAAPAAAAAAAAAAAAAAAAAJgCAABkcnMv&#10;ZG93bnJldi54bWxQSwUGAAAAAAQABAD1AAAAigMAAAAA&#10;" filled="f" fillcolor="#cfc" stroked="f">
                  <v:textbox style="layout-flow:vertical">
                    <w:txbxContent>
                      <w:p w14:paraId="27604D61" w14:textId="77777777" w:rsidR="00814569" w:rsidRPr="00140C4A" w:rsidRDefault="00814569" w:rsidP="00CF7EFA">
                        <w:pPr>
                          <w:jc w:val="center"/>
                          <w:rPr>
                            <w:sz w:val="22"/>
                            <w:szCs w:val="22"/>
                          </w:rPr>
                        </w:pPr>
                        <w:r>
                          <w:rPr>
                            <w:sz w:val="22"/>
                            <w:szCs w:val="22"/>
                          </w:rPr>
                          <w:t>(9).</w:t>
                        </w:r>
                        <w:r>
                          <w:rPr>
                            <w:sz w:val="22"/>
                            <w:szCs w:val="22"/>
                            <w:lang w:val="en-US"/>
                          </w:rPr>
                          <w:t>€</w:t>
                        </w:r>
                        <w:r w:rsidRPr="00140C4A">
                          <w:rPr>
                            <w:sz w:val="22"/>
                            <w:szCs w:val="22"/>
                          </w:rPr>
                          <w:t xml:space="preserve"> funds</w:t>
                        </w:r>
                      </w:p>
                    </w:txbxContent>
                  </v:textbox>
                </v:shape>
                <v:shape id="Text Box 36" o:spid="_x0000_s1061" type="#_x0000_t202" style="position:absolute;left:3429;top:52578;width:15944;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bvMAA&#10;AADbAAAADwAAAGRycy9kb3ducmV2LnhtbERPu27CMBTdK/EP1kViKw4MCFIMqkAIBhYeEettfBtH&#10;xNchNiTt1+MBifHovOfLzlbiQY0vHSsYDRMQxLnTJRcKzqfN5xSED8gaK8ek4I88LBe9jzmm2rV8&#10;oMcxFCKGsE9RgQmhTqX0uSGLfuhq4sj9usZiiLAppG6wjeG2kuMkmUiLJccGgzWtDOXX490qsGV7&#10;G+ufy379fz0lsy1mazPKlBr0u+8vEIG68Ba/3DutYBLXxy/x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6KbvMAAAADbAAAADwAAAAAAAAAAAAAAAACYAgAAZHJzL2Rvd25y&#10;ZXYueG1sUEsFBgAAAAAEAAQA9QAAAIUDAAAAAA==&#10;" filled="f" fillcolor="#cfc" stroked="f">
                  <v:textbox>
                    <w:txbxContent>
                      <w:p w14:paraId="34855064" w14:textId="77777777" w:rsidR="00814569" w:rsidRPr="001D30B9" w:rsidRDefault="00814569" w:rsidP="00CF7EFA">
                        <w:r>
                          <w:t>Flow of funds</w:t>
                        </w:r>
                      </w:p>
                    </w:txbxContent>
                  </v:textbox>
                </v:shape>
                <v:shape id="Text Box 37" o:spid="_x0000_s1062" type="#_x0000_t202" style="position:absolute;left:3429;top:49149;width:1820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4+J8QA&#10;AADbAAAADwAAAGRycy9kb3ducmV2LnhtbESPQWvCQBSE74L/YXlCb7qJB9HUVYoieuhFbej1Nfua&#10;DWbfxuxq0v76bkHwOMzMN8xy3dta3Kn1lWMF6SQBQVw4XXGp4OO8G89B+ICssXZMCn7Iw3o1HCwx&#10;067jI91PoRQRwj5DBSaEJpPSF4Ys+olriKP37VqLIcq2lLrFLsJtLadJMpMWK44LBhvaGCoup5tV&#10;YKvuOtVfn+/b38s5Wewx35o0V+pl1L+9ggjUh2f40T5oBbMU/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PifEAAAA2wAAAA8AAAAAAAAAAAAAAAAAmAIAAGRycy9k&#10;b3ducmV2LnhtbFBLBQYAAAAABAAEAPUAAACJAwAAAAA=&#10;" filled="f" fillcolor="#cfc" stroked="f">
                  <v:textbox>
                    <w:txbxContent>
                      <w:p w14:paraId="7969D11C" w14:textId="77777777" w:rsidR="00814569" w:rsidRPr="001D30B9" w:rsidRDefault="00814569" w:rsidP="00CF7EFA">
                        <w:r>
                          <w:t>Flow of documents</w:t>
                        </w:r>
                      </w:p>
                    </w:txbxContent>
                  </v:textbox>
                </v:shape>
                <v:line id="Line 38" o:spid="_x0000_s1063" style="position:absolute;visibility:visible;mso-wrap-style:square" from="4572,51428" to="16002,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IV/sMAAADbAAAADwAAAGRycy9kb3ducmV2LnhtbESPQYvCMBSE78L+h/AW9qapLqhbjaKC&#10;UFEPdsXzo3nblm1eShO1+uuNIHgcZuYbZjpvTSUu1LjSsoJ+LwJBnFldcq7g+LvujkE4j6yxskwK&#10;buRgPvvoTDHW9soHuqQ+FwHCLkYFhfd1LKXLCjLoerYmDt6fbQz6IJtc6gavAW4qOYiioTRYclgo&#10;sKZVQdl/ejYKtmd/Hx1P37jrL/NNtv1JcD9KlPr6bBcTEJ5a/w6/2olWMBzA80v4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yFf7DAAAA2wAAAA8AAAAAAAAAAAAA&#10;AAAAoQIAAGRycy9kb3ducmV2LnhtbFBLBQYAAAAABAAEAPkAAACRAwAAAAA=&#10;">
                  <v:stroke dashstyle="dash" endarrow="block"/>
                </v:line>
                <v:line id="Line 39" o:spid="_x0000_s1064" style="position:absolute;visibility:visible;mso-wrap-style:square" from="4572,54864" to="16002,5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Uv1ccAAADbAAAADwAAAGRycy9kb3ducmV2LnhtbESPQWvCQBSE74X+h+UVeim6sdUo0VWs&#10;UFooBY0iHh/ZZzaYfZtmt5r213eFQo/DzHzDzBadrcWZWl85VjDoJyCIC6crLhXsti+9CQgfkDXW&#10;jknBN3lYzG9vZphpd+ENnfNQighhn6ECE0KTSekLQxZ93zXE0Tu61mKIsi2lbvES4baWj0mSSosV&#10;xwWDDa0MFaf8yyo4rh/Cz/B1VXx8puawr0bj/eD5Xan7u245BRGoC//hv/abVpA+wfVL/AF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9S/VxwAAANsAAAAPAAAAAAAA&#10;AAAAAAAAAKECAABkcnMvZG93bnJldi54bWxQSwUGAAAAAAQABAD5AAAAlQMAAAAA&#10;" strokeweight="3pt">
                  <v:stroke endarrow="block" linestyle="thinThin"/>
                </v:line>
                <v:shape id="Text Box 40" o:spid="_x0000_s1065" type="#_x0000_t202" style="position:absolute;left:3460;top:45720;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aFcUA&#10;AADeAAAADwAAAGRycy9kb3ducmV2LnhtbERPu27CMBTdK/EP1kViKw5BoiXgIASq2qFLeYj1El/i&#10;KPF1Grsk7dfXQ6WOR+e93gy2EXfqfOVYwWyagCAunK64VHA6vjw+g/ABWWPjmBR8k4dNPnpYY6Zd&#10;zx90P4RSxBD2GSowIbSZlL4wZNFPXUscuZvrLIYIu1LqDvsYbhuZJslCWqw4NhhsaWeoqA9fVoGt&#10;+s9UXy/v+5/6mCxf8bw3s7NSk/GwXYEINIR/8Z/7TSuYp0+LuDfeiV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w5oVxQAAAN4AAAAPAAAAAAAAAAAAAAAAAJgCAABkcnMv&#10;ZG93bnJldi54bWxQSwUGAAAAAAQABAD1AAAAigMAAAAA&#10;" filled="f" fillcolor="#cfc" stroked="f">
                  <v:textbox>
                    <w:txbxContent>
                      <w:p w14:paraId="6B8815A2" w14:textId="77777777" w:rsidR="00814569" w:rsidRPr="002D7647" w:rsidRDefault="00814569" w:rsidP="00CF7EFA">
                        <w:pPr>
                          <w:rPr>
                            <w:b/>
                          </w:rPr>
                        </w:pPr>
                        <w:r w:rsidRPr="002D7647">
                          <w:rPr>
                            <w:b/>
                          </w:rPr>
                          <w:t>Key:</w:t>
                        </w:r>
                      </w:p>
                    </w:txbxContent>
                  </v:textbox>
                </v:shape>
                <v:shape id="Text Box 41" o:spid="_x0000_s1066" type="#_x0000_t202" style="position:absolute;top:1143;width:5715;height:19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tQsgA&#10;AADeAAAADwAAAGRycy9kb3ducmV2LnhtbESPQWvCQBSE74X+h+UJvUjdrUKs0VWKpURaEGsFr4/s&#10;MwnNvg3ZbRL/fVco9DjMzDfMajPYWnTU+sqxhqeJAkGcO1NxoeH09fb4DMIHZIO1Y9JwJQ+b9f3d&#10;ClPjev6k7hgKESHsU9RQhtCkUvq8JIt+4hri6F1cazFE2RbStNhHuK3lVKlEWqw4LpTY0Lak/Pv4&#10;YzVsx7lMsnfzsVdz5bJz179m44PWD6PhZQki0BD+w3/tndEwm86TBdzux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ty1CyAAAAN4AAAAPAAAAAAAAAAAAAAAAAJgCAABk&#10;cnMvZG93bnJldi54bWxQSwUGAAAAAAQABAD1AAAAjQMAAAAA&#10;" filled="f" fillcolor="#cfc">
                  <v:shadow on="t"/>
                  <v:textbox>
                    <w:txbxContent>
                      <w:p w14:paraId="5EB2C86F" w14:textId="77777777" w:rsidR="00814569" w:rsidRDefault="00814569" w:rsidP="00CF7EFA"/>
                      <w:p w14:paraId="0BC02969" w14:textId="77777777" w:rsidR="00814569" w:rsidRDefault="00814569" w:rsidP="00CF7EFA"/>
                      <w:p w14:paraId="660167E0" w14:textId="77777777" w:rsidR="00814569" w:rsidRDefault="00814569" w:rsidP="00CF7EFA"/>
                      <w:p w14:paraId="5EFAE832" w14:textId="77777777" w:rsidR="00814569" w:rsidRPr="00910CC7" w:rsidRDefault="00814569" w:rsidP="00CF7EFA">
                        <w:pPr>
                          <w:jc w:val="center"/>
                        </w:pPr>
                        <w:r>
                          <w:rPr>
                            <w:lang w:val="en-US"/>
                          </w:rPr>
                          <w:t>PIU</w:t>
                        </w: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42" o:spid="_x0000_s1067" type="#_x0000_t80" style="position:absolute;left:34290;top:10287;width:1828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E8scA&#10;AADeAAAADwAAAGRycy9kb3ducmV2LnhtbESPy2rCQBSG94W+w3AK3dVJp1I1dZQitHQjWI2Iu2Pm&#10;5EIzZ0JmmsS3dxaFLn/+G99yPdpG9NT52rGG50kCgjh3puZSQ3b4eJqD8AHZYOOYNFzJw3p1f7fE&#10;1LiBv6nfh1LEEfYpaqhCaFMpfV6RRT9xLXH0CtdZDFF2pTQdDnHcNlIlyau0WHN8qLClTUX5z/7X&#10;atgV2W7o1WJzLE7bbKpqdTlfPrV+fBjf30AEGsN/+K/9ZTS8qNksAkSci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GxPLHAAAA3gAAAA8AAAAAAAAAAAAAAAAAmAIAAGRy&#10;cy9kb3ducmV2LnhtbFBLBQYAAAAABAAEAPUAAACMAwAAAAA=&#10;"/>
                <v:shape id="Text Box 43" o:spid="_x0000_s1068" type="#_x0000_t202" style="position:absolute;left:35433;top:10287;width:1600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lVccA&#10;AADeAAAADwAAAGRycy9kb3ducmV2LnhtbESPQWvCQBSE74X+h+UVequbpKA2dRVRpB68VCu9vmZf&#10;s8Hs25jdmuiv7wqCx2FmvmEms97W4kStrxwrSAcJCOLC6YpLBV+71csYhA/IGmvHpOBMHmbTx4cJ&#10;5tp1/EmnbShFhLDPUYEJocml9IUhi37gGuLo/brWYoiyLaVusYtwW8ssSYbSYsVxwWBDC0PFYftn&#10;FdiqO2b653uzvBx2ydsH7pcm3Sv1/NTP30EE6sM9fGuvtYLXbDRK4XonXgE5/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gpVXHAAAA3gAAAA8AAAAAAAAAAAAAAAAAmAIAAGRy&#10;cy9kb3ducmV2LnhtbFBLBQYAAAAABAAEAPUAAACMAwAAAAA=&#10;" filled="f" fillcolor="#cfc" stroked="f">
                  <v:textbox>
                    <w:txbxContent>
                      <w:p w14:paraId="5AAAAE9D" w14:textId="77777777" w:rsidR="00814569" w:rsidRPr="00ED0B0E" w:rsidRDefault="00814569" w:rsidP="00CF7EFA">
                        <w:pPr>
                          <w:jc w:val="center"/>
                          <w:rPr>
                            <w:lang w:val="en-US"/>
                          </w:rPr>
                        </w:pPr>
                        <w:r w:rsidRPr="00ED0B0E">
                          <w:rPr>
                            <w:lang w:val="en-US"/>
                          </w:rPr>
                          <w:t>Ministry of Finance</w:t>
                        </w:r>
                      </w:p>
                      <w:p w14:paraId="60F99ED1" w14:textId="77777777" w:rsidR="00814569" w:rsidRPr="00ED0B0E" w:rsidRDefault="00814569" w:rsidP="00CF7EFA">
                        <w:pPr>
                          <w:jc w:val="center"/>
                          <w:rPr>
                            <w:sz w:val="22"/>
                            <w:szCs w:val="22"/>
                            <w:lang w:val="en-US"/>
                          </w:rPr>
                        </w:pPr>
                        <w:r w:rsidRPr="00ED0B0E">
                          <w:rPr>
                            <w:sz w:val="22"/>
                            <w:szCs w:val="22"/>
                            <w:lang w:val="en-US"/>
                          </w:rPr>
                          <w:t>State Treasur</w:t>
                        </w:r>
                        <w:r>
                          <w:rPr>
                            <w:sz w:val="22"/>
                            <w:szCs w:val="22"/>
                            <w:lang w:val="en-US"/>
                          </w:rPr>
                          <w:t>y</w:t>
                        </w:r>
                        <w:r w:rsidRPr="00ED0B0E">
                          <w:rPr>
                            <w:sz w:val="22"/>
                            <w:szCs w:val="22"/>
                            <w:lang w:val="en-US"/>
                          </w:rPr>
                          <w:t xml:space="preserve"> (ST)</w:t>
                        </w:r>
                      </w:p>
                    </w:txbxContent>
                  </v:textbox>
                </v:shape>
                <v:line id="Line 44" o:spid="_x0000_s1069" style="position:absolute;visibility:visible;mso-wrap-style:square" from="49155,23050" to="49161,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2sRMoAAADeAAAADwAAAGRycy9kb3ducmV2LnhtbESPQWvCQBSE70L/w/IKXkrdmKopqauo&#10;IC2UgrVFenxkn9nQ7NuYXTXtr+8KBY/DzHzDTOedrcWJWl85VjAcJCCIC6crLhV8fqzvH0H4gKyx&#10;dkwKfsjDfHbTm2Ku3Znf6bQNpYgQ9jkqMCE0uZS+MGTRD1xDHL29ay2GKNtS6hbPEW5rmSbJRFqs&#10;OC4YbGhlqPjeHq2C/eYu/I6eV8XbYWK+dtU42w2Xr0r1b7vFE4hAXbiG/9svWsFDmmUpXO7EKyBn&#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ELaxEygAAAN4AAAAPAAAA&#10;AAAAAAAAAAAAAKECAABkcnMvZG93bnJldi54bWxQSwUGAAAAAAQABAD5AAAAmAMAAAAA&#10;" strokeweight="3pt">
                  <v:stroke endarrow="block" linestyle="thinThin"/>
                </v:line>
                <v:line id="Line 45" o:spid="_x0000_s1070" style="position:absolute;flip:x;visibility:visible;mso-wrap-style:square" from="27432,53721" to="30861,5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VX0sYAAADeAAAADwAAAGRycy9kb3ducmV2LnhtbESPQWvCQBCF7wX/wzKCt7ox0irRVUQo&#10;9CCKsYceh+yYRLOzIbvR9d+7BaHHx5v3vXnLdTCNuFHnassKJuMEBHFhdc2lgp/T1/schPPIGhvL&#10;pOBBDtarwdsSM23vfKRb7ksRIewyVFB532ZSuqIig25sW+LonW1n0EfZlVJ3eI9w08g0ST6lwZpj&#10;Q4UtbSsqrnlv4hsffXMKk36X4m8oj3afnw+Xh1KjYdgsQHgK/v/4lf7WCqbpbDaFvzmRAXL1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lV9LGAAAA3gAAAA8AAAAAAAAA&#10;AAAAAAAAoQIAAGRycy9kb3ducmV2LnhtbFBLBQYAAAAABAAEAPkAAACUAwAAAAA=&#10;">
                  <v:stroke dashstyle="dash" endarrow="block"/>
                </v:line>
                <v:line id="Line 46" o:spid="_x0000_s1071" style="position:absolute;flip:x;visibility:visible;mso-wrap-style:square" from="27432,45713" to="30861,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zPpscAAADeAAAADwAAAGRycy9kb3ducmV2LnhtbESPQWvCQBCF74L/YRmhN92Y1ioxGxGh&#10;0EOpGHvocciOSdrsbMhudP333UKhx8eb9715+S6YTlxpcK1lBctFAoK4srrlWsHH+WW+AeE8ssbO&#10;Mim4k4NdMZ3kmGl74xNdS1+LCGGXoYLG+z6T0lUNGXQL2xNH72IHgz7KoZZ6wFuEm06mSfIsDbYc&#10;Gxrs6dBQ9V2OJr6xGrtzWI5vKX6G+mTfy8vx667UwyzstyA8Bf9//Jd+1Qoe0/X6CX7nRAbI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DM+mxwAAAN4AAAAPAAAAAAAA&#10;AAAAAAAAAKECAABkcnMvZG93bnJldi54bWxQSwUGAAAAAAQABAD5AAAAlQMAAAAA&#10;">
                  <v:stroke dashstyle="dash" endarrow="block"/>
                </v:line>
                <v:line id="Line 47" o:spid="_x0000_s1072" style="position:absolute;flip:y;visibility:visible;mso-wrap-style:square" from="27432,19431" to="27432,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pn+cUAAADeAAAADwAAAGRycy9kb3ducmV2LnhtbESPQWvCQBSE7wX/w/IEb3VjSlWiq4hY&#10;kdJLU72/ZJ+bYPZtyK4a/323UPA4zMw3zHLd20bcqPO1YwWTcQKCuHS6ZqPg+PPxOgfhA7LGxjEp&#10;eJCH9WrwssRMuzt/0y0PRkQI+wwVVCG0mZS+rMiiH7uWOHpn11kMUXZG6g7vEW4bmSbJVFqsOS5U&#10;2NK2ovKSX62CYrc5mc/itLMpf+m9ec8LlrlSo2G/WYAI1Idn+L990Are0tlsCn934hW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pn+cUAAADeAAAADwAAAAAAAAAA&#10;AAAAAAChAgAAZHJzL2Rvd25yZXYueG1sUEsFBgAAAAAEAAQA+QAAAJMDAAAAAA==&#10;">
                  <v:stroke dashstyle="dash"/>
                </v:line>
                <v:line id="Line 48" o:spid="_x0000_s1073" style="position:absolute;flip:x;visibility:visible;mso-wrap-style:square" from="5715,19431" to="27432,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5R0cYAAADeAAAADwAAAGRycy9kb3ducmV2LnhtbESPQWvCQBCF7wX/wzKF3urGiI2kriKC&#10;4KFUjB48DtkxSZudDdmNrv++Kwg9Pt68781brIJpxZV611hWMBknIIhLqxuuFJyO2/c5COeRNbaW&#10;ScGdHKyWo5cF5tre+EDXwlciQtjlqKD2vsuldGVNBt3YdsTRu9jeoI+yr6Tu8RbhppVpknxIgw3H&#10;hho72tRU/haDiW/MhvYYJsNXiudQHex3cdn/3JV6ew3rTxCegv8/fqZ3WsE0zbIMHnMiA+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eUdHGAAAA3gAAAA8AAAAAAAAA&#10;AAAAAAAAoQIAAGRycy9kb3ducmV2LnhtbFBLBQYAAAAABAAEAPkAAACUAwAAAAA=&#10;">
                  <v:stroke dashstyle="dash" endarrow="block"/>
                </v:line>
                <v:shape id="Text Box 49" o:spid="_x0000_s1074" type="#_x0000_t202" style="position:absolute;left:7239;top:16713;width:17799;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0PscMA&#10;AADeAAAADwAAAGRycy9kb3ducmV2LnhtbERPy4rCMBTdD/gP4QrupqnKqFSjyIAyzEKoj/21uX1g&#10;c1OaTK3z9WYhuDyc92rTm1p01LrKsoJxFIMgzqyuuFBwPu0+FyCcR9ZYWyYFD3KwWQ8+Vphoe+eU&#10;uqMvRAhhl6CC0vsmkdJlJRl0kW2IA5fb1qAPsC2kbvEewk0tJ3E8kwYrDg0lNvRdUnY7/hkFl/TQ&#10;Pf6v6e857m4ux8X+azfbKzUa9tslCE+9f4tf7h+tYDqZz8PecCdc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0PscMAAADeAAAADwAAAAAAAAAAAAAAAACYAgAAZHJzL2Rv&#10;d25yZXYueG1sUEsFBgAAAAAEAAQA9QAAAIgDAAAAAA==&#10;" filled="f" fillcolor="yellow" stroked="f">
                  <v:textbox>
                    <w:txbxContent>
                      <w:p w14:paraId="634E9356" w14:textId="77777777" w:rsidR="00814569" w:rsidRPr="00140C4A" w:rsidRDefault="00814569" w:rsidP="00CF7EFA">
                        <w:pPr>
                          <w:rPr>
                            <w:sz w:val="22"/>
                            <w:szCs w:val="22"/>
                          </w:rPr>
                        </w:pPr>
                        <w:r w:rsidRPr="00140C4A">
                          <w:rPr>
                            <w:sz w:val="22"/>
                            <w:szCs w:val="22"/>
                          </w:rPr>
                          <w:t>INVOICES</w:t>
                        </w:r>
                        <w:r>
                          <w:rPr>
                            <w:sz w:val="22"/>
                            <w:szCs w:val="22"/>
                          </w:rPr>
                          <w:t xml:space="preserve"> for payment</w:t>
                        </w:r>
                      </w:p>
                    </w:txbxContent>
                  </v:textbox>
                </v:shape>
                <v:line id="Line 50" o:spid="_x0000_s1075" style="position:absolute;visibility:visible;mso-wrap-style:square" from="44577,6858" to="4457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KiT41ygAAAN4AAAAPAAAA&#10;AAAAAAAAAAAAAKECAABkcnMvZG93bnJldi54bWxQSwUGAAAAAAQABAD5AAAAmAMAAAAA&#10;" strokeweight="3pt">
                  <v:stroke endarrow="block" linestyle="thinThin"/>
                </v:lin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51" o:spid="_x0000_s1076" type="#_x0000_t115" style="position:absolute;top:36576;width:12573;height:7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9usUA&#10;AADeAAAADwAAAGRycy9kb3ducmV2LnhtbESPy2rDMBBF94X8g5hAd42clDbGjRJKH1CyaEjSDxis&#10;iWxijVxJjZ2/7ywKXV7ui7PajL5TF4qpDWxgPitAEdfBtuwMfB3f70pQKSNb7AKTgSsl2KwnNyus&#10;bBh4T5dDdkpGOFVooMm5r7ROdUMe0yz0xOKdQvSYRUanbcRBxn2nF0XxqD22LA8N9vTSUH0+/Hj5&#10;HV5Pcf+29Ve3Td+tLofd54Mz5nY6Pj+ByjTm//Bf+8MauF8sSwEQHEEB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L26xQAAAN4AAAAPAAAAAAAAAAAAAAAAAJgCAABkcnMv&#10;ZG93bnJldi54bWxQSwUGAAAAAAQABAD1AAAAigMAAAAA&#10;">
                  <v:textbox>
                    <w:txbxContent>
                      <w:p w14:paraId="58773B28" w14:textId="77777777" w:rsidR="00814569" w:rsidRPr="00FA0096" w:rsidRDefault="00814569" w:rsidP="00CF7EFA">
                        <w:pPr>
                          <w:rPr>
                            <w:lang w:val="ro-RO"/>
                          </w:rPr>
                        </w:pPr>
                        <w:r>
                          <w:rPr>
                            <w:lang w:val="ro-RO"/>
                          </w:rPr>
                          <w:t>Implementing agencies</w:t>
                        </w:r>
                      </w:p>
                    </w:txbxContent>
                  </v:textbox>
                </v:shape>
                <v:shape id="Text Box 52" o:spid="_x0000_s1077" type="#_x0000_t202" style="position:absolute;left:14478;top:36576;width:1257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LWC8YA&#10;AADeAAAADwAAAGRycy9kb3ducmV2LnhtbESPQYvCMBSE7wv7H8ITvK2pilqqURZBEQ8LVff+tnm2&#10;xealNLFWf/1GEDwOM/MNs1h1phItNa60rGA4iEAQZ1aXnCs4HTdfMQjnkTVWlknBnRyslp8fC0y0&#10;vXFK7cHnIkDYJaig8L5OpHRZQQbdwNbEwTvbxqAPssmlbvAW4KaSoyiaSoMlh4UCa1oXlF0OV6Pg&#10;N/1p74+/dH+K2os7Y7ydbKZbpfq97nsOwlPn3+FXe6cVjEezeAjPO+EK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LWC8YAAADeAAAADwAAAAAAAAAAAAAAAACYAgAAZHJz&#10;L2Rvd25yZXYueG1sUEsFBgAAAAAEAAQA9QAAAIsDAAAAAA==&#10;" filled="f" fillcolor="yellow" stroked="f">
                  <v:textbox>
                    <w:txbxContent>
                      <w:p w14:paraId="71256377" w14:textId="77777777" w:rsidR="00814569" w:rsidRPr="00A0007A" w:rsidRDefault="00814569" w:rsidP="00CF7EFA">
                        <w:pPr>
                          <w:rPr>
                            <w:sz w:val="20"/>
                            <w:szCs w:val="20"/>
                            <w:lang w:val="ro-RO"/>
                          </w:rPr>
                        </w:pPr>
                        <w:r w:rsidRPr="00A0007A">
                          <w:rPr>
                            <w:sz w:val="20"/>
                            <w:szCs w:val="20"/>
                            <w:lang w:val="ro-RO"/>
                          </w:rPr>
                          <w:t xml:space="preserve">(iii) </w:t>
                        </w:r>
                        <w:r w:rsidRPr="00ED0B0E">
                          <w:rPr>
                            <w:sz w:val="20"/>
                            <w:szCs w:val="20"/>
                            <w:lang w:val="en-US"/>
                          </w:rPr>
                          <w:t>Reports, handover documents for goods, services to be agreed</w:t>
                        </w:r>
                      </w:p>
                    </w:txbxContent>
                  </v:textbox>
                </v:shape>
                <v:line id="Line 53" o:spid="_x0000_s1078" style="position:absolute;flip:x;visibility:visible;mso-wrap-style:square" from="12954,40005" to="27051,40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yCbsYAAADeAAAADwAAAGRycy9kb3ducmV2LnhtbESPQWvCQBCF7wX/wzKCt7ox0irRVUQQ&#10;PEiL0YPHITsm0exsyG50/ffdQqHHx5v3vXnLdTCNeFDnassKJuMEBHFhdc2lgvNp9z4H4TyyxsYy&#10;KXiRg/Vq8LbETNsnH+mR+1JECLsMFVTet5mUrqjIoBvbljh6V9sZ9FF2pdQdPiPcNDJNkk9psObY&#10;UGFL24qKe96b+MZH35zCpD+keAnl0X7l1+/bS6nRMGwWIDwF/3/8l95rBdN0Nk/hd05k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8gm7GAAAA3gAAAA8AAAAAAAAA&#10;AAAAAAAAoQIAAGRycy9kb3ducmV2LnhtbFBLBQYAAAAABAAEAPkAAACUAwAAAAA=&#10;">
                  <v:stroke dashstyle="dash" endarrow="block"/>
                </v:line>
                <v:shape id="Text Box 54" o:spid="_x0000_s1079" type="#_x0000_t202" style="position:absolute;left:4572;top:21717;width:3429;height:15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VLMgA&#10;AADeAAAADwAAAGRycy9kb3ducmV2LnhtbESPQUsDMRSE74L/ITyhl2Kzu8Vatk2LLEh7E2uleHvd&#10;PDdrNy9LkrbrvzeC4HGYmW+Y5XqwnbiQD61jBfkkA0FcO91yo2D/9nw/BxEissbOMSn4pgDr1e3N&#10;EkvtrvxKl11sRIJwKFGBibEvpQy1IYth4nri5H06bzEm6RupPV4T3HayyLKZtNhyWjDYU2WoPu3O&#10;VkFzyj9exsX7YaPHD958HarcHyulRnfD0wJEpCH+h//aW61gWjzOp/B7J10B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Z5UsyAAAAN4AAAAPAAAAAAAAAAAAAAAAAJgCAABk&#10;cnMvZG93bnJldi54bWxQSwUGAAAAAAQABAD1AAAAjQMAAAAA&#10;" filled="f" fillcolor="#cfc" stroked="f">
                  <v:textbox style="layout-flow:vertical">
                    <w:txbxContent>
                      <w:p w14:paraId="4265C8B0" w14:textId="77777777" w:rsidR="00814569" w:rsidRPr="00A1719E" w:rsidRDefault="00814569" w:rsidP="00CF7EFA">
                        <w:pPr>
                          <w:rPr>
                            <w:sz w:val="20"/>
                            <w:szCs w:val="20"/>
                          </w:rPr>
                        </w:pPr>
                        <w:r w:rsidRPr="00A1719E">
                          <w:rPr>
                            <w:sz w:val="20"/>
                            <w:szCs w:val="20"/>
                          </w:rPr>
                          <w:t>(</w:t>
                        </w:r>
                        <w:r>
                          <w:rPr>
                            <w:sz w:val="20"/>
                            <w:szCs w:val="20"/>
                          </w:rPr>
                          <w:t>iv)</w:t>
                        </w:r>
                        <w:r w:rsidRPr="00926352">
                          <w:rPr>
                            <w:sz w:val="20"/>
                            <w:szCs w:val="20"/>
                          </w:rPr>
                          <w:t xml:space="preserve"> Reports, acts approved</w:t>
                        </w:r>
                        <w:r>
                          <w:rPr>
                            <w:sz w:val="20"/>
                            <w:szCs w:val="20"/>
                          </w:rPr>
                          <w:t xml:space="preserve"> </w:t>
                        </w:r>
                      </w:p>
                    </w:txbxContent>
                  </v:textbox>
                </v:shape>
                <v:shape id="Text Box 55" o:spid="_x0000_s1080" type="#_x0000_t202" style="position:absolute;top:21717;width:5187;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NWMgA&#10;AADeAAAADwAAAGRycy9kb3ducmV2LnhtbESPzWrDMBCE74W+g9hAL6GR7f4FN0oohtDcQtOW0NvW&#10;2lhurJWRlMR5+6oQ6HGYmW+Y2WKwnTiSD61jBfkkA0FcO91yo+DjfXk7BREissbOMSk4U4DF/Ppq&#10;hqV2J36j4yY2IkE4lKjAxNiXUobakMUwcT1x8nbOW4xJ+kZqj6cEt50ssuxRWmw5LRjsqTJU7zcH&#10;q6DZ51/rcfG5fdXjB29+tlXuvyulbkbDyzOISEP8D1/aK63grnia3sPfnXQ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jg1YyAAAAN4AAAAPAAAAAAAAAAAAAAAAAJgCAABk&#10;cnMvZG93bnJldi54bWxQSwUGAAAAAAQABAD1AAAAjQMAAAAA&#10;" filled="f" fillcolor="#cfc" stroked="f">
                  <v:textbox style="layout-flow:vertical">
                    <w:txbxContent>
                      <w:p w14:paraId="55D0D689" w14:textId="77777777" w:rsidR="00814569" w:rsidRPr="00ED0B0E" w:rsidRDefault="00814569" w:rsidP="00CF7EFA">
                        <w:pPr>
                          <w:rPr>
                            <w:sz w:val="20"/>
                            <w:szCs w:val="20"/>
                            <w:lang w:val="en-US"/>
                          </w:rPr>
                        </w:pPr>
                        <w:r w:rsidRPr="00ED0B0E">
                          <w:rPr>
                            <w:sz w:val="20"/>
                            <w:szCs w:val="20"/>
                            <w:lang w:val="en-US"/>
                          </w:rPr>
                          <w:t>(i) (</w:t>
                        </w:r>
                        <w:proofErr w:type="gramStart"/>
                        <w:r w:rsidRPr="00ED0B0E">
                          <w:rPr>
                            <w:sz w:val="20"/>
                            <w:szCs w:val="20"/>
                            <w:lang w:val="en-US"/>
                          </w:rPr>
                          <w:t>ii</w:t>
                        </w:r>
                        <w:proofErr w:type="gramEnd"/>
                        <w:r w:rsidRPr="00ED0B0E">
                          <w:rPr>
                            <w:sz w:val="20"/>
                            <w:szCs w:val="20"/>
                            <w:lang w:val="en-US"/>
                          </w:rPr>
                          <w:t>).Co-signing and approval of the contracts</w:t>
                        </w:r>
                      </w:p>
                    </w:txbxContent>
                  </v:textbox>
                </v:shape>
                <v:line id="Line 56" o:spid="_x0000_s1081" style="position:absolute;flip:y;visibility:visible;mso-wrap-style:square" from="5334,20574" to="5340,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UaGscAAADeAAAADwAAAGRycy9kb3ducmV2LnhtbESPT2vCQBDF70K/wzIFb7oxopU0q4hQ&#10;6KG0GHvocchO/mh2NmQ3un77bqHg8fHm/d68fBdMJ640uNaygsU8AUFcWt1yreD79DbbgHAeWWNn&#10;mRTcycFu+zTJMdP2xke6Fr4WEcIuQwWN930mpSsbMujmtieOXmUHgz7KoZZ6wFuEm06mSbKWBluO&#10;DQ32dGiovBSjiW+sxu4UFuNHij+hPtrPovo635WaPof9KwhPwT+O/9PvWsEyfdms4G9OZID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lRoaxwAAAN4AAAAPAAAAAAAA&#10;AAAAAAAAAKECAABkcnMvZG93bnJldi54bWxQSwUGAAAAAAQABAD5AAAAlQMAAAAA&#10;">
                  <v:stroke dashstyle="dash" endarrow="block"/>
                </v:line>
                <v:line id="Line 57" o:spid="_x0000_s1082" style="position:absolute;visibility:visible;mso-wrap-style:square" from="2286,20574" to="229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pOYMYAAADeAAAADwAAAGRycy9kb3ducmV2LnhtbESPT4vCMBTE74LfITzBm6YqWLdrFBWE&#10;Lq4H/7DnR/O2LTYvpYna9dObBcHjMDO/YebL1lTiRo0rLSsYDSMQxJnVJecKzqftYAbCeWSNlWVS&#10;8EcOlotuZ46Jtnc+0O3ocxEg7BJUUHhfJ1K6rCCDbmhr4uD92sagD7LJpW7wHuCmkuMomkqDJYeF&#10;AmvaFJRdjlejYHf1j/j8M8Hv0Tr/ynYfKe7jVKl+r119gvDU+nf41U61gsk4nk3h/064AnLx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6TmDGAAAA3gAAAA8AAAAAAAAA&#10;AAAAAAAAoQIAAGRycy9kb3ducmV2LnhtbFBLBQYAAAAABAAEAPkAAACUAwAAAAA=&#10;">
                  <v:stroke dashstyle="dash" endarrow="block"/>
                </v:line>
                <v:shape id="Text Box 15" o:spid="_x0000_s1083" type="#_x0000_t202" style="position:absolute;left:44043;top:35433;width:10363;height:7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oe8UA&#10;AADcAAAADwAAAGRycy9kb3ducmV2LnhtbESPQWvCQBSE7wX/w/IK3upGLRJiNlIFpUVaqArS2yP7&#10;kg3Nvg3ZrcZ/7xYKPQ4z8w2Trwbbigv1vnGsYDpJQBCXTjdcKzgdt08pCB+QNbaOScGNPKyK0UOO&#10;mXZX/qTLIdQiQthnqMCE0GVS+tKQRT9xHXH0KtdbDFH2tdQ9XiPctnKWJAtpseG4YLCjjaHy+/Bj&#10;FZz31Q63Jq3WPEyfy/c3+fF1k0qNH4eXJYhAQ/gP/7VftYLZfAG/Z+IRk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ih7xQAAANwAAAAPAAAAAAAAAAAAAAAAAJgCAABkcnMv&#10;ZG93bnJldi54bWxQSwUGAAAAAAQABAD1AAAAigMAAAAA&#10;" filled="f" fillcolor="#cfc">
                  <v:textbox>
                    <w:txbxContent>
                      <w:p w14:paraId="47C3345D" w14:textId="77777777" w:rsidR="00814569" w:rsidRDefault="00814569" w:rsidP="00CF7EFA">
                        <w:pPr>
                          <w:jc w:val="center"/>
                        </w:pPr>
                        <w:r>
                          <w:rPr>
                            <w:sz w:val="22"/>
                            <w:szCs w:val="22"/>
                            <w:lang w:val="en-US"/>
                          </w:rPr>
                          <w:t>Other Currency</w:t>
                        </w:r>
                        <w:r w:rsidRPr="00140C4A">
                          <w:rPr>
                            <w:sz w:val="22"/>
                            <w:szCs w:val="22"/>
                          </w:rPr>
                          <w:t xml:space="preserve"> Transit Account</w:t>
                        </w:r>
                      </w:p>
                    </w:txbxContent>
                  </v:textbox>
                </v:shape>
                <w10:anchorlock/>
              </v:group>
            </w:pict>
          </mc:Fallback>
        </mc:AlternateContent>
      </w:r>
    </w:p>
    <w:p w14:paraId="5D29457E" w14:textId="77777777" w:rsidR="00CF7EFA" w:rsidRPr="001A30C5" w:rsidRDefault="00CF7EFA" w:rsidP="00CF7EFA">
      <w:pPr>
        <w:pStyle w:val="Outline"/>
        <w:spacing w:before="0" w:after="120"/>
        <w:jc w:val="center"/>
        <w:rPr>
          <w:szCs w:val="24"/>
        </w:rPr>
      </w:pPr>
      <w:r w:rsidRPr="00C52BFA">
        <w:rPr>
          <w:szCs w:val="24"/>
        </w:rPr>
        <w:br w:type="page"/>
      </w:r>
      <w:r w:rsidRPr="001A30C5">
        <w:rPr>
          <w:szCs w:val="24"/>
        </w:rPr>
        <w:lastRenderedPageBreak/>
        <w:t>Sequence and flow of documents and funds – description</w:t>
      </w:r>
    </w:p>
    <w:p w14:paraId="135BCEF0" w14:textId="77777777" w:rsidR="00CF7EFA" w:rsidRPr="001A30C5" w:rsidRDefault="00CF7EFA" w:rsidP="00CF7EFA">
      <w:pPr>
        <w:spacing w:after="120"/>
        <w:jc w:val="both"/>
        <w:rPr>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8958"/>
      </w:tblGrid>
      <w:tr w:rsidR="00CF7EFA" w:rsidRPr="001A30C5" w14:paraId="567798F4" w14:textId="77777777" w:rsidTr="000A019E">
        <w:trPr>
          <w:cantSplit/>
          <w:trHeight w:val="539"/>
          <w:tblHeader/>
        </w:trPr>
        <w:tc>
          <w:tcPr>
            <w:tcW w:w="896" w:type="dxa"/>
            <w:vAlign w:val="center"/>
          </w:tcPr>
          <w:p w14:paraId="441E90B3" w14:textId="77777777" w:rsidR="00CF7EFA" w:rsidRPr="001A30C5" w:rsidRDefault="00CF7EFA" w:rsidP="000A019E">
            <w:pPr>
              <w:spacing w:after="120"/>
              <w:contextualSpacing/>
              <w:jc w:val="center"/>
              <w:rPr>
                <w:b/>
                <w:i/>
                <w:lang w:val="en-US"/>
              </w:rPr>
            </w:pPr>
            <w:r w:rsidRPr="001A30C5">
              <w:rPr>
                <w:b/>
                <w:i/>
                <w:lang w:val="en-US"/>
              </w:rPr>
              <w:t>Step</w:t>
            </w:r>
          </w:p>
        </w:tc>
        <w:tc>
          <w:tcPr>
            <w:tcW w:w="8958" w:type="dxa"/>
            <w:vAlign w:val="center"/>
          </w:tcPr>
          <w:p w14:paraId="63A1EFC1" w14:textId="77777777" w:rsidR="00CF7EFA" w:rsidRPr="001A30C5" w:rsidRDefault="00CF7EFA" w:rsidP="000A019E">
            <w:pPr>
              <w:spacing w:after="120"/>
              <w:contextualSpacing/>
              <w:jc w:val="center"/>
              <w:rPr>
                <w:b/>
                <w:i/>
                <w:lang w:val="en-US"/>
              </w:rPr>
            </w:pPr>
            <w:r w:rsidRPr="001A30C5">
              <w:rPr>
                <w:b/>
                <w:i/>
                <w:lang w:val="en-US"/>
              </w:rPr>
              <w:t>Description</w:t>
            </w:r>
          </w:p>
        </w:tc>
      </w:tr>
      <w:tr w:rsidR="00CF7EFA" w:rsidRPr="00672F02" w14:paraId="74702614" w14:textId="77777777" w:rsidTr="000A019E">
        <w:trPr>
          <w:cantSplit/>
        </w:trPr>
        <w:tc>
          <w:tcPr>
            <w:tcW w:w="896" w:type="dxa"/>
          </w:tcPr>
          <w:p w14:paraId="45339A50" w14:textId="77777777" w:rsidR="00CF7EFA" w:rsidRPr="001A30C5" w:rsidRDefault="00CF7EFA" w:rsidP="000A019E">
            <w:pPr>
              <w:spacing w:after="120"/>
              <w:contextualSpacing/>
              <w:rPr>
                <w:lang w:val="en-US"/>
              </w:rPr>
            </w:pPr>
            <w:r w:rsidRPr="001A30C5">
              <w:rPr>
                <w:lang w:val="en-US"/>
              </w:rPr>
              <w:t>1-2</w:t>
            </w:r>
          </w:p>
        </w:tc>
        <w:tc>
          <w:tcPr>
            <w:tcW w:w="8958" w:type="dxa"/>
          </w:tcPr>
          <w:p w14:paraId="67B3C873" w14:textId="77777777" w:rsidR="00CF7EFA" w:rsidRPr="001A30C5" w:rsidRDefault="00CF7EFA" w:rsidP="000A019E">
            <w:pPr>
              <w:spacing w:after="120"/>
              <w:contextualSpacing/>
              <w:jc w:val="both"/>
              <w:rPr>
                <w:lang w:val="en-US"/>
              </w:rPr>
            </w:pPr>
            <w:r w:rsidRPr="001A30C5">
              <w:rPr>
                <w:i/>
                <w:lang w:val="en-US"/>
              </w:rPr>
              <w:t>Replenishment of Designated Account.</w:t>
            </w:r>
            <w:r w:rsidRPr="001A30C5">
              <w:rPr>
                <w:lang w:val="en-US"/>
              </w:rPr>
              <w:t xml:space="preserve">  </w:t>
            </w:r>
          </w:p>
          <w:p w14:paraId="771DD85D" w14:textId="77777777" w:rsidR="00CF7EFA" w:rsidRDefault="00CF7EFA" w:rsidP="000A019E">
            <w:pPr>
              <w:pStyle w:val="BankNormal"/>
              <w:spacing w:after="120"/>
              <w:contextualSpacing/>
              <w:jc w:val="both"/>
              <w:rPr>
                <w:szCs w:val="24"/>
                <w:lang w:val="en-US"/>
              </w:rPr>
            </w:pPr>
            <w:r>
              <w:rPr>
                <w:szCs w:val="24"/>
                <w:lang w:val="en-US"/>
              </w:rPr>
              <w:t>T</w:t>
            </w:r>
            <w:r w:rsidRPr="001A30C5">
              <w:rPr>
                <w:szCs w:val="24"/>
                <w:lang w:val="en-US"/>
              </w:rPr>
              <w:t xml:space="preserve">he Financial Management </w:t>
            </w:r>
            <w:r>
              <w:rPr>
                <w:szCs w:val="24"/>
                <w:lang w:val="en-US"/>
              </w:rPr>
              <w:t>Officer</w:t>
            </w:r>
            <w:r w:rsidRPr="001A30C5">
              <w:rPr>
                <w:szCs w:val="24"/>
                <w:lang w:val="en-US"/>
              </w:rPr>
              <w:t xml:space="preserve"> prepares a withdrawal application (WA) </w:t>
            </w:r>
            <w:r>
              <w:rPr>
                <w:szCs w:val="24"/>
                <w:lang w:val="en-US"/>
              </w:rPr>
              <w:t xml:space="preserve">using the World Bank portal Client Connection and attaches </w:t>
            </w:r>
            <w:r w:rsidRPr="001A30C5">
              <w:rPr>
                <w:szCs w:val="24"/>
                <w:lang w:val="en-US"/>
              </w:rPr>
              <w:t>relevant supporting information.</w:t>
            </w:r>
          </w:p>
          <w:p w14:paraId="4F0259E6" w14:textId="77777777" w:rsidR="00CF7EFA" w:rsidRPr="001A30C5" w:rsidRDefault="00CF7EFA" w:rsidP="000A019E">
            <w:pPr>
              <w:pStyle w:val="BankNormal"/>
              <w:spacing w:after="120"/>
              <w:contextualSpacing/>
              <w:jc w:val="both"/>
              <w:rPr>
                <w:szCs w:val="24"/>
                <w:lang w:val="en-US"/>
              </w:rPr>
            </w:pPr>
            <w:r w:rsidRPr="001A30C5">
              <w:rPr>
                <w:szCs w:val="24"/>
                <w:lang w:val="en-US"/>
              </w:rPr>
              <w:t>The first application for the initial deposit into the DA will be submitted as soon as the project is declared effective</w:t>
            </w:r>
            <w:r>
              <w:rPr>
                <w:szCs w:val="24"/>
                <w:lang w:val="en-US"/>
              </w:rPr>
              <w:t xml:space="preserve"> based on the forecasted expenditures up to the established ceiling</w:t>
            </w:r>
            <w:r w:rsidRPr="001A30C5">
              <w:rPr>
                <w:szCs w:val="24"/>
                <w:lang w:val="en-US"/>
              </w:rPr>
              <w:t>.</w:t>
            </w:r>
          </w:p>
          <w:p w14:paraId="283FBEF9" w14:textId="77777777" w:rsidR="00CF7EFA" w:rsidRDefault="00CF7EFA" w:rsidP="000A019E">
            <w:pPr>
              <w:pStyle w:val="BankNormal"/>
              <w:spacing w:after="120"/>
              <w:contextualSpacing/>
              <w:jc w:val="both"/>
              <w:rPr>
                <w:szCs w:val="24"/>
                <w:lang w:val="en-US"/>
              </w:rPr>
            </w:pPr>
            <w:r w:rsidRPr="001A30C5">
              <w:rPr>
                <w:szCs w:val="24"/>
                <w:lang w:val="en-US"/>
              </w:rPr>
              <w:t>The PIU receives monthly disbursement reports and reconciles disbursement data either using WB client connection data or monthly disbursement summaries.</w:t>
            </w:r>
          </w:p>
          <w:p w14:paraId="308E17F2" w14:textId="77777777" w:rsidR="00CF7EFA" w:rsidRDefault="00CF7EFA" w:rsidP="000A019E">
            <w:pPr>
              <w:pStyle w:val="BankNormal"/>
              <w:spacing w:after="120"/>
              <w:contextualSpacing/>
              <w:jc w:val="both"/>
              <w:rPr>
                <w:szCs w:val="24"/>
                <w:lang w:val="en-US"/>
              </w:rPr>
            </w:pPr>
          </w:p>
          <w:p w14:paraId="56396F50" w14:textId="65EC872A" w:rsidR="00CF7EFA" w:rsidRPr="001A30C5" w:rsidRDefault="00CF7EFA" w:rsidP="00CF7EFA">
            <w:pPr>
              <w:pStyle w:val="BankNormal"/>
              <w:spacing w:after="120"/>
              <w:contextualSpacing/>
              <w:jc w:val="both"/>
              <w:rPr>
                <w:szCs w:val="24"/>
                <w:lang w:val="en-US"/>
              </w:rPr>
            </w:pPr>
            <w:r w:rsidRPr="001E36E1">
              <w:rPr>
                <w:szCs w:val="24"/>
                <w:lang w:val="en-US"/>
              </w:rPr>
              <w:t>A separate account will be created for the local contributions</w:t>
            </w:r>
            <w:r>
              <w:rPr>
                <w:szCs w:val="24"/>
                <w:lang w:val="en-US"/>
              </w:rPr>
              <w:t>’ collections and</w:t>
            </w:r>
            <w:r w:rsidRPr="001E36E1">
              <w:rPr>
                <w:szCs w:val="24"/>
                <w:lang w:val="en-US"/>
              </w:rPr>
              <w:t xml:space="preserve"> the </w:t>
            </w:r>
            <w:r>
              <w:rPr>
                <w:szCs w:val="24"/>
                <w:lang w:val="en-US"/>
              </w:rPr>
              <w:t>ONDRL and PIU</w:t>
            </w:r>
            <w:r w:rsidRPr="001E36E1">
              <w:rPr>
                <w:szCs w:val="24"/>
                <w:lang w:val="en-US"/>
              </w:rPr>
              <w:t xml:space="preserve"> will make sure the contributions are there; the local contributions from LPAs, as per Component 1, will be collected </w:t>
            </w:r>
            <w:r>
              <w:rPr>
                <w:szCs w:val="24"/>
                <w:lang w:val="en-US"/>
              </w:rPr>
              <w:t xml:space="preserve">for every sub-project from LPAs and the Households and transferred to LPAs’ separate  accounts </w:t>
            </w:r>
            <w:r w:rsidRPr="00F174C3">
              <w:rPr>
                <w:szCs w:val="24"/>
                <w:highlight w:val="cyan"/>
                <w:lang w:val="en-US"/>
              </w:rPr>
              <w:t>and LPAs transfer them to an operating account in MDL managed by the PIU. This transfer takes place before the procurements start, and afterwards , the PIU uses these funds to pay the companies as per contract terms within each sub-project.</w:t>
            </w:r>
          </w:p>
        </w:tc>
      </w:tr>
      <w:tr w:rsidR="00CF7EFA" w:rsidRPr="00672F02" w14:paraId="5123BBF9" w14:textId="77777777" w:rsidTr="000A019E">
        <w:trPr>
          <w:cantSplit/>
        </w:trPr>
        <w:tc>
          <w:tcPr>
            <w:tcW w:w="896" w:type="dxa"/>
          </w:tcPr>
          <w:p w14:paraId="0D71BB30" w14:textId="77777777" w:rsidR="00CF7EFA" w:rsidRPr="001A30C5" w:rsidRDefault="00CF7EFA" w:rsidP="000A019E">
            <w:pPr>
              <w:spacing w:after="120"/>
              <w:contextualSpacing/>
              <w:rPr>
                <w:lang w:val="en-US"/>
              </w:rPr>
            </w:pPr>
            <w:r w:rsidRPr="001A30C5">
              <w:rPr>
                <w:lang w:val="en-US"/>
              </w:rPr>
              <w:t>3</w:t>
            </w:r>
          </w:p>
        </w:tc>
        <w:tc>
          <w:tcPr>
            <w:tcW w:w="8958" w:type="dxa"/>
          </w:tcPr>
          <w:p w14:paraId="5F26E5E5" w14:textId="77777777" w:rsidR="00CF7EFA" w:rsidRPr="001A30C5" w:rsidRDefault="00CF7EFA" w:rsidP="000A019E">
            <w:pPr>
              <w:spacing w:after="120"/>
              <w:contextualSpacing/>
              <w:rPr>
                <w:lang w:val="en-US"/>
              </w:rPr>
            </w:pPr>
            <w:r w:rsidRPr="001A30C5">
              <w:rPr>
                <w:i/>
                <w:lang w:val="en-US"/>
              </w:rPr>
              <w:t>Invoices acceptance to payment</w:t>
            </w:r>
          </w:p>
          <w:p w14:paraId="724E6AA4" w14:textId="77777777" w:rsidR="00CF7EFA" w:rsidRPr="00631E05" w:rsidRDefault="00CF7EFA" w:rsidP="000A019E">
            <w:pPr>
              <w:spacing w:after="120"/>
              <w:contextualSpacing/>
              <w:jc w:val="both"/>
              <w:rPr>
                <w:lang w:val="en-US"/>
              </w:rPr>
            </w:pPr>
            <w:r w:rsidRPr="001A30C5">
              <w:rPr>
                <w:lang w:val="en-US"/>
              </w:rPr>
              <w:t>In this case contracts with consultants, goods suppliers or works providers will be three-par</w:t>
            </w:r>
            <w:r w:rsidRPr="00631E05">
              <w:rPr>
                <w:lang w:val="en-US"/>
              </w:rPr>
              <w:t xml:space="preserve">t. </w:t>
            </w:r>
          </w:p>
          <w:p w14:paraId="455DF75C" w14:textId="77777777" w:rsidR="00CF7EFA" w:rsidRPr="00631E05" w:rsidRDefault="00CF7EFA" w:rsidP="000A019E">
            <w:pPr>
              <w:numPr>
                <w:ilvl w:val="0"/>
                <w:numId w:val="59"/>
              </w:numPr>
              <w:spacing w:after="120"/>
              <w:contextualSpacing/>
              <w:jc w:val="both"/>
              <w:rPr>
                <w:lang w:val="en-US"/>
              </w:rPr>
            </w:pPr>
            <w:r w:rsidRPr="00631E05">
              <w:rPr>
                <w:b/>
                <w:lang w:val="en-US"/>
              </w:rPr>
              <w:t xml:space="preserve">Contracts for goods and works </w:t>
            </w:r>
            <w:r w:rsidRPr="00631E05">
              <w:rPr>
                <w:lang w:val="en-US"/>
              </w:rPr>
              <w:t xml:space="preserve">will be signed by: (i) PIU Director, (ii) service supplier/provider, and (iii) co-signed by line Implementing Agency </w:t>
            </w:r>
          </w:p>
          <w:p w14:paraId="40E75FE9" w14:textId="77777777" w:rsidR="00CF7EFA" w:rsidRPr="00631E05" w:rsidRDefault="00CF7EFA" w:rsidP="000A019E">
            <w:pPr>
              <w:numPr>
                <w:ilvl w:val="0"/>
                <w:numId w:val="59"/>
              </w:numPr>
              <w:spacing w:after="120"/>
              <w:contextualSpacing/>
              <w:jc w:val="both"/>
              <w:rPr>
                <w:lang w:val="en-US"/>
              </w:rPr>
            </w:pPr>
            <w:r w:rsidRPr="00631E05">
              <w:rPr>
                <w:b/>
                <w:lang w:val="en-US"/>
              </w:rPr>
              <w:t xml:space="preserve">Contracts for consulting services </w:t>
            </w:r>
            <w:r w:rsidRPr="00631E05">
              <w:rPr>
                <w:lang w:val="en-US"/>
              </w:rPr>
              <w:t>will be signed by: (i) Line Implementing Agency and (ii) Service provider.</w:t>
            </w:r>
          </w:p>
          <w:p w14:paraId="07573F2C" w14:textId="77777777" w:rsidR="00CF7EFA" w:rsidRPr="00631E05" w:rsidRDefault="00CF7EFA" w:rsidP="000A019E">
            <w:pPr>
              <w:numPr>
                <w:ilvl w:val="0"/>
                <w:numId w:val="59"/>
              </w:numPr>
              <w:spacing w:after="120"/>
              <w:contextualSpacing/>
              <w:jc w:val="both"/>
              <w:rPr>
                <w:lang w:val="en-US"/>
              </w:rPr>
            </w:pPr>
            <w:r w:rsidRPr="00631E05">
              <w:rPr>
                <w:b/>
                <w:lang w:val="en-US"/>
              </w:rPr>
              <w:t xml:space="preserve">Contracts under Component D and that for audit </w:t>
            </w:r>
            <w:r w:rsidRPr="00631E05">
              <w:rPr>
                <w:lang w:val="en-US"/>
              </w:rPr>
              <w:t>will be signed by: (i) PIU Director and (ii) Service provider.</w:t>
            </w:r>
          </w:p>
          <w:p w14:paraId="391F2013" w14:textId="77777777" w:rsidR="00CF7EFA" w:rsidRPr="001A30C5" w:rsidRDefault="00CF7EFA" w:rsidP="000A019E">
            <w:pPr>
              <w:spacing w:after="120"/>
              <w:contextualSpacing/>
              <w:jc w:val="both"/>
              <w:rPr>
                <w:lang w:val="en-US"/>
              </w:rPr>
            </w:pPr>
            <w:r w:rsidRPr="001A30C5">
              <w:rPr>
                <w:lang w:val="en-US"/>
              </w:rPr>
              <w:t xml:space="preserve">The Implementing Agencies </w:t>
            </w:r>
            <w:r>
              <w:rPr>
                <w:lang w:val="en-US"/>
              </w:rPr>
              <w:t>nominates</w:t>
            </w:r>
            <w:r w:rsidRPr="001A30C5">
              <w:rPr>
                <w:lang w:val="en-US"/>
              </w:rPr>
              <w:t xml:space="preserve"> one focal point each, who will be responsible for coordinating the activities and implementing the contracts, for accepting and approval of the reports,</w:t>
            </w:r>
            <w:r w:rsidRPr="001A30C5">
              <w:rPr>
                <w:color w:val="FF0000"/>
                <w:lang w:val="en-US"/>
              </w:rPr>
              <w:t xml:space="preserve"> </w:t>
            </w:r>
            <w:r w:rsidRPr="001A30C5">
              <w:rPr>
                <w:lang w:val="en-US"/>
              </w:rPr>
              <w:t>delivery-acceptance certificates for services and goods.</w:t>
            </w:r>
          </w:p>
          <w:p w14:paraId="7A1E4F5E" w14:textId="77777777" w:rsidR="00CF7EFA" w:rsidRPr="001A30C5" w:rsidRDefault="00CF7EFA" w:rsidP="000A019E">
            <w:pPr>
              <w:spacing w:after="120"/>
              <w:contextualSpacing/>
              <w:jc w:val="both"/>
              <w:rPr>
                <w:lang w:val="en-US"/>
              </w:rPr>
            </w:pPr>
            <w:r w:rsidRPr="001A30C5">
              <w:rPr>
                <w:lang w:val="en-US"/>
              </w:rPr>
              <w:t xml:space="preserve">At each stage indicated in the contract, the supplier of goods and provider of the services will submit reports and/or delivery-acceptance certificates for goods and services to the focal points from the line Implementing Agency, who both with responsible persons from the same agency, over the next </w:t>
            </w:r>
            <w:r w:rsidRPr="001A30C5">
              <w:rPr>
                <w:b/>
                <w:lang w:val="en-US"/>
              </w:rPr>
              <w:t>15 working days</w:t>
            </w:r>
            <w:r w:rsidRPr="001A30C5">
              <w:rPr>
                <w:lang w:val="en-US"/>
              </w:rPr>
              <w:t xml:space="preserve">, will verify and approve: </w:t>
            </w:r>
          </w:p>
          <w:p w14:paraId="77D7BA83" w14:textId="77777777" w:rsidR="00CF7EFA" w:rsidRPr="001A30C5" w:rsidRDefault="00CF7EFA" w:rsidP="000A019E">
            <w:pPr>
              <w:numPr>
                <w:ilvl w:val="0"/>
                <w:numId w:val="58"/>
              </w:numPr>
              <w:spacing w:after="120"/>
              <w:contextualSpacing/>
              <w:jc w:val="both"/>
              <w:rPr>
                <w:lang w:val="en-US"/>
              </w:rPr>
            </w:pPr>
            <w:r w:rsidRPr="001A30C5">
              <w:rPr>
                <w:lang w:val="en-US"/>
              </w:rPr>
              <w:t xml:space="preserve">The supporting documentation for goods, their quantity, prices and quality in respect to the contract provisions; </w:t>
            </w:r>
          </w:p>
          <w:p w14:paraId="2A1B2D0D" w14:textId="77777777" w:rsidR="00CF7EFA" w:rsidRPr="001A30C5" w:rsidRDefault="00CF7EFA" w:rsidP="000A019E">
            <w:pPr>
              <w:numPr>
                <w:ilvl w:val="0"/>
                <w:numId w:val="58"/>
              </w:numPr>
              <w:spacing w:after="120"/>
              <w:contextualSpacing/>
              <w:jc w:val="both"/>
              <w:rPr>
                <w:lang w:val="en-US"/>
              </w:rPr>
            </w:pPr>
            <w:r w:rsidRPr="001A30C5">
              <w:rPr>
                <w:lang w:val="en-US"/>
              </w:rPr>
              <w:t xml:space="preserve">The service provider’s reports (consultancy, training, etc.) - on correspondence with terms of references and signed contract provisions. </w:t>
            </w:r>
          </w:p>
          <w:p w14:paraId="6F9C1021" w14:textId="77777777" w:rsidR="00CF7EFA" w:rsidRPr="001A30C5" w:rsidRDefault="00CF7EFA" w:rsidP="000A019E">
            <w:pPr>
              <w:spacing w:after="120"/>
              <w:contextualSpacing/>
              <w:jc w:val="both"/>
              <w:rPr>
                <w:highlight w:val="yellow"/>
                <w:lang w:val="en-US"/>
              </w:rPr>
            </w:pPr>
            <w:r w:rsidRPr="001A30C5">
              <w:rPr>
                <w:lang w:val="en-US"/>
              </w:rPr>
              <w:t xml:space="preserve">The invoices for payment, together with delivery-acceptance certificates for goods, and reports on delivered services, signed by Focal Point and approved by Implementing Agency will be presented to </w:t>
            </w:r>
            <w:r>
              <w:rPr>
                <w:lang w:val="en-US"/>
              </w:rPr>
              <w:t>Project Manager for coordination and then to PIU</w:t>
            </w:r>
            <w:r w:rsidRPr="001A30C5">
              <w:rPr>
                <w:lang w:val="en-US"/>
              </w:rPr>
              <w:t xml:space="preserve"> </w:t>
            </w:r>
            <w:r>
              <w:rPr>
                <w:lang w:val="en-US"/>
              </w:rPr>
              <w:t>Director</w:t>
            </w:r>
            <w:r w:rsidRPr="001A30C5">
              <w:rPr>
                <w:lang w:val="en-US"/>
              </w:rPr>
              <w:t xml:space="preserve"> for payment approval. The PIU will send the payment </w:t>
            </w:r>
            <w:r>
              <w:rPr>
                <w:lang w:val="en-US"/>
              </w:rPr>
              <w:t>order</w:t>
            </w:r>
            <w:r w:rsidRPr="001A30C5">
              <w:rPr>
                <w:lang w:val="en-US"/>
              </w:rPr>
              <w:t xml:space="preserve"> to the MF/ Treasur</w:t>
            </w:r>
            <w:r>
              <w:rPr>
                <w:lang w:val="en-US"/>
              </w:rPr>
              <w:t>y</w:t>
            </w:r>
            <w:r w:rsidRPr="001A30C5">
              <w:rPr>
                <w:lang w:val="en-US"/>
              </w:rPr>
              <w:t xml:space="preserve"> within 3 working days. </w:t>
            </w:r>
          </w:p>
        </w:tc>
      </w:tr>
      <w:tr w:rsidR="00CF7EFA" w:rsidRPr="00672F02" w14:paraId="243B4DBB" w14:textId="77777777" w:rsidTr="000A019E">
        <w:trPr>
          <w:cantSplit/>
        </w:trPr>
        <w:tc>
          <w:tcPr>
            <w:tcW w:w="896" w:type="dxa"/>
          </w:tcPr>
          <w:p w14:paraId="62EF0E34" w14:textId="77777777" w:rsidR="00CF7EFA" w:rsidRPr="001A30C5" w:rsidRDefault="00CF7EFA" w:rsidP="000A019E">
            <w:pPr>
              <w:spacing w:after="120"/>
              <w:contextualSpacing/>
              <w:rPr>
                <w:lang w:val="en-US"/>
              </w:rPr>
            </w:pPr>
          </w:p>
        </w:tc>
        <w:tc>
          <w:tcPr>
            <w:tcW w:w="8958" w:type="dxa"/>
          </w:tcPr>
          <w:p w14:paraId="0800DD6D" w14:textId="77777777" w:rsidR="00CF7EFA" w:rsidRPr="001A30C5" w:rsidRDefault="00CF7EFA" w:rsidP="000A019E">
            <w:pPr>
              <w:spacing w:after="120"/>
              <w:contextualSpacing/>
              <w:rPr>
                <w:lang w:val="en-US"/>
              </w:rPr>
            </w:pPr>
            <w:r w:rsidRPr="001A30C5">
              <w:rPr>
                <w:lang w:val="en-US"/>
              </w:rPr>
              <w:t xml:space="preserve">The invoices for keeping management activity of the project will be verified and approved by the </w:t>
            </w:r>
            <w:r>
              <w:rPr>
                <w:lang w:val="en-US"/>
              </w:rPr>
              <w:t>Project Manager</w:t>
            </w:r>
            <w:r w:rsidRPr="001A30C5">
              <w:rPr>
                <w:lang w:val="en-US"/>
              </w:rPr>
              <w:t xml:space="preserve"> and </w:t>
            </w:r>
            <w:r>
              <w:rPr>
                <w:lang w:val="en-US"/>
              </w:rPr>
              <w:t>PIU</w:t>
            </w:r>
            <w:r w:rsidRPr="001A30C5">
              <w:rPr>
                <w:lang w:val="en-US"/>
              </w:rPr>
              <w:t xml:space="preserve"> Director.</w:t>
            </w:r>
          </w:p>
        </w:tc>
      </w:tr>
      <w:tr w:rsidR="00CF7EFA" w:rsidRPr="00672F02" w14:paraId="48155C61" w14:textId="77777777" w:rsidTr="000A019E">
        <w:trPr>
          <w:cantSplit/>
        </w:trPr>
        <w:tc>
          <w:tcPr>
            <w:tcW w:w="896" w:type="dxa"/>
          </w:tcPr>
          <w:p w14:paraId="1221BC14" w14:textId="77777777" w:rsidR="00CF7EFA" w:rsidRPr="001A30C5" w:rsidRDefault="00CF7EFA" w:rsidP="000A019E">
            <w:pPr>
              <w:spacing w:after="120"/>
              <w:contextualSpacing/>
              <w:rPr>
                <w:lang w:val="en-US"/>
              </w:rPr>
            </w:pPr>
            <w:r w:rsidRPr="001A30C5">
              <w:rPr>
                <w:lang w:val="en-US"/>
              </w:rPr>
              <w:lastRenderedPageBreak/>
              <w:t>4-7</w:t>
            </w:r>
          </w:p>
        </w:tc>
        <w:tc>
          <w:tcPr>
            <w:tcW w:w="8958" w:type="dxa"/>
          </w:tcPr>
          <w:p w14:paraId="33390722" w14:textId="77777777" w:rsidR="00CF7EFA" w:rsidRPr="001A30C5" w:rsidRDefault="00CF7EFA" w:rsidP="000A019E">
            <w:pPr>
              <w:spacing w:after="120"/>
              <w:contextualSpacing/>
              <w:rPr>
                <w:i/>
                <w:lang w:val="en-US"/>
              </w:rPr>
            </w:pPr>
            <w:r w:rsidRPr="001A30C5">
              <w:rPr>
                <w:i/>
                <w:lang w:val="en-US"/>
              </w:rPr>
              <w:t>Payments</w:t>
            </w:r>
          </w:p>
          <w:p w14:paraId="2DD38236" w14:textId="77777777" w:rsidR="00CF7EFA" w:rsidRPr="001A30C5" w:rsidRDefault="00CF7EFA" w:rsidP="000A019E">
            <w:pPr>
              <w:pStyle w:val="BankNormal"/>
              <w:tabs>
                <w:tab w:val="clear" w:pos="720"/>
              </w:tabs>
              <w:spacing w:after="120"/>
              <w:ind w:left="0" w:firstLine="360"/>
              <w:contextualSpacing/>
              <w:jc w:val="both"/>
              <w:rPr>
                <w:szCs w:val="24"/>
                <w:lang w:val="en-US"/>
              </w:rPr>
            </w:pPr>
            <w:r w:rsidRPr="001A30C5">
              <w:rPr>
                <w:szCs w:val="24"/>
                <w:lang w:val="en-US"/>
              </w:rPr>
              <w:t>The designated accounts are opened and operated by Chisinau territorial Treasur</w:t>
            </w:r>
            <w:r>
              <w:rPr>
                <w:szCs w:val="24"/>
                <w:lang w:val="en-US"/>
              </w:rPr>
              <w:t>y</w:t>
            </w:r>
            <w:r w:rsidRPr="001A30C5">
              <w:rPr>
                <w:szCs w:val="24"/>
                <w:lang w:val="en-US"/>
              </w:rPr>
              <w:t xml:space="preserve">. For local payments in MDL transit account is opened (the </w:t>
            </w:r>
            <w:r>
              <w:rPr>
                <w:szCs w:val="24"/>
                <w:lang w:val="en-US"/>
              </w:rPr>
              <w:t>PIU</w:t>
            </w:r>
            <w:r w:rsidRPr="001A30C5">
              <w:rPr>
                <w:szCs w:val="24"/>
                <w:lang w:val="en-US"/>
              </w:rPr>
              <w:t xml:space="preserve"> will aim to minimize balance in MDL account). </w:t>
            </w:r>
          </w:p>
          <w:p w14:paraId="263729CF" w14:textId="77777777" w:rsidR="00CF7EFA" w:rsidRPr="001A30C5" w:rsidRDefault="00CF7EFA" w:rsidP="000A019E">
            <w:pPr>
              <w:pStyle w:val="BankNormal"/>
              <w:tabs>
                <w:tab w:val="clear" w:pos="720"/>
              </w:tabs>
              <w:spacing w:after="120"/>
              <w:ind w:left="0" w:firstLine="360"/>
              <w:contextualSpacing/>
              <w:jc w:val="both"/>
              <w:rPr>
                <w:szCs w:val="24"/>
                <w:lang w:val="en-US"/>
              </w:rPr>
            </w:pPr>
            <w:r w:rsidRPr="001A30C5">
              <w:rPr>
                <w:szCs w:val="24"/>
                <w:lang w:val="en-US"/>
              </w:rPr>
              <w:t xml:space="preserve">The Treasury processes payments by accepting payment orders prepared by </w:t>
            </w:r>
            <w:r>
              <w:rPr>
                <w:szCs w:val="24"/>
                <w:lang w:val="en-US"/>
              </w:rPr>
              <w:t>the PIU</w:t>
            </w:r>
            <w:r w:rsidRPr="001A30C5">
              <w:rPr>
                <w:szCs w:val="24"/>
                <w:lang w:val="en-US"/>
              </w:rPr>
              <w:t xml:space="preserve">. Depending on the suppliers (local or foreign) the payment can be made </w:t>
            </w:r>
            <w:r>
              <w:rPr>
                <w:szCs w:val="24"/>
                <w:lang w:val="en-US"/>
              </w:rPr>
              <w:t xml:space="preserve">in </w:t>
            </w:r>
            <w:r w:rsidRPr="001A30C5">
              <w:rPr>
                <w:szCs w:val="24"/>
                <w:lang w:val="en-US"/>
              </w:rPr>
              <w:t xml:space="preserve">foreign currency or </w:t>
            </w:r>
            <w:r>
              <w:rPr>
                <w:szCs w:val="24"/>
                <w:lang w:val="en-US"/>
              </w:rPr>
              <w:t xml:space="preserve">in MDL </w:t>
            </w:r>
            <w:r w:rsidRPr="001A30C5">
              <w:rPr>
                <w:szCs w:val="24"/>
                <w:lang w:val="en-US"/>
              </w:rPr>
              <w:t xml:space="preserve">through </w:t>
            </w:r>
            <w:r>
              <w:rPr>
                <w:szCs w:val="24"/>
                <w:lang w:val="en-US"/>
              </w:rPr>
              <w:t>conversion of EUR at the NBM official exchange rate</w:t>
            </w:r>
            <w:r w:rsidRPr="001A30C5">
              <w:rPr>
                <w:szCs w:val="24"/>
                <w:lang w:val="en-US"/>
              </w:rPr>
              <w:t xml:space="preserve">. </w:t>
            </w:r>
          </w:p>
          <w:p w14:paraId="2D4BBC06" w14:textId="77777777" w:rsidR="00CF7EFA" w:rsidRPr="001A30C5" w:rsidRDefault="00CF7EFA" w:rsidP="000A019E">
            <w:pPr>
              <w:pStyle w:val="BankNormal"/>
              <w:tabs>
                <w:tab w:val="clear" w:pos="720"/>
              </w:tabs>
              <w:spacing w:after="120"/>
              <w:ind w:left="0" w:firstLine="360"/>
              <w:contextualSpacing/>
              <w:jc w:val="both"/>
              <w:rPr>
                <w:szCs w:val="24"/>
                <w:lang w:val="en-US"/>
              </w:rPr>
            </w:pPr>
            <w:r w:rsidRPr="001A30C5">
              <w:rPr>
                <w:szCs w:val="24"/>
                <w:lang w:val="en-US"/>
              </w:rPr>
              <w:t xml:space="preserve">Payment </w:t>
            </w:r>
            <w:r>
              <w:rPr>
                <w:szCs w:val="24"/>
                <w:lang w:val="en-US"/>
              </w:rPr>
              <w:t>order</w:t>
            </w:r>
            <w:r w:rsidRPr="001A30C5">
              <w:rPr>
                <w:szCs w:val="24"/>
                <w:lang w:val="en-US"/>
              </w:rPr>
              <w:t xml:space="preserve"> together with supporting documentation</w:t>
            </w:r>
            <w:r>
              <w:rPr>
                <w:szCs w:val="24"/>
                <w:lang w:val="en-US"/>
              </w:rPr>
              <w:t>, if required,</w:t>
            </w:r>
            <w:r w:rsidRPr="001A30C5">
              <w:rPr>
                <w:szCs w:val="24"/>
                <w:lang w:val="en-US"/>
              </w:rPr>
              <w:t xml:space="preserve"> is prepared by</w:t>
            </w:r>
            <w:r>
              <w:rPr>
                <w:szCs w:val="24"/>
                <w:lang w:val="en-US"/>
              </w:rPr>
              <w:t xml:space="preserve"> the</w:t>
            </w:r>
            <w:r w:rsidRPr="001A30C5">
              <w:rPr>
                <w:szCs w:val="24"/>
                <w:lang w:val="en-US"/>
              </w:rPr>
              <w:t xml:space="preserve"> </w:t>
            </w:r>
            <w:r>
              <w:rPr>
                <w:szCs w:val="24"/>
                <w:lang w:val="en-US"/>
              </w:rPr>
              <w:t>PIU</w:t>
            </w:r>
            <w:r w:rsidRPr="001A30C5">
              <w:rPr>
                <w:szCs w:val="24"/>
                <w:lang w:val="en-US"/>
              </w:rPr>
              <w:t xml:space="preserve"> and sent to the MF/Treasur</w:t>
            </w:r>
            <w:r>
              <w:rPr>
                <w:szCs w:val="24"/>
                <w:lang w:val="en-US"/>
              </w:rPr>
              <w:t>y using the electronic platform edocplata</w:t>
            </w:r>
            <w:r w:rsidRPr="001A30C5">
              <w:rPr>
                <w:szCs w:val="24"/>
                <w:lang w:val="en-US"/>
              </w:rPr>
              <w:t xml:space="preserve">. </w:t>
            </w:r>
          </w:p>
          <w:p w14:paraId="4D78F324" w14:textId="77777777" w:rsidR="00CF7EFA" w:rsidRPr="001A30C5" w:rsidRDefault="00CF7EFA" w:rsidP="000A019E">
            <w:pPr>
              <w:pStyle w:val="BankNormal"/>
              <w:tabs>
                <w:tab w:val="clear" w:pos="720"/>
              </w:tabs>
              <w:spacing w:after="120"/>
              <w:ind w:left="0" w:firstLine="360"/>
              <w:contextualSpacing/>
              <w:jc w:val="both"/>
              <w:rPr>
                <w:szCs w:val="24"/>
                <w:lang w:val="en-US"/>
              </w:rPr>
            </w:pPr>
          </w:p>
          <w:p w14:paraId="3414986D" w14:textId="77777777" w:rsidR="00CF7EFA" w:rsidRPr="001A30C5" w:rsidRDefault="00CF7EFA" w:rsidP="000A019E">
            <w:pPr>
              <w:pStyle w:val="BankNormal"/>
              <w:tabs>
                <w:tab w:val="clear" w:pos="720"/>
              </w:tabs>
              <w:spacing w:after="120"/>
              <w:ind w:left="0" w:firstLine="360"/>
              <w:contextualSpacing/>
              <w:jc w:val="both"/>
              <w:rPr>
                <w:szCs w:val="24"/>
                <w:lang w:val="en-US"/>
              </w:rPr>
            </w:pPr>
            <w:r w:rsidRPr="001A30C5">
              <w:rPr>
                <w:szCs w:val="24"/>
                <w:lang w:val="en-US"/>
              </w:rPr>
              <w:t xml:space="preserve">Foreign currency payment is processed </w:t>
            </w:r>
            <w:r>
              <w:rPr>
                <w:szCs w:val="24"/>
                <w:lang w:val="en-US"/>
              </w:rPr>
              <w:t xml:space="preserve">by the NBM </w:t>
            </w:r>
            <w:r w:rsidRPr="001A30C5">
              <w:rPr>
                <w:szCs w:val="24"/>
                <w:lang w:val="en-US"/>
              </w:rPr>
              <w:t>and funds are transferred to foreign supplier’s or consultant’s account.</w:t>
            </w:r>
          </w:p>
          <w:p w14:paraId="15285A1A" w14:textId="77777777" w:rsidR="00CF7EFA" w:rsidRPr="001A30C5" w:rsidRDefault="00CF7EFA" w:rsidP="000A019E">
            <w:pPr>
              <w:pStyle w:val="BankNormal"/>
              <w:tabs>
                <w:tab w:val="clear" w:pos="720"/>
              </w:tabs>
              <w:spacing w:after="120"/>
              <w:ind w:left="0" w:firstLine="360"/>
              <w:contextualSpacing/>
              <w:jc w:val="both"/>
              <w:rPr>
                <w:szCs w:val="24"/>
                <w:lang w:val="en-US"/>
              </w:rPr>
            </w:pPr>
          </w:p>
        </w:tc>
      </w:tr>
      <w:tr w:rsidR="00CF7EFA" w:rsidRPr="00672F02" w14:paraId="06C53217" w14:textId="77777777" w:rsidTr="000A019E">
        <w:trPr>
          <w:cantSplit/>
        </w:trPr>
        <w:tc>
          <w:tcPr>
            <w:tcW w:w="896" w:type="dxa"/>
          </w:tcPr>
          <w:p w14:paraId="7685D345" w14:textId="77777777" w:rsidR="00CF7EFA" w:rsidRPr="001A30C5" w:rsidRDefault="00CF7EFA" w:rsidP="000A019E">
            <w:pPr>
              <w:spacing w:after="120"/>
              <w:contextualSpacing/>
              <w:rPr>
                <w:lang w:val="en-US"/>
              </w:rPr>
            </w:pPr>
            <w:r w:rsidRPr="001A30C5">
              <w:rPr>
                <w:lang w:val="en-US"/>
              </w:rPr>
              <w:t>8-9</w:t>
            </w:r>
          </w:p>
        </w:tc>
        <w:tc>
          <w:tcPr>
            <w:tcW w:w="8958" w:type="dxa"/>
          </w:tcPr>
          <w:p w14:paraId="0706FCB3" w14:textId="77777777" w:rsidR="00CF7EFA" w:rsidRPr="001A30C5" w:rsidRDefault="00CF7EFA" w:rsidP="000A019E">
            <w:pPr>
              <w:spacing w:after="120"/>
              <w:contextualSpacing/>
              <w:jc w:val="both"/>
              <w:rPr>
                <w:lang w:val="en-US"/>
              </w:rPr>
            </w:pPr>
            <w:r w:rsidRPr="001A30C5">
              <w:rPr>
                <w:i/>
                <w:lang w:val="en-US"/>
              </w:rPr>
              <w:t>World Bank Direct Payments</w:t>
            </w:r>
            <w:r w:rsidRPr="001A30C5">
              <w:rPr>
                <w:lang w:val="en-US"/>
              </w:rPr>
              <w:t xml:space="preserve">. Direct Payment requests are </w:t>
            </w:r>
            <w:r>
              <w:rPr>
                <w:lang w:val="en-US"/>
              </w:rPr>
              <w:t>prepared by</w:t>
            </w:r>
            <w:r w:rsidRPr="001A30C5">
              <w:rPr>
                <w:lang w:val="en-US"/>
              </w:rPr>
              <w:t xml:space="preserve"> the </w:t>
            </w:r>
            <w:r>
              <w:rPr>
                <w:lang w:val="en-US"/>
              </w:rPr>
              <w:t>PIU</w:t>
            </w:r>
            <w:r w:rsidRPr="001A30C5">
              <w:rPr>
                <w:lang w:val="en-US"/>
              </w:rPr>
              <w:t xml:space="preserve"> </w:t>
            </w:r>
            <w:r>
              <w:rPr>
                <w:lang w:val="en-US"/>
              </w:rPr>
              <w:t>by filling the respective form of the withdrawal application in the ClientConnection platform</w:t>
            </w:r>
            <w:r w:rsidRPr="001A30C5">
              <w:rPr>
                <w:lang w:val="en-US"/>
              </w:rPr>
              <w:t xml:space="preserve">.  The World Bank makes direct payment to the suppliers as </w:t>
            </w:r>
            <w:r>
              <w:rPr>
                <w:lang w:val="en-US"/>
              </w:rPr>
              <w:t>instructed</w:t>
            </w:r>
            <w:r w:rsidRPr="001A30C5">
              <w:rPr>
                <w:lang w:val="en-US"/>
              </w:rPr>
              <w:t>.</w:t>
            </w:r>
          </w:p>
          <w:p w14:paraId="3219119B" w14:textId="77777777" w:rsidR="00CF7EFA" w:rsidRPr="001A30C5" w:rsidRDefault="00CF7EFA" w:rsidP="000A019E">
            <w:pPr>
              <w:spacing w:after="120"/>
              <w:contextualSpacing/>
              <w:jc w:val="both"/>
              <w:rPr>
                <w:lang w:val="en-US"/>
              </w:rPr>
            </w:pPr>
          </w:p>
        </w:tc>
      </w:tr>
    </w:tbl>
    <w:p w14:paraId="561F5A78" w14:textId="77777777" w:rsidR="00CF7EFA" w:rsidRPr="001A30C5" w:rsidRDefault="00CF7EFA" w:rsidP="00CF7EFA">
      <w:pPr>
        <w:autoSpaceDE w:val="0"/>
        <w:autoSpaceDN w:val="0"/>
        <w:adjustRightInd w:val="0"/>
        <w:jc w:val="both"/>
        <w:rPr>
          <w:highlight w:val="yellow"/>
          <w:lang w:val="en-US"/>
        </w:rPr>
      </w:pPr>
    </w:p>
    <w:p w14:paraId="0BDE9DB1" w14:textId="77777777" w:rsidR="00CF7EFA" w:rsidRPr="00420737" w:rsidRDefault="00CF7EFA" w:rsidP="00CF7EFA">
      <w:pPr>
        <w:pStyle w:val="2"/>
        <w:numPr>
          <w:ilvl w:val="1"/>
          <w:numId w:val="143"/>
        </w:numPr>
        <w:ind w:left="927"/>
      </w:pPr>
      <w:bookmarkStart w:id="99" w:name="_Toc457894487"/>
      <w:bookmarkStart w:id="100" w:name="_Toc196293599"/>
      <w:bookmarkEnd w:id="44"/>
      <w:bookmarkEnd w:id="45"/>
      <w:r>
        <w:t xml:space="preserve"> </w:t>
      </w:r>
      <w:bookmarkStart w:id="101" w:name="_Toc109672928"/>
      <w:r w:rsidRPr="00420737">
        <w:t>Reporting</w:t>
      </w:r>
      <w:bookmarkEnd w:id="99"/>
      <w:bookmarkEnd w:id="100"/>
      <w:bookmarkEnd w:id="101"/>
    </w:p>
    <w:p w14:paraId="76543895" w14:textId="77777777" w:rsidR="00CF7EFA" w:rsidRPr="001A30C5" w:rsidRDefault="00CF7EFA" w:rsidP="00CF7EFA">
      <w:pPr>
        <w:spacing w:after="120"/>
        <w:contextualSpacing/>
        <w:jc w:val="both"/>
        <w:rPr>
          <w:lang w:val="en-US"/>
        </w:rPr>
      </w:pPr>
      <w:r w:rsidRPr="001A30C5">
        <w:rPr>
          <w:lang w:val="en-US"/>
        </w:rPr>
        <w:t xml:space="preserve">The following table indicates the periodic procedures for the software operation (e.g. backup of data, maintenance of data), for manual procedures (e.g. formal reconciliation of bank account statements to project accounting records, reconciliation of IDA </w:t>
      </w:r>
      <w:r>
        <w:rPr>
          <w:lang w:val="en-US"/>
        </w:rPr>
        <w:t xml:space="preserve">/ TF Grant </w:t>
      </w:r>
      <w:r w:rsidRPr="001A30C5">
        <w:rPr>
          <w:lang w:val="en-US"/>
        </w:rPr>
        <w:t>disbursement records), agreed project reporting schedules.</w:t>
      </w:r>
    </w:p>
    <w:p w14:paraId="180BAF8E" w14:textId="77777777" w:rsidR="00CF7EFA" w:rsidRPr="001A30C5" w:rsidRDefault="00CF7EFA" w:rsidP="00CF7EFA">
      <w:pPr>
        <w:spacing w:before="240" w:after="120"/>
        <w:ind w:left="357"/>
        <w:contextualSpacing/>
        <w:jc w:val="both"/>
        <w:rPr>
          <w:b/>
          <w:i/>
          <w:lang w:val="en-US"/>
        </w:rPr>
      </w:pPr>
    </w:p>
    <w:p w14:paraId="135AA525" w14:textId="77777777" w:rsidR="00CF7EFA" w:rsidRPr="001A30C5" w:rsidRDefault="00CF7EFA" w:rsidP="00CF7EFA">
      <w:pPr>
        <w:spacing w:after="120"/>
        <w:ind w:left="360"/>
        <w:jc w:val="both"/>
        <w:rPr>
          <w:b/>
          <w:i/>
          <w:lang w:val="en-US"/>
        </w:rPr>
      </w:pPr>
      <w:r w:rsidRPr="001A30C5">
        <w:rPr>
          <w:b/>
          <w:i/>
          <w:lang w:val="en-US"/>
        </w:rPr>
        <w:t>Periodic Processing Schedule</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2160"/>
        <w:gridCol w:w="4500"/>
      </w:tblGrid>
      <w:tr w:rsidR="00CF7EFA" w:rsidRPr="001A30C5" w14:paraId="1FEDD76A" w14:textId="77777777" w:rsidTr="000A019E">
        <w:trPr>
          <w:trHeight w:val="494"/>
          <w:tblHeader/>
        </w:trPr>
        <w:tc>
          <w:tcPr>
            <w:tcW w:w="2880" w:type="dxa"/>
            <w:vAlign w:val="center"/>
          </w:tcPr>
          <w:p w14:paraId="177E25A8" w14:textId="77777777" w:rsidR="00CF7EFA" w:rsidRPr="001A30C5" w:rsidRDefault="00CF7EFA" w:rsidP="000A019E">
            <w:pPr>
              <w:spacing w:after="120"/>
              <w:ind w:left="360"/>
              <w:contextualSpacing/>
              <w:jc w:val="center"/>
              <w:rPr>
                <w:b/>
                <w:bCs/>
                <w:lang w:val="en-US"/>
              </w:rPr>
            </w:pPr>
            <w:r w:rsidRPr="001A30C5">
              <w:rPr>
                <w:b/>
                <w:bCs/>
                <w:lang w:val="en-US"/>
              </w:rPr>
              <w:t>Frequency</w:t>
            </w:r>
          </w:p>
        </w:tc>
        <w:tc>
          <w:tcPr>
            <w:tcW w:w="2160" w:type="dxa"/>
            <w:vAlign w:val="center"/>
          </w:tcPr>
          <w:p w14:paraId="5D774DC2" w14:textId="77777777" w:rsidR="00CF7EFA" w:rsidRPr="001A30C5" w:rsidRDefault="00CF7EFA" w:rsidP="000A019E">
            <w:pPr>
              <w:spacing w:after="120"/>
              <w:contextualSpacing/>
              <w:jc w:val="center"/>
              <w:rPr>
                <w:b/>
                <w:bCs/>
                <w:lang w:val="en-US"/>
              </w:rPr>
            </w:pPr>
            <w:r w:rsidRPr="001A30C5">
              <w:rPr>
                <w:b/>
                <w:bCs/>
                <w:lang w:val="en-US"/>
              </w:rPr>
              <w:t>Responsible</w:t>
            </w:r>
          </w:p>
        </w:tc>
        <w:tc>
          <w:tcPr>
            <w:tcW w:w="4500" w:type="dxa"/>
            <w:vAlign w:val="center"/>
          </w:tcPr>
          <w:p w14:paraId="44EF005D" w14:textId="77777777" w:rsidR="00CF7EFA" w:rsidRPr="001A30C5" w:rsidRDefault="00CF7EFA" w:rsidP="000A019E">
            <w:pPr>
              <w:spacing w:after="120"/>
              <w:contextualSpacing/>
              <w:jc w:val="center"/>
              <w:rPr>
                <w:b/>
                <w:bCs/>
                <w:lang w:val="en-US"/>
              </w:rPr>
            </w:pPr>
            <w:r w:rsidRPr="001A30C5">
              <w:rPr>
                <w:b/>
                <w:bCs/>
                <w:lang w:val="en-US"/>
              </w:rPr>
              <w:t>Process</w:t>
            </w:r>
          </w:p>
        </w:tc>
      </w:tr>
      <w:tr w:rsidR="00CF7EFA" w:rsidRPr="00672F02" w14:paraId="25302D39" w14:textId="77777777" w:rsidTr="000A019E">
        <w:tc>
          <w:tcPr>
            <w:tcW w:w="2880" w:type="dxa"/>
          </w:tcPr>
          <w:p w14:paraId="026DB901" w14:textId="77777777" w:rsidR="00CF7EFA" w:rsidRPr="001A30C5" w:rsidRDefault="00CF7EFA" w:rsidP="000A019E">
            <w:pPr>
              <w:spacing w:after="120"/>
              <w:ind w:left="72"/>
              <w:contextualSpacing/>
              <w:jc w:val="both"/>
              <w:rPr>
                <w:lang w:val="en-US"/>
              </w:rPr>
            </w:pPr>
            <w:r w:rsidRPr="001A30C5">
              <w:rPr>
                <w:lang w:val="en-US"/>
              </w:rPr>
              <w:t>Weekly</w:t>
            </w:r>
          </w:p>
        </w:tc>
        <w:tc>
          <w:tcPr>
            <w:tcW w:w="2160" w:type="dxa"/>
          </w:tcPr>
          <w:p w14:paraId="465F1761" w14:textId="77777777" w:rsidR="00CF7EFA" w:rsidRPr="001A30C5" w:rsidRDefault="00CF7EFA" w:rsidP="000A019E">
            <w:pPr>
              <w:spacing w:after="120"/>
              <w:contextualSpacing/>
              <w:rPr>
                <w:lang w:val="en-US"/>
              </w:rPr>
            </w:pPr>
            <w:r>
              <w:rPr>
                <w:lang w:val="en-US"/>
              </w:rPr>
              <w:t>FMO</w:t>
            </w:r>
          </w:p>
        </w:tc>
        <w:tc>
          <w:tcPr>
            <w:tcW w:w="4500" w:type="dxa"/>
          </w:tcPr>
          <w:p w14:paraId="4910D109" w14:textId="77777777" w:rsidR="00CF7EFA" w:rsidRPr="001A30C5" w:rsidRDefault="00CF7EFA" w:rsidP="000A019E">
            <w:pPr>
              <w:spacing w:after="120"/>
              <w:contextualSpacing/>
              <w:rPr>
                <w:lang w:val="en-US"/>
              </w:rPr>
            </w:pPr>
            <w:r w:rsidRPr="001A30C5">
              <w:rPr>
                <w:lang w:val="en-US"/>
              </w:rPr>
              <w:t>Back up of data files</w:t>
            </w:r>
          </w:p>
        </w:tc>
      </w:tr>
      <w:tr w:rsidR="00CF7EFA" w:rsidRPr="00672F02" w14:paraId="12FD0336" w14:textId="77777777" w:rsidTr="000A019E">
        <w:tc>
          <w:tcPr>
            <w:tcW w:w="2880" w:type="dxa"/>
          </w:tcPr>
          <w:p w14:paraId="4443AD36" w14:textId="77777777" w:rsidR="00CF7EFA" w:rsidRPr="001A30C5" w:rsidRDefault="00CF7EFA" w:rsidP="000A019E">
            <w:pPr>
              <w:spacing w:after="120"/>
              <w:ind w:left="72"/>
              <w:contextualSpacing/>
              <w:rPr>
                <w:lang w:val="en-US"/>
              </w:rPr>
            </w:pPr>
            <w:r w:rsidRPr="001A30C5">
              <w:rPr>
                <w:lang w:val="en-US"/>
              </w:rPr>
              <w:t>Periodic, upon processing of each Withdrawal Application</w:t>
            </w:r>
          </w:p>
        </w:tc>
        <w:tc>
          <w:tcPr>
            <w:tcW w:w="2160" w:type="dxa"/>
          </w:tcPr>
          <w:p w14:paraId="7358D1B9"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31728FA2" w14:textId="77777777" w:rsidR="00CF7EFA" w:rsidRPr="001A30C5" w:rsidRDefault="00CF7EFA" w:rsidP="000A019E">
            <w:pPr>
              <w:spacing w:after="120"/>
              <w:contextualSpacing/>
              <w:rPr>
                <w:lang w:val="en-US"/>
              </w:rPr>
            </w:pPr>
            <w:r w:rsidRPr="001A30C5">
              <w:rPr>
                <w:lang w:val="en-US"/>
              </w:rPr>
              <w:t>Checking the processed data in the Client Connection system with the Project records.</w:t>
            </w:r>
          </w:p>
        </w:tc>
      </w:tr>
      <w:tr w:rsidR="00CF7EFA" w:rsidRPr="00672F02" w14:paraId="28448406" w14:textId="77777777" w:rsidTr="000A019E">
        <w:tc>
          <w:tcPr>
            <w:tcW w:w="2880" w:type="dxa"/>
          </w:tcPr>
          <w:p w14:paraId="0F70DB6D" w14:textId="77777777" w:rsidR="00CF7EFA" w:rsidRPr="001A30C5" w:rsidRDefault="00CF7EFA" w:rsidP="000A019E">
            <w:pPr>
              <w:spacing w:after="120"/>
              <w:ind w:left="72"/>
              <w:contextualSpacing/>
              <w:rPr>
                <w:lang w:val="en-US"/>
              </w:rPr>
            </w:pPr>
            <w:r w:rsidRPr="001A30C5">
              <w:rPr>
                <w:lang w:val="en-US"/>
              </w:rPr>
              <w:t>Monthly (3 working days after end of the month)</w:t>
            </w:r>
          </w:p>
        </w:tc>
        <w:tc>
          <w:tcPr>
            <w:tcW w:w="2160" w:type="dxa"/>
          </w:tcPr>
          <w:p w14:paraId="779EAFE6"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1DCEF973" w14:textId="77777777" w:rsidR="00CF7EFA" w:rsidRPr="001A30C5" w:rsidRDefault="00CF7EFA" w:rsidP="000A019E">
            <w:pPr>
              <w:spacing w:after="120"/>
              <w:contextualSpacing/>
              <w:rPr>
                <w:lang w:val="en-US"/>
              </w:rPr>
            </w:pPr>
            <w:r w:rsidRPr="001A30C5">
              <w:rPr>
                <w:lang w:val="en-US"/>
              </w:rPr>
              <w:t>Submission of aggregate budget execution reports to the MoF</w:t>
            </w:r>
          </w:p>
        </w:tc>
      </w:tr>
      <w:tr w:rsidR="00CF7EFA" w:rsidRPr="00672F02" w14:paraId="3F850338" w14:textId="77777777" w:rsidTr="000A019E">
        <w:tc>
          <w:tcPr>
            <w:tcW w:w="2880" w:type="dxa"/>
          </w:tcPr>
          <w:p w14:paraId="6789AC73" w14:textId="77777777" w:rsidR="00CF7EFA" w:rsidRPr="001A30C5" w:rsidRDefault="00CF7EFA" w:rsidP="000A019E">
            <w:pPr>
              <w:spacing w:after="120"/>
              <w:ind w:left="72"/>
              <w:contextualSpacing/>
              <w:rPr>
                <w:lang w:val="en-US"/>
              </w:rPr>
            </w:pPr>
            <w:r w:rsidRPr="001A30C5">
              <w:rPr>
                <w:lang w:val="en-US"/>
              </w:rPr>
              <w:t>Monthly (30 days after end of the month)</w:t>
            </w:r>
          </w:p>
        </w:tc>
        <w:tc>
          <w:tcPr>
            <w:tcW w:w="2160" w:type="dxa"/>
          </w:tcPr>
          <w:p w14:paraId="27A9A28D"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31CDCED8" w14:textId="77777777" w:rsidR="00CF7EFA" w:rsidRPr="001A30C5" w:rsidRDefault="00CF7EFA" w:rsidP="000A019E">
            <w:pPr>
              <w:spacing w:after="120"/>
              <w:contextualSpacing/>
              <w:rPr>
                <w:lang w:val="en-US"/>
              </w:rPr>
            </w:pPr>
            <w:r w:rsidRPr="001A30C5">
              <w:rPr>
                <w:lang w:val="en-US"/>
              </w:rPr>
              <w:t>Submission to State Tax Service the monthly report on income tax paid</w:t>
            </w:r>
          </w:p>
        </w:tc>
      </w:tr>
      <w:tr w:rsidR="00CF7EFA" w:rsidRPr="00672F02" w14:paraId="091D2375" w14:textId="77777777" w:rsidTr="000A019E">
        <w:tc>
          <w:tcPr>
            <w:tcW w:w="2880" w:type="dxa"/>
          </w:tcPr>
          <w:p w14:paraId="6CD95182" w14:textId="77777777" w:rsidR="00CF7EFA" w:rsidRPr="001A30C5" w:rsidRDefault="00CF7EFA" w:rsidP="000A019E">
            <w:pPr>
              <w:spacing w:after="120"/>
              <w:ind w:left="72"/>
              <w:contextualSpacing/>
              <w:rPr>
                <w:lang w:val="en-US"/>
              </w:rPr>
            </w:pPr>
            <w:r w:rsidRPr="001A30C5">
              <w:rPr>
                <w:lang w:val="en-US"/>
              </w:rPr>
              <w:t>Monthly (10 days after end of the month)</w:t>
            </w:r>
          </w:p>
        </w:tc>
        <w:tc>
          <w:tcPr>
            <w:tcW w:w="2160" w:type="dxa"/>
          </w:tcPr>
          <w:p w14:paraId="6818E415"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1DF2DD36" w14:textId="77777777" w:rsidR="00CF7EFA" w:rsidRPr="001A30C5" w:rsidRDefault="00CF7EFA" w:rsidP="000A019E">
            <w:pPr>
              <w:spacing w:after="120"/>
              <w:contextualSpacing/>
              <w:rPr>
                <w:lang w:val="en-US"/>
              </w:rPr>
            </w:pPr>
            <w:r w:rsidRPr="001A30C5">
              <w:rPr>
                <w:lang w:val="en-US"/>
              </w:rPr>
              <w:t>Submission to National Statistic Agency the monthly report on number of employees and paid salary</w:t>
            </w:r>
          </w:p>
        </w:tc>
      </w:tr>
      <w:tr w:rsidR="00CF7EFA" w:rsidRPr="00672F02" w14:paraId="61F3D4EF" w14:textId="77777777" w:rsidTr="000A019E">
        <w:tc>
          <w:tcPr>
            <w:tcW w:w="2880" w:type="dxa"/>
          </w:tcPr>
          <w:p w14:paraId="3DE5F3E1" w14:textId="77777777" w:rsidR="00CF7EFA" w:rsidRPr="001A30C5" w:rsidRDefault="00CF7EFA" w:rsidP="000A019E">
            <w:pPr>
              <w:spacing w:after="120"/>
              <w:ind w:left="72"/>
              <w:contextualSpacing/>
              <w:rPr>
                <w:lang w:val="en-US"/>
              </w:rPr>
            </w:pPr>
            <w:r w:rsidRPr="001A30C5">
              <w:rPr>
                <w:lang w:val="en-US"/>
              </w:rPr>
              <w:t>Quarterly or more frequently upon necessity</w:t>
            </w:r>
          </w:p>
        </w:tc>
        <w:tc>
          <w:tcPr>
            <w:tcW w:w="2160" w:type="dxa"/>
          </w:tcPr>
          <w:p w14:paraId="39C9D74E"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0F5599A4" w14:textId="77777777" w:rsidR="00CF7EFA" w:rsidRPr="001A30C5" w:rsidRDefault="00CF7EFA" w:rsidP="000A019E">
            <w:pPr>
              <w:spacing w:after="120"/>
              <w:contextualSpacing/>
              <w:rPr>
                <w:lang w:val="en-US"/>
              </w:rPr>
            </w:pPr>
            <w:r w:rsidRPr="001A30C5">
              <w:rPr>
                <w:lang w:val="en-US"/>
              </w:rPr>
              <w:t>Preparation of SOEs and withdrawal applications</w:t>
            </w:r>
          </w:p>
        </w:tc>
      </w:tr>
      <w:tr w:rsidR="00CF7EFA" w:rsidRPr="00672F02" w14:paraId="1904AC13" w14:textId="77777777" w:rsidTr="000A019E">
        <w:tc>
          <w:tcPr>
            <w:tcW w:w="2880" w:type="dxa"/>
          </w:tcPr>
          <w:p w14:paraId="623CC30B" w14:textId="77777777" w:rsidR="00CF7EFA" w:rsidRPr="001A30C5" w:rsidRDefault="00CF7EFA" w:rsidP="000A019E">
            <w:pPr>
              <w:spacing w:after="120"/>
              <w:ind w:left="72"/>
              <w:contextualSpacing/>
              <w:rPr>
                <w:lang w:val="en-US"/>
              </w:rPr>
            </w:pPr>
            <w:r w:rsidRPr="001A30C5">
              <w:rPr>
                <w:lang w:val="en-US"/>
              </w:rPr>
              <w:t>Quarterly</w:t>
            </w:r>
          </w:p>
        </w:tc>
        <w:tc>
          <w:tcPr>
            <w:tcW w:w="2160" w:type="dxa"/>
          </w:tcPr>
          <w:p w14:paraId="50135E41"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1213B49D" w14:textId="77777777" w:rsidR="00CF7EFA" w:rsidRPr="001A30C5" w:rsidRDefault="00CF7EFA" w:rsidP="000A019E">
            <w:pPr>
              <w:spacing w:after="120"/>
              <w:contextualSpacing/>
              <w:rPr>
                <w:lang w:val="en-US"/>
              </w:rPr>
            </w:pPr>
            <w:r w:rsidRPr="001A30C5">
              <w:rPr>
                <w:lang w:val="en-US"/>
              </w:rPr>
              <w:t>Submission of reports to the State Social Insurance House (social insurance premium paid) and to the Tax Service (on medical insurance premium paid)</w:t>
            </w:r>
          </w:p>
        </w:tc>
      </w:tr>
      <w:tr w:rsidR="00CF7EFA" w:rsidRPr="00672F02" w14:paraId="7278B26F" w14:textId="77777777" w:rsidTr="000A019E">
        <w:tc>
          <w:tcPr>
            <w:tcW w:w="2880" w:type="dxa"/>
          </w:tcPr>
          <w:p w14:paraId="634A21DA" w14:textId="77777777" w:rsidR="00CF7EFA" w:rsidRPr="001A30C5" w:rsidRDefault="00CF7EFA" w:rsidP="000A019E">
            <w:pPr>
              <w:spacing w:after="120"/>
              <w:ind w:left="72"/>
              <w:contextualSpacing/>
              <w:rPr>
                <w:lang w:val="en-US"/>
              </w:rPr>
            </w:pPr>
            <w:r w:rsidRPr="001A30C5">
              <w:rPr>
                <w:lang w:val="en-US"/>
              </w:rPr>
              <w:t>Quarterly (within 10 days)</w:t>
            </w:r>
          </w:p>
        </w:tc>
        <w:tc>
          <w:tcPr>
            <w:tcW w:w="2160" w:type="dxa"/>
          </w:tcPr>
          <w:p w14:paraId="2E0196F1"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0E0860DD" w14:textId="77777777" w:rsidR="00CF7EFA" w:rsidRPr="001A30C5" w:rsidRDefault="00CF7EFA" w:rsidP="000A019E">
            <w:pPr>
              <w:spacing w:after="120"/>
              <w:contextualSpacing/>
              <w:rPr>
                <w:lang w:val="en-US"/>
              </w:rPr>
            </w:pPr>
            <w:r w:rsidRPr="001A30C5">
              <w:rPr>
                <w:lang w:val="en-US"/>
              </w:rPr>
              <w:t>Submission of detailed budget execution reports to the MoF</w:t>
            </w:r>
          </w:p>
        </w:tc>
      </w:tr>
      <w:tr w:rsidR="00CF7EFA" w:rsidRPr="00672F02" w14:paraId="3030E01C" w14:textId="77777777" w:rsidTr="000A019E">
        <w:tc>
          <w:tcPr>
            <w:tcW w:w="2880" w:type="dxa"/>
          </w:tcPr>
          <w:p w14:paraId="1B62365A" w14:textId="77777777" w:rsidR="00CF7EFA" w:rsidRPr="001A30C5" w:rsidRDefault="00CF7EFA" w:rsidP="000A019E">
            <w:pPr>
              <w:spacing w:after="120"/>
              <w:ind w:left="72"/>
              <w:contextualSpacing/>
              <w:rPr>
                <w:lang w:val="en-US"/>
              </w:rPr>
            </w:pPr>
            <w:r w:rsidRPr="001A30C5">
              <w:rPr>
                <w:lang w:val="en-US"/>
              </w:rPr>
              <w:lastRenderedPageBreak/>
              <w:t>Quarterly (within 45 days)</w:t>
            </w:r>
          </w:p>
        </w:tc>
        <w:tc>
          <w:tcPr>
            <w:tcW w:w="2160" w:type="dxa"/>
          </w:tcPr>
          <w:p w14:paraId="21CBCF13"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22D3BE1B" w14:textId="77777777" w:rsidR="00CF7EFA" w:rsidRPr="001A30C5" w:rsidRDefault="00CF7EFA" w:rsidP="000A019E">
            <w:pPr>
              <w:spacing w:after="120"/>
              <w:contextualSpacing/>
              <w:rPr>
                <w:lang w:val="en-US"/>
              </w:rPr>
            </w:pPr>
            <w:r w:rsidRPr="001A30C5">
              <w:rPr>
                <w:lang w:val="en-US"/>
              </w:rPr>
              <w:t>Submission of IFRs to the WB</w:t>
            </w:r>
          </w:p>
        </w:tc>
      </w:tr>
      <w:tr w:rsidR="00CF7EFA" w:rsidRPr="00672F02" w14:paraId="0212EC67" w14:textId="77777777" w:rsidTr="000A019E">
        <w:tc>
          <w:tcPr>
            <w:tcW w:w="2880" w:type="dxa"/>
          </w:tcPr>
          <w:p w14:paraId="5E1264E4" w14:textId="77777777" w:rsidR="00CF7EFA" w:rsidRPr="001A30C5" w:rsidRDefault="00CF7EFA" w:rsidP="000A019E">
            <w:pPr>
              <w:spacing w:after="120"/>
              <w:ind w:left="72"/>
              <w:contextualSpacing/>
              <w:rPr>
                <w:lang w:val="en-US"/>
              </w:rPr>
            </w:pPr>
            <w:r w:rsidRPr="001A30C5">
              <w:rPr>
                <w:lang w:val="en-US"/>
              </w:rPr>
              <w:t>Annually</w:t>
            </w:r>
          </w:p>
        </w:tc>
        <w:tc>
          <w:tcPr>
            <w:tcW w:w="2160" w:type="dxa"/>
          </w:tcPr>
          <w:p w14:paraId="02B56D0D"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0525469F" w14:textId="77777777" w:rsidR="00CF7EFA" w:rsidRPr="001A30C5" w:rsidRDefault="00CF7EFA" w:rsidP="000A019E">
            <w:pPr>
              <w:spacing w:after="120"/>
              <w:contextualSpacing/>
              <w:rPr>
                <w:lang w:val="en-US"/>
              </w:rPr>
            </w:pPr>
            <w:r w:rsidRPr="001A30C5">
              <w:rPr>
                <w:lang w:val="en-US"/>
              </w:rPr>
              <w:t xml:space="preserve">Submission of the reports to the SSIH on individual social charges paid for each employee </w:t>
            </w:r>
          </w:p>
        </w:tc>
      </w:tr>
      <w:tr w:rsidR="00CF7EFA" w:rsidRPr="00672F02" w14:paraId="0A044377" w14:textId="77777777" w:rsidTr="000A019E">
        <w:tc>
          <w:tcPr>
            <w:tcW w:w="2880" w:type="dxa"/>
          </w:tcPr>
          <w:p w14:paraId="2B03DD16" w14:textId="77777777" w:rsidR="00CF7EFA" w:rsidRPr="001A30C5" w:rsidRDefault="00CF7EFA" w:rsidP="000A019E">
            <w:pPr>
              <w:spacing w:after="120"/>
              <w:ind w:left="72"/>
              <w:contextualSpacing/>
              <w:rPr>
                <w:lang w:val="en-US"/>
              </w:rPr>
            </w:pPr>
            <w:r w:rsidRPr="001A30C5">
              <w:rPr>
                <w:lang w:val="en-US"/>
              </w:rPr>
              <w:t>Annually</w:t>
            </w:r>
          </w:p>
        </w:tc>
        <w:tc>
          <w:tcPr>
            <w:tcW w:w="2160" w:type="dxa"/>
          </w:tcPr>
          <w:p w14:paraId="4E456FFC"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58E5FC13" w14:textId="77777777" w:rsidR="00CF7EFA" w:rsidRPr="001A30C5" w:rsidRDefault="00CF7EFA" w:rsidP="000A019E">
            <w:pPr>
              <w:spacing w:after="120"/>
              <w:contextualSpacing/>
              <w:rPr>
                <w:lang w:val="en-US"/>
              </w:rPr>
            </w:pPr>
            <w:r w:rsidRPr="001A30C5">
              <w:rPr>
                <w:lang w:val="en-US"/>
              </w:rPr>
              <w:t>Preparation of the individual Income tax information for STS</w:t>
            </w:r>
          </w:p>
        </w:tc>
      </w:tr>
      <w:tr w:rsidR="00CF7EFA" w:rsidRPr="00672F02" w14:paraId="2B5EFA23" w14:textId="77777777" w:rsidTr="000A019E">
        <w:tc>
          <w:tcPr>
            <w:tcW w:w="2880" w:type="dxa"/>
          </w:tcPr>
          <w:p w14:paraId="609CE88C" w14:textId="77777777" w:rsidR="00CF7EFA" w:rsidRPr="001A30C5" w:rsidRDefault="00CF7EFA" w:rsidP="000A019E">
            <w:pPr>
              <w:spacing w:after="120"/>
              <w:ind w:left="72"/>
              <w:contextualSpacing/>
              <w:rPr>
                <w:lang w:val="en-US"/>
              </w:rPr>
            </w:pPr>
            <w:r w:rsidRPr="001A30C5">
              <w:rPr>
                <w:lang w:val="en-US"/>
              </w:rPr>
              <w:t>Annually</w:t>
            </w:r>
          </w:p>
        </w:tc>
        <w:tc>
          <w:tcPr>
            <w:tcW w:w="2160" w:type="dxa"/>
          </w:tcPr>
          <w:p w14:paraId="7E922529"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47A8A216" w14:textId="77777777" w:rsidR="00CF7EFA" w:rsidRPr="001A30C5" w:rsidRDefault="00CF7EFA" w:rsidP="000A019E">
            <w:pPr>
              <w:spacing w:after="120"/>
              <w:contextualSpacing/>
              <w:rPr>
                <w:lang w:val="en-US"/>
              </w:rPr>
            </w:pPr>
            <w:r w:rsidRPr="001A30C5">
              <w:rPr>
                <w:lang w:val="en-US"/>
              </w:rPr>
              <w:t>Following up on auditing arrangements (bidding, contract, TORs)</w:t>
            </w:r>
          </w:p>
        </w:tc>
      </w:tr>
      <w:tr w:rsidR="00CF7EFA" w:rsidRPr="00672F02" w14:paraId="2734CE6C" w14:textId="77777777" w:rsidTr="000A019E">
        <w:tc>
          <w:tcPr>
            <w:tcW w:w="2880" w:type="dxa"/>
          </w:tcPr>
          <w:p w14:paraId="75AEE9E0" w14:textId="77777777" w:rsidR="00CF7EFA" w:rsidRPr="001A30C5" w:rsidRDefault="00CF7EFA" w:rsidP="000A019E">
            <w:pPr>
              <w:spacing w:after="120"/>
              <w:ind w:left="72"/>
              <w:contextualSpacing/>
              <w:rPr>
                <w:lang w:val="en-US"/>
              </w:rPr>
            </w:pPr>
            <w:r w:rsidRPr="001A30C5">
              <w:rPr>
                <w:lang w:val="en-US"/>
              </w:rPr>
              <w:t>Annually within 6 months after the year end, i.e. before June 30</w:t>
            </w:r>
          </w:p>
        </w:tc>
        <w:tc>
          <w:tcPr>
            <w:tcW w:w="2160" w:type="dxa"/>
          </w:tcPr>
          <w:p w14:paraId="524F3C6C" w14:textId="77777777" w:rsidR="00CF7EFA" w:rsidRPr="001A30C5" w:rsidRDefault="00CF7EFA" w:rsidP="000A019E">
            <w:pPr>
              <w:spacing w:after="120"/>
              <w:contextualSpacing/>
              <w:rPr>
                <w:lang w:val="en-US"/>
              </w:rPr>
            </w:pPr>
            <w:r w:rsidRPr="001A30C5">
              <w:rPr>
                <w:lang w:val="en-US"/>
              </w:rPr>
              <w:t>FM</w:t>
            </w:r>
            <w:r>
              <w:rPr>
                <w:lang w:val="en-US"/>
              </w:rPr>
              <w:t>O</w:t>
            </w:r>
          </w:p>
        </w:tc>
        <w:tc>
          <w:tcPr>
            <w:tcW w:w="4500" w:type="dxa"/>
          </w:tcPr>
          <w:p w14:paraId="44CDD36D" w14:textId="77777777" w:rsidR="00CF7EFA" w:rsidRPr="001A30C5" w:rsidRDefault="00CF7EFA" w:rsidP="000A019E">
            <w:pPr>
              <w:spacing w:after="120"/>
              <w:contextualSpacing/>
              <w:rPr>
                <w:lang w:val="en-US"/>
              </w:rPr>
            </w:pPr>
            <w:r w:rsidRPr="001A30C5">
              <w:rPr>
                <w:lang w:val="en-US"/>
              </w:rPr>
              <w:t>Sending the audit report to the WB</w:t>
            </w:r>
          </w:p>
        </w:tc>
      </w:tr>
    </w:tbl>
    <w:p w14:paraId="2FDFC633" w14:textId="77777777" w:rsidR="00CF7EFA" w:rsidRPr="001A30C5" w:rsidRDefault="00CF7EFA" w:rsidP="00CF7EFA">
      <w:pPr>
        <w:spacing w:after="120"/>
        <w:contextualSpacing/>
        <w:jc w:val="both"/>
        <w:rPr>
          <w:lang w:val="en-US"/>
        </w:rPr>
      </w:pPr>
    </w:p>
    <w:p w14:paraId="36C35883" w14:textId="77777777" w:rsidR="00CF7EFA" w:rsidRPr="001A30C5" w:rsidRDefault="00CF7EFA" w:rsidP="00CF7EFA">
      <w:pPr>
        <w:spacing w:after="120"/>
        <w:contextualSpacing/>
        <w:rPr>
          <w:lang w:val="en-US"/>
        </w:rPr>
      </w:pPr>
      <w:r w:rsidRPr="001A30C5">
        <w:rPr>
          <w:lang w:val="en-US"/>
        </w:rPr>
        <w:t>The following basi</w:t>
      </w:r>
      <w:r>
        <w:rPr>
          <w:lang w:val="en-US"/>
        </w:rPr>
        <w:t>c</w:t>
      </w:r>
      <w:r w:rsidRPr="001A30C5">
        <w:rPr>
          <w:lang w:val="en-US"/>
        </w:rPr>
        <w:t xml:space="preserve"> IFRs are produced by </w:t>
      </w:r>
      <w:r>
        <w:rPr>
          <w:lang w:val="en-US"/>
        </w:rPr>
        <w:t>PIU</w:t>
      </w:r>
      <w:r w:rsidRPr="001A30C5">
        <w:rPr>
          <w:lang w:val="en-US"/>
        </w:rPr>
        <w:t xml:space="preserve"> for the project:</w:t>
      </w:r>
    </w:p>
    <w:p w14:paraId="7F276617" w14:textId="77777777" w:rsidR="00CF7EFA" w:rsidRPr="001A30C5" w:rsidRDefault="00CF7EFA" w:rsidP="00CF7EFA">
      <w:pPr>
        <w:numPr>
          <w:ilvl w:val="0"/>
          <w:numId w:val="56"/>
        </w:numPr>
        <w:tabs>
          <w:tab w:val="clear" w:pos="1800"/>
        </w:tabs>
        <w:spacing w:after="120"/>
        <w:ind w:left="567"/>
        <w:contextualSpacing/>
        <w:rPr>
          <w:lang w:val="en-US"/>
        </w:rPr>
      </w:pPr>
      <w:r w:rsidRPr="001A30C5">
        <w:rPr>
          <w:lang w:val="en-US"/>
        </w:rPr>
        <w:t>Sources and uses of funds</w:t>
      </w:r>
    </w:p>
    <w:p w14:paraId="25846BA8" w14:textId="77777777" w:rsidR="00CF7EFA" w:rsidRPr="001A30C5" w:rsidRDefault="00CF7EFA" w:rsidP="00CF7EFA">
      <w:pPr>
        <w:numPr>
          <w:ilvl w:val="0"/>
          <w:numId w:val="56"/>
        </w:numPr>
        <w:tabs>
          <w:tab w:val="clear" w:pos="1800"/>
        </w:tabs>
        <w:spacing w:after="120"/>
        <w:ind w:left="567"/>
        <w:contextualSpacing/>
        <w:rPr>
          <w:lang w:val="en-US"/>
        </w:rPr>
      </w:pPr>
      <w:r w:rsidRPr="001A30C5">
        <w:rPr>
          <w:lang w:val="en-US"/>
        </w:rPr>
        <w:t>Uses of funds by Project components</w:t>
      </w:r>
      <w:r>
        <w:rPr>
          <w:lang w:val="en-US"/>
        </w:rPr>
        <w:t xml:space="preserve"> and activities</w:t>
      </w:r>
    </w:p>
    <w:p w14:paraId="6422C3B3" w14:textId="77777777" w:rsidR="00CF7EFA" w:rsidRPr="001A30C5" w:rsidRDefault="00CF7EFA" w:rsidP="00CF7EFA">
      <w:pPr>
        <w:numPr>
          <w:ilvl w:val="0"/>
          <w:numId w:val="56"/>
        </w:numPr>
        <w:tabs>
          <w:tab w:val="clear" w:pos="1800"/>
        </w:tabs>
        <w:spacing w:after="120"/>
        <w:ind w:left="567"/>
        <w:contextualSpacing/>
        <w:rPr>
          <w:lang w:val="en-US"/>
        </w:rPr>
      </w:pPr>
      <w:r w:rsidRPr="001A30C5">
        <w:rPr>
          <w:lang w:val="en-US"/>
        </w:rPr>
        <w:t>Designated Account Statement</w:t>
      </w:r>
    </w:p>
    <w:p w14:paraId="24BAA8A8" w14:textId="77777777" w:rsidR="00CF7EFA" w:rsidRPr="001A30C5" w:rsidRDefault="00CF7EFA" w:rsidP="00CF7EFA">
      <w:pPr>
        <w:numPr>
          <w:ilvl w:val="0"/>
          <w:numId w:val="57"/>
        </w:numPr>
        <w:tabs>
          <w:tab w:val="clear" w:pos="1800"/>
        </w:tabs>
        <w:spacing w:after="120"/>
        <w:ind w:left="567"/>
        <w:contextualSpacing/>
        <w:rPr>
          <w:lang w:val="en-US"/>
        </w:rPr>
      </w:pPr>
      <w:r>
        <w:rPr>
          <w:lang w:val="en-US"/>
        </w:rPr>
        <w:t>Statement of financial position</w:t>
      </w:r>
    </w:p>
    <w:p w14:paraId="27E50DD3" w14:textId="77777777" w:rsidR="00CF7EFA" w:rsidRPr="001A30C5" w:rsidRDefault="00CF7EFA" w:rsidP="00CF7EFA">
      <w:pPr>
        <w:numPr>
          <w:ilvl w:val="0"/>
          <w:numId w:val="57"/>
        </w:numPr>
        <w:tabs>
          <w:tab w:val="clear" w:pos="1800"/>
        </w:tabs>
        <w:spacing w:after="120"/>
        <w:ind w:left="567"/>
        <w:contextualSpacing/>
        <w:rPr>
          <w:lang w:val="en-US"/>
        </w:rPr>
      </w:pPr>
      <w:r>
        <w:rPr>
          <w:lang w:val="en-US"/>
        </w:rPr>
        <w:t>SOE Withdrawal schedule</w:t>
      </w:r>
    </w:p>
    <w:p w14:paraId="1950147F" w14:textId="77777777" w:rsidR="00CF7EFA" w:rsidRDefault="00CF7EFA" w:rsidP="00CF7EFA">
      <w:pPr>
        <w:pStyle w:val="af6"/>
        <w:autoSpaceDE w:val="0"/>
        <w:autoSpaceDN w:val="0"/>
        <w:adjustRightInd w:val="0"/>
        <w:ind w:left="0"/>
        <w:contextualSpacing/>
        <w:jc w:val="both"/>
        <w:rPr>
          <w:rFonts w:eastAsiaTheme="minorHAnsi"/>
          <w:lang w:val="en-US"/>
        </w:rPr>
      </w:pPr>
      <w:r w:rsidRPr="00677987">
        <w:rPr>
          <w:rFonts w:eastAsiaTheme="minorHAnsi"/>
          <w:lang w:val="en-US"/>
        </w:rPr>
        <w:t>The IFRs are submitted quarterly to the World Bank within 45 days after the end of each quarter</w:t>
      </w:r>
      <w:r>
        <w:rPr>
          <w:rFonts w:eastAsiaTheme="minorHAnsi"/>
          <w:lang w:val="en-US"/>
        </w:rPr>
        <w:t>. The IFRs are submitted electronically through the Client Connection portal.</w:t>
      </w:r>
    </w:p>
    <w:p w14:paraId="302F127F" w14:textId="77777777" w:rsidR="00CF7EFA" w:rsidRPr="00677987" w:rsidRDefault="00CF7EFA" w:rsidP="00CF7EFA">
      <w:pPr>
        <w:pStyle w:val="af6"/>
        <w:autoSpaceDE w:val="0"/>
        <w:autoSpaceDN w:val="0"/>
        <w:adjustRightInd w:val="0"/>
        <w:ind w:left="0"/>
        <w:contextualSpacing/>
        <w:jc w:val="both"/>
        <w:rPr>
          <w:rFonts w:eastAsiaTheme="minorHAnsi"/>
          <w:lang w:val="en-US"/>
        </w:rPr>
      </w:pPr>
    </w:p>
    <w:p w14:paraId="18E55B1F" w14:textId="77777777" w:rsidR="00CF7EFA" w:rsidRDefault="00CF7EFA" w:rsidP="00CF7EFA">
      <w:pPr>
        <w:pStyle w:val="2"/>
        <w:numPr>
          <w:ilvl w:val="1"/>
          <w:numId w:val="143"/>
        </w:numPr>
        <w:tabs>
          <w:tab w:val="clear" w:pos="630"/>
          <w:tab w:val="left" w:pos="851"/>
        </w:tabs>
        <w:ind w:left="927"/>
      </w:pPr>
      <w:bookmarkStart w:id="102" w:name="_Toc457894488"/>
      <w:bookmarkStart w:id="103" w:name="_Toc196293600"/>
      <w:r>
        <w:t xml:space="preserve"> </w:t>
      </w:r>
      <w:bookmarkStart w:id="104" w:name="_Toc109672929"/>
      <w:r>
        <w:t>Control Procedures</w:t>
      </w:r>
      <w:bookmarkEnd w:id="104"/>
    </w:p>
    <w:p w14:paraId="31E56497" w14:textId="77777777" w:rsidR="00CF7EFA" w:rsidRDefault="00CF7EFA" w:rsidP="00CF7EFA">
      <w:pPr>
        <w:pStyle w:val="2"/>
        <w:numPr>
          <w:ilvl w:val="2"/>
          <w:numId w:val="143"/>
        </w:numPr>
        <w:ind w:left="993"/>
      </w:pPr>
      <w:bookmarkStart w:id="105" w:name="_Toc109672930"/>
      <w:r>
        <w:t>Internal control procedures</w:t>
      </w:r>
      <w:bookmarkEnd w:id="105"/>
    </w:p>
    <w:p w14:paraId="4850D4C3" w14:textId="77777777" w:rsidR="00CF7EFA" w:rsidRPr="001A30C5" w:rsidRDefault="00CF7EFA" w:rsidP="00CF7EFA">
      <w:pPr>
        <w:spacing w:after="120"/>
        <w:ind w:left="720"/>
        <w:contextualSpacing/>
        <w:jc w:val="both"/>
        <w:rPr>
          <w:i/>
          <w:lang w:val="en-US"/>
        </w:rPr>
      </w:pPr>
      <w:r w:rsidRPr="00677987">
        <w:rPr>
          <w:bCs/>
          <w:iCs/>
          <w:lang w:val="en-US"/>
        </w:rPr>
        <w:t>The control activities</w:t>
      </w:r>
      <w:r>
        <w:rPr>
          <w:bCs/>
          <w:iCs/>
          <w:lang w:val="en-US"/>
        </w:rPr>
        <w:t xml:space="preserve"> under the project</w:t>
      </w:r>
      <w:r w:rsidRPr="00677987">
        <w:rPr>
          <w:bCs/>
          <w:iCs/>
          <w:lang w:val="en-US"/>
        </w:rPr>
        <w:t xml:space="preserve"> are </w:t>
      </w:r>
      <w:r>
        <w:rPr>
          <w:bCs/>
          <w:iCs/>
          <w:lang w:val="en-US"/>
        </w:rPr>
        <w:t>as follows</w:t>
      </w:r>
      <w:r w:rsidRPr="00677987">
        <w:rPr>
          <w:bCs/>
          <w:iCs/>
          <w:lang w:val="en-US"/>
        </w:rPr>
        <w:t>:</w:t>
      </w:r>
    </w:p>
    <w:p w14:paraId="5FFF29DC" w14:textId="77777777" w:rsidR="00CF7EFA" w:rsidRPr="001A30C5" w:rsidRDefault="00CF7EFA" w:rsidP="00CF7EFA">
      <w:pPr>
        <w:numPr>
          <w:ilvl w:val="0"/>
          <w:numId w:val="61"/>
        </w:numPr>
        <w:tabs>
          <w:tab w:val="clear" w:pos="901"/>
        </w:tabs>
        <w:spacing w:after="120"/>
        <w:ind w:left="1080"/>
        <w:contextualSpacing/>
        <w:jc w:val="both"/>
        <w:rPr>
          <w:lang w:val="en-US"/>
        </w:rPr>
      </w:pPr>
      <w:r w:rsidRPr="001A30C5">
        <w:rPr>
          <w:i/>
          <w:lang w:val="en-US"/>
        </w:rPr>
        <w:t>authorization procedures</w:t>
      </w:r>
      <w:r w:rsidRPr="001A30C5">
        <w:rPr>
          <w:lang w:val="en-US"/>
        </w:rPr>
        <w:t>: all payment requests are authorized by the persons indicated in the contracts and component’s coordinators</w:t>
      </w:r>
      <w:r>
        <w:rPr>
          <w:lang w:val="en-US"/>
        </w:rPr>
        <w:t>,</w:t>
      </w:r>
      <w:r w:rsidRPr="001A30C5">
        <w:rPr>
          <w:lang w:val="en-US"/>
        </w:rPr>
        <w:t xml:space="preserve"> if any;</w:t>
      </w:r>
    </w:p>
    <w:p w14:paraId="5AF5C1C6" w14:textId="77777777" w:rsidR="00CF7EFA" w:rsidRPr="001A30C5" w:rsidRDefault="00CF7EFA" w:rsidP="00CF7EFA">
      <w:pPr>
        <w:numPr>
          <w:ilvl w:val="0"/>
          <w:numId w:val="61"/>
        </w:numPr>
        <w:tabs>
          <w:tab w:val="clear" w:pos="901"/>
        </w:tabs>
        <w:spacing w:after="120"/>
        <w:ind w:left="1080"/>
        <w:contextualSpacing/>
        <w:jc w:val="both"/>
        <w:rPr>
          <w:lang w:val="en-US"/>
        </w:rPr>
      </w:pPr>
      <w:r w:rsidRPr="001A30C5">
        <w:rPr>
          <w:i/>
          <w:lang w:val="en-US"/>
        </w:rPr>
        <w:t>each payment is authorized by</w:t>
      </w:r>
      <w:r w:rsidRPr="001A30C5">
        <w:rPr>
          <w:lang w:val="en-US"/>
        </w:rPr>
        <w:t xml:space="preserve"> – </w:t>
      </w:r>
      <w:r>
        <w:rPr>
          <w:lang w:val="en-US"/>
        </w:rPr>
        <w:t>the PIU</w:t>
      </w:r>
      <w:r w:rsidRPr="001A30C5">
        <w:rPr>
          <w:lang w:val="en-US"/>
        </w:rPr>
        <w:t xml:space="preserve"> Director and Ch</w:t>
      </w:r>
      <w:r>
        <w:rPr>
          <w:lang w:val="en-US"/>
        </w:rPr>
        <w:t>i</w:t>
      </w:r>
      <w:r w:rsidRPr="001A30C5">
        <w:rPr>
          <w:lang w:val="en-US"/>
        </w:rPr>
        <w:t>ef Accountant;</w:t>
      </w:r>
    </w:p>
    <w:p w14:paraId="2117B581" w14:textId="77777777" w:rsidR="00CF7EFA" w:rsidRPr="001A30C5" w:rsidRDefault="00CF7EFA" w:rsidP="00CF7EFA">
      <w:pPr>
        <w:numPr>
          <w:ilvl w:val="0"/>
          <w:numId w:val="61"/>
        </w:numPr>
        <w:tabs>
          <w:tab w:val="clear" w:pos="901"/>
        </w:tabs>
        <w:spacing w:after="120"/>
        <w:ind w:left="1080"/>
        <w:contextualSpacing/>
        <w:jc w:val="both"/>
        <w:rPr>
          <w:lang w:val="en-US"/>
        </w:rPr>
      </w:pPr>
      <w:r w:rsidRPr="001A30C5">
        <w:rPr>
          <w:i/>
          <w:lang w:val="en-US"/>
        </w:rPr>
        <w:t>segregation of duties</w:t>
      </w:r>
      <w:r w:rsidRPr="001A30C5">
        <w:rPr>
          <w:lang w:val="en-US"/>
        </w:rPr>
        <w:t xml:space="preserve">: the main segregations </w:t>
      </w:r>
      <w:r>
        <w:rPr>
          <w:lang w:val="en-US"/>
        </w:rPr>
        <w:t>are</w:t>
      </w:r>
      <w:r w:rsidRPr="001A30C5">
        <w:rPr>
          <w:lang w:val="en-US"/>
        </w:rPr>
        <w:t xml:space="preserve"> performed between Project Manager, Procurement staff, and Financial Management staff:</w:t>
      </w:r>
    </w:p>
    <w:p w14:paraId="259AD0E9" w14:textId="77777777" w:rsidR="00CF7EFA" w:rsidRPr="001A30C5" w:rsidRDefault="00CF7EFA" w:rsidP="00CF7EFA">
      <w:pPr>
        <w:numPr>
          <w:ilvl w:val="1"/>
          <w:numId w:val="62"/>
        </w:numPr>
        <w:spacing w:after="120"/>
        <w:contextualSpacing/>
        <w:jc w:val="both"/>
        <w:rPr>
          <w:lang w:val="en-US"/>
        </w:rPr>
      </w:pPr>
      <w:r w:rsidRPr="001A30C5">
        <w:rPr>
          <w:b/>
          <w:lang w:val="en-US"/>
        </w:rPr>
        <w:t>Project procurement staff</w:t>
      </w:r>
      <w:r w:rsidRPr="001A30C5">
        <w:rPr>
          <w:lang w:val="en-US"/>
        </w:rPr>
        <w:t xml:space="preserve"> </w:t>
      </w:r>
      <w:r>
        <w:rPr>
          <w:lang w:val="en-US"/>
        </w:rPr>
        <w:t>is</w:t>
      </w:r>
      <w:r w:rsidRPr="001A30C5">
        <w:rPr>
          <w:lang w:val="en-US"/>
        </w:rPr>
        <w:t xml:space="preserve"> responsible for procurement arrangements, including </w:t>
      </w:r>
      <w:r>
        <w:rPr>
          <w:lang w:val="en-US"/>
        </w:rPr>
        <w:t xml:space="preserve">monitoring the </w:t>
      </w:r>
      <w:r w:rsidRPr="001A30C5">
        <w:rPr>
          <w:lang w:val="en-US"/>
        </w:rPr>
        <w:t xml:space="preserve">delivery of goods and services; </w:t>
      </w:r>
    </w:p>
    <w:p w14:paraId="3F4D3337" w14:textId="77777777" w:rsidR="00CF7EFA" w:rsidRPr="001A30C5" w:rsidRDefault="00CF7EFA" w:rsidP="00CF7EFA">
      <w:pPr>
        <w:numPr>
          <w:ilvl w:val="1"/>
          <w:numId w:val="62"/>
        </w:numPr>
        <w:spacing w:after="120"/>
        <w:contextualSpacing/>
        <w:jc w:val="both"/>
        <w:rPr>
          <w:lang w:val="en-US"/>
        </w:rPr>
      </w:pPr>
      <w:r w:rsidRPr="001A30C5">
        <w:rPr>
          <w:b/>
          <w:lang w:val="en-US"/>
        </w:rPr>
        <w:t>Financial Management staff</w:t>
      </w:r>
      <w:r w:rsidRPr="001A30C5">
        <w:rPr>
          <w:lang w:val="en-US"/>
        </w:rPr>
        <w:t xml:space="preserve"> – </w:t>
      </w:r>
      <w:r>
        <w:rPr>
          <w:lang w:val="en-US"/>
        </w:rPr>
        <w:t>is</w:t>
      </w:r>
      <w:r w:rsidRPr="001A30C5">
        <w:rPr>
          <w:lang w:val="en-US"/>
        </w:rPr>
        <w:t xml:space="preserve"> responsible for </w:t>
      </w:r>
      <w:r>
        <w:rPr>
          <w:lang w:val="en-US"/>
        </w:rPr>
        <w:t xml:space="preserve">devising the project budgets in line with the procurement plans, </w:t>
      </w:r>
      <w:r w:rsidRPr="001A30C5">
        <w:rPr>
          <w:lang w:val="en-US"/>
        </w:rPr>
        <w:t xml:space="preserve">preparation of payment </w:t>
      </w:r>
      <w:r>
        <w:rPr>
          <w:lang w:val="en-US"/>
        </w:rPr>
        <w:t>documents</w:t>
      </w:r>
      <w:r w:rsidRPr="001A30C5">
        <w:rPr>
          <w:lang w:val="en-US"/>
        </w:rPr>
        <w:t xml:space="preserve"> </w:t>
      </w:r>
      <w:r>
        <w:rPr>
          <w:lang w:val="en-US"/>
        </w:rPr>
        <w:t xml:space="preserve">and r verification in terms of expenditure eligibility, </w:t>
      </w:r>
      <w:r w:rsidRPr="001A30C5">
        <w:rPr>
          <w:lang w:val="en-US"/>
        </w:rPr>
        <w:t xml:space="preserve">proper recording </w:t>
      </w:r>
      <w:r>
        <w:rPr>
          <w:lang w:val="en-US"/>
        </w:rPr>
        <w:t xml:space="preserve">of transactions in the accounting system </w:t>
      </w:r>
      <w:r w:rsidRPr="001A30C5">
        <w:rPr>
          <w:lang w:val="en-US"/>
        </w:rPr>
        <w:t xml:space="preserve">and maintaining records, preparation of financial reporting; </w:t>
      </w:r>
    </w:p>
    <w:p w14:paraId="0FB2A425" w14:textId="77777777" w:rsidR="00CF7EFA" w:rsidRPr="001A30C5" w:rsidRDefault="00CF7EFA" w:rsidP="00CF7EFA">
      <w:pPr>
        <w:numPr>
          <w:ilvl w:val="1"/>
          <w:numId w:val="62"/>
        </w:numPr>
        <w:spacing w:after="120"/>
        <w:jc w:val="both"/>
        <w:rPr>
          <w:lang w:val="en-US"/>
        </w:rPr>
      </w:pPr>
      <w:r w:rsidRPr="001A30C5">
        <w:rPr>
          <w:b/>
          <w:lang w:val="en-US"/>
        </w:rPr>
        <w:t>Project Manager</w:t>
      </w:r>
      <w:r w:rsidRPr="001A30C5">
        <w:rPr>
          <w:lang w:val="en-US"/>
        </w:rPr>
        <w:t xml:space="preserve"> and coordinators for specific components – should </w:t>
      </w:r>
      <w:r>
        <w:rPr>
          <w:lang w:val="en-US"/>
        </w:rPr>
        <w:t xml:space="preserve">authorize and </w:t>
      </w:r>
      <w:r w:rsidRPr="001A30C5">
        <w:rPr>
          <w:lang w:val="en-US"/>
        </w:rPr>
        <w:t xml:space="preserve">approve all payment requests, monitor activity of the procurement and FM staff, monitor contracts implementation, etc. </w:t>
      </w:r>
    </w:p>
    <w:p w14:paraId="534FC6C7" w14:textId="77777777" w:rsidR="00CF7EFA" w:rsidRPr="001A30C5" w:rsidRDefault="00CF7EFA" w:rsidP="00CF7EFA">
      <w:pPr>
        <w:numPr>
          <w:ilvl w:val="1"/>
          <w:numId w:val="60"/>
        </w:numPr>
        <w:tabs>
          <w:tab w:val="left" w:pos="720"/>
        </w:tabs>
        <w:spacing w:after="120"/>
        <w:ind w:left="720" w:hanging="539"/>
        <w:jc w:val="both"/>
        <w:rPr>
          <w:lang w:val="en-US"/>
        </w:rPr>
      </w:pPr>
      <w:r w:rsidRPr="001A30C5">
        <w:rPr>
          <w:bCs/>
          <w:i/>
          <w:lang w:val="en-US"/>
        </w:rPr>
        <w:t>Information and communication</w:t>
      </w:r>
      <w:r w:rsidRPr="001A30C5">
        <w:rPr>
          <w:bCs/>
          <w:lang w:val="en-US"/>
        </w:rPr>
        <w:t xml:space="preserve"> </w:t>
      </w:r>
      <w:r w:rsidRPr="001A30C5">
        <w:rPr>
          <w:lang w:val="en-US"/>
        </w:rPr>
        <w:t xml:space="preserve">– the </w:t>
      </w:r>
      <w:r>
        <w:rPr>
          <w:lang w:val="en-US"/>
        </w:rPr>
        <w:t>PIU</w:t>
      </w:r>
      <w:r w:rsidRPr="001A30C5">
        <w:rPr>
          <w:lang w:val="en-US"/>
        </w:rPr>
        <w:t xml:space="preserve"> management organize</w:t>
      </w:r>
      <w:r>
        <w:rPr>
          <w:lang w:val="en-US"/>
        </w:rPr>
        <w:t>s</w:t>
      </w:r>
      <w:r w:rsidRPr="001A30C5">
        <w:rPr>
          <w:lang w:val="en-US"/>
        </w:rPr>
        <w:t xml:space="preserve"> timely and appropriate information about the project implementation, projects expenditures, and sources of funds. This information </w:t>
      </w:r>
      <w:r>
        <w:rPr>
          <w:lang w:val="en-US"/>
        </w:rPr>
        <w:t>is</w:t>
      </w:r>
      <w:r w:rsidRPr="001A30C5">
        <w:rPr>
          <w:lang w:val="en-US"/>
        </w:rPr>
        <w:t>e delivered to relevant agencies (WB team, project beneficiaries, etc.)</w:t>
      </w:r>
    </w:p>
    <w:p w14:paraId="3689A7FF" w14:textId="77777777" w:rsidR="00CF7EFA" w:rsidRDefault="00CF7EFA" w:rsidP="00CF7EFA">
      <w:pPr>
        <w:numPr>
          <w:ilvl w:val="1"/>
          <w:numId w:val="60"/>
        </w:numPr>
        <w:tabs>
          <w:tab w:val="left" w:pos="720"/>
        </w:tabs>
        <w:spacing w:after="120"/>
        <w:ind w:left="720" w:hanging="539"/>
        <w:jc w:val="both"/>
        <w:rPr>
          <w:lang w:val="en-US"/>
        </w:rPr>
      </w:pPr>
      <w:r w:rsidRPr="001A30C5">
        <w:rPr>
          <w:bCs/>
          <w:i/>
          <w:lang w:val="en-US"/>
        </w:rPr>
        <w:t>Monitoring</w:t>
      </w:r>
      <w:r w:rsidRPr="001A30C5">
        <w:rPr>
          <w:b/>
          <w:bCs/>
          <w:lang w:val="en-US"/>
        </w:rPr>
        <w:t xml:space="preserve"> </w:t>
      </w:r>
      <w:r w:rsidRPr="001A30C5">
        <w:rPr>
          <w:lang w:val="en-US"/>
        </w:rPr>
        <w:t xml:space="preserve">– The proper monitoring of the project </w:t>
      </w:r>
      <w:r>
        <w:rPr>
          <w:lang w:val="en-US"/>
        </w:rPr>
        <w:t>is</w:t>
      </w:r>
      <w:r w:rsidRPr="001A30C5">
        <w:rPr>
          <w:lang w:val="en-US"/>
        </w:rPr>
        <w:t xml:space="preserve"> organized by the WB supervision team as well as by financial management specialists and report about any weaknesses, which could appear. </w:t>
      </w:r>
      <w:r>
        <w:rPr>
          <w:lang w:val="en-US"/>
        </w:rPr>
        <w:t>Additional monitoring is done by the internal audit unit.</w:t>
      </w:r>
    </w:p>
    <w:p w14:paraId="59FEA419" w14:textId="77777777" w:rsidR="00CF7EFA" w:rsidRPr="00A91391" w:rsidRDefault="00CF7EFA" w:rsidP="00CF7EFA">
      <w:pPr>
        <w:tabs>
          <w:tab w:val="right" w:leader="dot" w:pos="9020"/>
        </w:tabs>
        <w:jc w:val="both"/>
        <w:rPr>
          <w:lang w:val="en-NZ"/>
        </w:rPr>
      </w:pPr>
      <w:r w:rsidRPr="00A91391">
        <w:rPr>
          <w:lang w:val="en-NZ"/>
        </w:rPr>
        <w:t>The following will be applied under the project:</w:t>
      </w:r>
    </w:p>
    <w:p w14:paraId="18EA3158" w14:textId="77777777" w:rsidR="00CF7EFA" w:rsidRPr="00A91391" w:rsidRDefault="00CF7EFA" w:rsidP="00CF7EFA">
      <w:pPr>
        <w:tabs>
          <w:tab w:val="right" w:leader="dot" w:pos="9020"/>
        </w:tabs>
        <w:jc w:val="both"/>
        <w:rPr>
          <w:lang w:val="en-NZ"/>
        </w:rPr>
      </w:pPr>
    </w:p>
    <w:p w14:paraId="6B73C3C6"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 xml:space="preserve">Verification of documents submitted for payment (completeness and authenticity of details, reconciliation with the contract payment provisions, expense category and component); </w:t>
      </w:r>
    </w:p>
    <w:p w14:paraId="532A75B8"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Verification of completeness of accounting records and documents when entering into 1C system (category, component, share, terms, threshold, payment schedules under the contract, supporting documents, signatures);</w:t>
      </w:r>
    </w:p>
    <w:p w14:paraId="1EF2F82D"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 xml:space="preserve">Endorsement of documents by authorized persons and the Project </w:t>
      </w:r>
      <w:r>
        <w:rPr>
          <w:lang w:val="en-GB"/>
        </w:rPr>
        <w:t>Manager</w:t>
      </w:r>
      <w:r w:rsidRPr="00A91391">
        <w:rPr>
          <w:lang w:val="en-GB"/>
        </w:rPr>
        <w:t xml:space="preserve">; </w:t>
      </w:r>
    </w:p>
    <w:p w14:paraId="6A279223"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 xml:space="preserve">Preparation of a Payment Request enclosing all necessary supporting documents for signing and endorsement; </w:t>
      </w:r>
    </w:p>
    <w:p w14:paraId="0B1E46F9"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 xml:space="preserve">Monthly verification of mutual settlement of accounts with debtors and creditors regarding accountable and advance amounts; </w:t>
      </w:r>
    </w:p>
    <w:p w14:paraId="23957468"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Monthly reconciliation of the project accounting with Statements of Expenditures (SOEs), bank account balances, and data on the World Bank’s Client Connection website (http://clientconnection.workdbank.org);</w:t>
      </w:r>
    </w:p>
    <w:p w14:paraId="379F8B3B" w14:textId="77777777" w:rsidR="00CF7EFA" w:rsidRPr="00BF2253" w:rsidRDefault="00CF7EFA" w:rsidP="00CF7EFA">
      <w:pPr>
        <w:pStyle w:val="af6"/>
        <w:numPr>
          <w:ilvl w:val="0"/>
          <w:numId w:val="145"/>
        </w:numPr>
        <w:suppressAutoHyphens/>
        <w:spacing w:afterLines="120" w:after="288"/>
        <w:contextualSpacing/>
        <w:jc w:val="both"/>
        <w:rPr>
          <w:b/>
          <w:bCs/>
          <w:lang w:val="en-GB"/>
        </w:rPr>
      </w:pPr>
      <w:r w:rsidRPr="00A91391">
        <w:rPr>
          <w:lang w:val="en-GB"/>
        </w:rPr>
        <w:t>Regular oversight of adherence to the budget under the project categories and expenditure components;</w:t>
      </w:r>
    </w:p>
    <w:p w14:paraId="7EAD1AEA"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Development of a Fixed Asset Registry to keep records of all assets procured under the project. The fixed assets records will include: (i) fixed asset tag number; (ii) model, type, and basic specifications; (iii) the date of acquisition; (iv) purchase costs ; (v) location where they are located; and (vi) the names of the employees who actually use them;</w:t>
      </w:r>
    </w:p>
    <w:p w14:paraId="51EE83F5"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Creation of reserve copies of the accounting data;</w:t>
      </w:r>
    </w:p>
    <w:p w14:paraId="46493F12"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Validation checks over travel expenses (correct computation of the daily allowances in accordance with national legislation);</w:t>
      </w:r>
    </w:p>
    <w:p w14:paraId="0305730E"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 xml:space="preserve">Verification of payroll calculation / individual consultants’ fees (based on attendance records / time-sheets by applying national tax regulations);  </w:t>
      </w:r>
    </w:p>
    <w:p w14:paraId="031B8794" w14:textId="77777777" w:rsidR="00CF7EFA" w:rsidRPr="00A91391" w:rsidRDefault="00CF7EFA" w:rsidP="00CF7EFA">
      <w:pPr>
        <w:pStyle w:val="af6"/>
        <w:numPr>
          <w:ilvl w:val="0"/>
          <w:numId w:val="145"/>
        </w:numPr>
        <w:suppressAutoHyphens/>
        <w:spacing w:afterLines="120" w:after="288"/>
        <w:contextualSpacing/>
        <w:jc w:val="both"/>
        <w:rPr>
          <w:lang w:val="en-GB"/>
        </w:rPr>
      </w:pPr>
      <w:r w:rsidRPr="00A91391">
        <w:rPr>
          <w:lang w:val="en-GB"/>
        </w:rPr>
        <w:t>Regularly carry out tabular analysis of use of the allocated and available funds of project financing by categories with analysis of tracking of the available funds taking into account the committed amounts as per the signed contracts.</w:t>
      </w:r>
    </w:p>
    <w:p w14:paraId="522CE1AE" w14:textId="77777777" w:rsidR="00CF7EFA" w:rsidRDefault="00CF7EFA" w:rsidP="00CF7EFA">
      <w:pPr>
        <w:pStyle w:val="af6"/>
        <w:jc w:val="both"/>
        <w:rPr>
          <w:b/>
          <w:bCs/>
          <w:i/>
          <w:iCs/>
          <w:lang w:val="en-GB"/>
        </w:rPr>
      </w:pPr>
    </w:p>
    <w:p w14:paraId="1EDAA16E" w14:textId="77777777" w:rsidR="00CF7EFA" w:rsidRPr="00BF2253" w:rsidRDefault="00CF7EFA" w:rsidP="00CF7EFA">
      <w:pPr>
        <w:pStyle w:val="af6"/>
        <w:jc w:val="both"/>
        <w:rPr>
          <w:b/>
          <w:bCs/>
          <w:i/>
          <w:iCs/>
          <w:lang w:val="en-GB"/>
        </w:rPr>
      </w:pPr>
      <w:r>
        <w:rPr>
          <w:b/>
          <w:bCs/>
          <w:i/>
          <w:iCs/>
          <w:lang w:val="en-GB"/>
        </w:rPr>
        <w:t xml:space="preserve">Particular control activities for </w:t>
      </w:r>
      <w:r w:rsidRPr="00BF2253">
        <w:rPr>
          <w:b/>
          <w:bCs/>
          <w:i/>
          <w:iCs/>
          <w:lang w:val="en-GB"/>
        </w:rPr>
        <w:t>Business trips</w:t>
      </w:r>
    </w:p>
    <w:p w14:paraId="446FC743" w14:textId="77777777" w:rsidR="00CF7EFA" w:rsidRPr="00A91391" w:rsidRDefault="00CF7EFA" w:rsidP="00CF7EFA">
      <w:pPr>
        <w:pStyle w:val="af6"/>
        <w:spacing w:before="120" w:after="120"/>
        <w:ind w:left="0"/>
        <w:jc w:val="both"/>
      </w:pPr>
      <w:r w:rsidRPr="00A91391">
        <w:t>The business trips under the Project, as well as the trainings for the Project staff and officials are regulated by the “Regulation on delegation of employees of Moldovan entities”, approved by the Government Decision no. 10 dated 2012. The WB'</w:t>
      </w:r>
      <w:r>
        <w:t xml:space="preserve"> </w:t>
      </w:r>
      <w:r w:rsidRPr="00A91391">
        <w:t xml:space="preserve">s acceptance shall be required for delegation of Project staff or other officials, as well as the estimation of costs for business trip. After receiving the WB' s acceptance, the </w:t>
      </w:r>
      <w:r>
        <w:rPr>
          <w:lang w:val="en-US"/>
        </w:rPr>
        <w:t>PIU</w:t>
      </w:r>
      <w:r w:rsidRPr="00A91391">
        <w:t xml:space="preserve"> shall issue </w:t>
      </w:r>
      <w:r>
        <w:rPr>
          <w:lang w:val="en-US"/>
        </w:rPr>
        <w:t>a</w:t>
      </w:r>
      <w:r w:rsidRPr="00A91391">
        <w:t xml:space="preserve">n Order defining the purpose of the business trip, the delegated officials, period and location. Only after issuing the Order, the advance amount shall be paid for per diem, accommodation according to the established rules, and for obtaining a visa. </w:t>
      </w:r>
      <w:r w:rsidRPr="00BF2253">
        <w:rPr>
          <w:lang w:val="en-GB"/>
        </w:rPr>
        <w:t>After returning from the busines</w:t>
      </w:r>
      <w:r>
        <w:rPr>
          <w:lang w:val="en-GB"/>
        </w:rPr>
        <w:t>s</w:t>
      </w:r>
      <w:r w:rsidRPr="00BF2253">
        <w:rPr>
          <w:lang w:val="en-GB"/>
        </w:rPr>
        <w:t xml:space="preserve"> trip, the delegated </w:t>
      </w:r>
      <w:r w:rsidRPr="00A91391">
        <w:rPr>
          <w:lang w:val="en-GB"/>
        </w:rPr>
        <w:t xml:space="preserve">person shall submit </w:t>
      </w:r>
      <w:r w:rsidRPr="00BF2253">
        <w:rPr>
          <w:lang w:val="en-GB"/>
        </w:rPr>
        <w:t>within 5 days a report, describ</w:t>
      </w:r>
      <w:r w:rsidRPr="00A91391">
        <w:rPr>
          <w:lang w:val="en-GB"/>
        </w:rPr>
        <w:t>ing</w:t>
      </w:r>
      <w:r w:rsidRPr="00BF2253">
        <w:rPr>
          <w:lang w:val="en-GB"/>
        </w:rPr>
        <w:t xml:space="preserve"> the purpose </w:t>
      </w:r>
      <w:r w:rsidRPr="00A91391">
        <w:rPr>
          <w:lang w:val="en-GB"/>
        </w:rPr>
        <w:t xml:space="preserve">and the results </w:t>
      </w:r>
      <w:r w:rsidRPr="00BF2253">
        <w:rPr>
          <w:lang w:val="en-GB"/>
        </w:rPr>
        <w:t xml:space="preserve">of the trip. </w:t>
      </w:r>
      <w:r w:rsidRPr="00A91391">
        <w:rPr>
          <w:lang w:val="en-GB"/>
        </w:rPr>
        <w:t>He/she shall submit</w:t>
      </w:r>
      <w:r w:rsidRPr="00BF2253">
        <w:rPr>
          <w:lang w:val="en-GB"/>
        </w:rPr>
        <w:t xml:space="preserve"> the advance statement with all supporting documents for the expen</w:t>
      </w:r>
      <w:r w:rsidRPr="00A91391">
        <w:rPr>
          <w:lang w:val="en-GB"/>
        </w:rPr>
        <w:t>ditures</w:t>
      </w:r>
      <w:r w:rsidRPr="00BF2253">
        <w:rPr>
          <w:lang w:val="en-GB"/>
        </w:rPr>
        <w:t xml:space="preserve"> incurred. The </w:t>
      </w:r>
      <w:r>
        <w:rPr>
          <w:lang w:val="en-GB"/>
        </w:rPr>
        <w:t>FMO</w:t>
      </w:r>
      <w:r w:rsidRPr="00BF2253">
        <w:rPr>
          <w:lang w:val="en-GB"/>
        </w:rPr>
        <w:t xml:space="preserve"> shall verify all supporting documents and sign the advance statement</w:t>
      </w:r>
      <w:r w:rsidRPr="00A91391">
        <w:rPr>
          <w:lang w:val="en-GB"/>
        </w:rPr>
        <w:t>,</w:t>
      </w:r>
      <w:r w:rsidRPr="00BF2253">
        <w:rPr>
          <w:lang w:val="en-GB"/>
        </w:rPr>
        <w:t xml:space="preserve"> and submit it to the </w:t>
      </w:r>
      <w:r w:rsidRPr="00A91391">
        <w:rPr>
          <w:lang w:val="en-GB"/>
        </w:rPr>
        <w:t xml:space="preserve">Project </w:t>
      </w:r>
      <w:r>
        <w:rPr>
          <w:lang w:val="en-GB"/>
        </w:rPr>
        <w:t>Manager</w:t>
      </w:r>
      <w:r w:rsidRPr="00BF2253">
        <w:rPr>
          <w:lang w:val="en-GB"/>
        </w:rPr>
        <w:t xml:space="preserve"> for approval. If the expen</w:t>
      </w:r>
      <w:r w:rsidRPr="00A91391">
        <w:rPr>
          <w:lang w:val="en-GB"/>
        </w:rPr>
        <w:t>ditures</w:t>
      </w:r>
      <w:r w:rsidRPr="00BF2253">
        <w:rPr>
          <w:lang w:val="en-GB"/>
        </w:rPr>
        <w:t xml:space="preserve"> exceeded the </w:t>
      </w:r>
      <w:r w:rsidRPr="00A91391">
        <w:rPr>
          <w:lang w:val="en-GB"/>
        </w:rPr>
        <w:t xml:space="preserve">advance </w:t>
      </w:r>
      <w:r w:rsidRPr="00BF2253">
        <w:rPr>
          <w:lang w:val="en-GB"/>
        </w:rPr>
        <w:t>amount received, the financial specialist prepares the payment order for the remaining amount of expen</w:t>
      </w:r>
      <w:r w:rsidRPr="00A91391">
        <w:rPr>
          <w:lang w:val="en-GB"/>
        </w:rPr>
        <w:t>ditures</w:t>
      </w:r>
      <w:r w:rsidRPr="00BF2253">
        <w:rPr>
          <w:lang w:val="en-GB"/>
        </w:rPr>
        <w:t xml:space="preserve">. If the </w:t>
      </w:r>
      <w:r w:rsidRPr="00A91391">
        <w:rPr>
          <w:lang w:val="en-GB"/>
        </w:rPr>
        <w:t xml:space="preserve">advance </w:t>
      </w:r>
      <w:r w:rsidRPr="00BF2253">
        <w:rPr>
          <w:lang w:val="en-GB"/>
        </w:rPr>
        <w:t>amount has been higher than the documented expenditure</w:t>
      </w:r>
      <w:r w:rsidRPr="00A91391">
        <w:rPr>
          <w:lang w:val="en-GB"/>
        </w:rPr>
        <w:t>s</w:t>
      </w:r>
      <w:r w:rsidRPr="00BF2253">
        <w:rPr>
          <w:lang w:val="en-GB"/>
        </w:rPr>
        <w:t>, the delegate</w:t>
      </w:r>
      <w:r w:rsidRPr="00A91391">
        <w:rPr>
          <w:lang w:val="en-GB"/>
        </w:rPr>
        <w:t>d person</w:t>
      </w:r>
      <w:r w:rsidRPr="00BF2253">
        <w:rPr>
          <w:lang w:val="en-GB"/>
        </w:rPr>
        <w:t xml:space="preserve"> shall reimburse the amount paid in addition. </w:t>
      </w:r>
    </w:p>
    <w:p w14:paraId="0F3C2810" w14:textId="77777777" w:rsidR="00CF7EFA" w:rsidRPr="00677987" w:rsidRDefault="00CF7EFA" w:rsidP="00CF7EFA">
      <w:pPr>
        <w:spacing w:after="120"/>
        <w:ind w:left="720"/>
        <w:jc w:val="both"/>
        <w:rPr>
          <w:lang w:val="x-none"/>
        </w:rPr>
      </w:pPr>
    </w:p>
    <w:p w14:paraId="11D9B5AC" w14:textId="77777777" w:rsidR="00CF7EFA" w:rsidRPr="00420737" w:rsidRDefault="00CF7EFA" w:rsidP="00CF7EFA">
      <w:pPr>
        <w:pStyle w:val="2"/>
        <w:numPr>
          <w:ilvl w:val="2"/>
          <w:numId w:val="143"/>
        </w:numPr>
        <w:ind w:left="993"/>
      </w:pPr>
      <w:bookmarkStart w:id="106" w:name="_Toc109672931"/>
      <w:r w:rsidRPr="00420737">
        <w:t>External Audit</w:t>
      </w:r>
      <w:bookmarkEnd w:id="102"/>
      <w:bookmarkEnd w:id="103"/>
      <w:r>
        <w:t>ing arrangements</w:t>
      </w:r>
      <w:bookmarkEnd w:id="106"/>
    </w:p>
    <w:p w14:paraId="681B4260" w14:textId="77777777" w:rsidR="00CF7EFA" w:rsidRPr="006557C6" w:rsidRDefault="00CF7EFA" w:rsidP="00CF7EFA">
      <w:pPr>
        <w:jc w:val="both"/>
        <w:rPr>
          <w:lang w:val="en-US"/>
        </w:rPr>
      </w:pPr>
      <w:r w:rsidRPr="006557C6">
        <w:rPr>
          <w:lang w:val="en-US"/>
        </w:rPr>
        <w:t>The standard WB Samples of TORs for</w:t>
      </w:r>
      <w:r>
        <w:rPr>
          <w:lang w:val="en-US"/>
        </w:rPr>
        <w:t xml:space="preserve"> project</w:t>
      </w:r>
      <w:r w:rsidRPr="006557C6">
        <w:rPr>
          <w:lang w:val="en-US"/>
        </w:rPr>
        <w:t xml:space="preserve"> audit </w:t>
      </w:r>
      <w:r>
        <w:rPr>
          <w:lang w:val="en-US"/>
        </w:rPr>
        <w:t>ar</w:t>
      </w:r>
      <w:r w:rsidRPr="006557C6">
        <w:rPr>
          <w:lang w:val="en-US"/>
        </w:rPr>
        <w:t>e used</w:t>
      </w:r>
      <w:r>
        <w:rPr>
          <w:lang w:val="en-US"/>
        </w:rPr>
        <w:t xml:space="preserve"> (Annex 9)</w:t>
      </w:r>
      <w:r w:rsidRPr="006557C6">
        <w:rPr>
          <w:lang w:val="en-US"/>
        </w:rPr>
        <w:t xml:space="preserve">. Before the auditor is </w:t>
      </w:r>
      <w:r>
        <w:rPr>
          <w:lang w:val="en-US"/>
        </w:rPr>
        <w:t>contracted</w:t>
      </w:r>
      <w:r w:rsidRPr="006557C6">
        <w:rPr>
          <w:lang w:val="en-US"/>
        </w:rPr>
        <w:t xml:space="preserve">, the TORs are </w:t>
      </w:r>
      <w:r>
        <w:rPr>
          <w:lang w:val="en-US"/>
        </w:rPr>
        <w:t>endorsed by the</w:t>
      </w:r>
      <w:r w:rsidRPr="006557C6">
        <w:rPr>
          <w:lang w:val="en-US"/>
        </w:rPr>
        <w:t xml:space="preserve"> </w:t>
      </w:r>
      <w:r>
        <w:rPr>
          <w:lang w:val="en-US"/>
        </w:rPr>
        <w:t>World Bank Financial Management Specialist</w:t>
      </w:r>
      <w:r w:rsidRPr="006557C6">
        <w:rPr>
          <w:lang w:val="en-US"/>
        </w:rPr>
        <w:t>.</w:t>
      </w:r>
    </w:p>
    <w:p w14:paraId="78CE543C" w14:textId="77777777" w:rsidR="00CF7EFA" w:rsidRPr="006557C6" w:rsidRDefault="00CF7EFA" w:rsidP="00CF7EFA">
      <w:pPr>
        <w:jc w:val="both"/>
        <w:rPr>
          <w:lang w:val="en-US"/>
        </w:rPr>
      </w:pPr>
    </w:p>
    <w:p w14:paraId="1E826933" w14:textId="77777777" w:rsidR="00CF7EFA" w:rsidRPr="006557C6" w:rsidRDefault="00CF7EFA" w:rsidP="00CF7EFA">
      <w:pPr>
        <w:jc w:val="both"/>
        <w:rPr>
          <w:lang w:val="en-US"/>
        </w:rPr>
      </w:pPr>
      <w:r>
        <w:rPr>
          <w:lang w:val="en-US"/>
        </w:rPr>
        <w:lastRenderedPageBreak/>
        <w:t>Only</w:t>
      </w:r>
      <w:r w:rsidRPr="006557C6">
        <w:rPr>
          <w:lang w:val="en-US"/>
        </w:rPr>
        <w:t xml:space="preserve"> audit companies from the Short List </w:t>
      </w:r>
      <w:r>
        <w:rPr>
          <w:lang w:val="en-US"/>
        </w:rPr>
        <w:t>of acceptable audit firms for Europe and Central Asia regions</w:t>
      </w:r>
      <w:r w:rsidRPr="006557C6">
        <w:rPr>
          <w:lang w:val="en-US"/>
        </w:rPr>
        <w:t xml:space="preserve"> approved by the Bank on March 4, 2020</w:t>
      </w:r>
      <w:r>
        <w:rPr>
          <w:lang w:val="en-US"/>
        </w:rPr>
        <w:t xml:space="preserve"> </w:t>
      </w:r>
      <w:r w:rsidRPr="00F174C3">
        <w:rPr>
          <w:highlight w:val="cyan"/>
          <w:lang w:val="en-US"/>
        </w:rPr>
        <w:t>(or any other date when this list is further amended)</w:t>
      </w:r>
      <w:r>
        <w:rPr>
          <w:lang w:val="en-US"/>
        </w:rPr>
        <w:t xml:space="preserve"> can be invited to submit their proposals for project audit</w:t>
      </w:r>
      <w:r w:rsidRPr="006557C6">
        <w:rPr>
          <w:lang w:val="en-US"/>
        </w:rPr>
        <w:t>.</w:t>
      </w:r>
      <w:r>
        <w:rPr>
          <w:lang w:val="en-US"/>
        </w:rPr>
        <w:t xml:space="preserve"> This list is regularly updated, and the PIU shall follow up with the WB on the latest updates.</w:t>
      </w:r>
    </w:p>
    <w:p w14:paraId="0C0A967B" w14:textId="77777777" w:rsidR="00CF7EFA" w:rsidRPr="006557C6" w:rsidRDefault="00CF7EFA" w:rsidP="00CF7EFA">
      <w:pPr>
        <w:jc w:val="both"/>
        <w:rPr>
          <w:lang w:val="en-US"/>
        </w:rPr>
      </w:pPr>
    </w:p>
    <w:p w14:paraId="0D3BB511" w14:textId="77777777" w:rsidR="00CF7EFA" w:rsidRDefault="00CF7EFA" w:rsidP="00CF7EFA">
      <w:pPr>
        <w:jc w:val="both"/>
        <w:rPr>
          <w:lang w:val="en-US"/>
        </w:rPr>
      </w:pPr>
      <w:r w:rsidRPr="006557C6">
        <w:rPr>
          <w:lang w:val="en-US"/>
        </w:rPr>
        <w:t xml:space="preserve">The project audit </w:t>
      </w:r>
      <w:r>
        <w:rPr>
          <w:lang w:val="en-US"/>
        </w:rPr>
        <w:t>is</w:t>
      </w:r>
      <w:r w:rsidRPr="006557C6">
        <w:rPr>
          <w:lang w:val="en-US"/>
        </w:rPr>
        <w:t xml:space="preserve"> done annual</w:t>
      </w:r>
      <w:r>
        <w:rPr>
          <w:lang w:val="en-US"/>
        </w:rPr>
        <w:t>l</w:t>
      </w:r>
      <w:r w:rsidRPr="006557C6">
        <w:rPr>
          <w:lang w:val="en-US"/>
        </w:rPr>
        <w:t xml:space="preserve">y and </w:t>
      </w:r>
      <w:r>
        <w:rPr>
          <w:lang w:val="en-US"/>
        </w:rPr>
        <w:t xml:space="preserve">the </w:t>
      </w:r>
      <w:r w:rsidRPr="006557C6">
        <w:rPr>
          <w:lang w:val="en-US"/>
        </w:rPr>
        <w:t xml:space="preserve">audit report </w:t>
      </w:r>
      <w:r>
        <w:rPr>
          <w:lang w:val="en-US"/>
        </w:rPr>
        <w:t>is</w:t>
      </w:r>
      <w:r w:rsidRPr="006557C6">
        <w:rPr>
          <w:lang w:val="en-US"/>
        </w:rPr>
        <w:t xml:space="preserve"> to be submitted </w:t>
      </w:r>
      <w:r>
        <w:rPr>
          <w:lang w:val="en-US"/>
        </w:rPr>
        <w:t xml:space="preserve">to the WB </w:t>
      </w:r>
      <w:r w:rsidRPr="006557C6">
        <w:rPr>
          <w:lang w:val="en-US"/>
        </w:rPr>
        <w:t xml:space="preserve">before June 30 of each year </w:t>
      </w:r>
      <w:r>
        <w:rPr>
          <w:lang w:val="en-US"/>
        </w:rPr>
        <w:t xml:space="preserve">throughout </w:t>
      </w:r>
      <w:r w:rsidRPr="006557C6">
        <w:rPr>
          <w:lang w:val="en-US"/>
        </w:rPr>
        <w:t xml:space="preserve"> the project life.</w:t>
      </w:r>
      <w:r>
        <w:rPr>
          <w:lang w:val="en-US"/>
        </w:rPr>
        <w:t xml:space="preserve"> If there are delays in submission of the audit reports, the PIU has to provide proper justification to the WB team and requires audit exception, if needed.</w:t>
      </w:r>
    </w:p>
    <w:p w14:paraId="469E127C" w14:textId="77777777" w:rsidR="00CF7EFA" w:rsidRDefault="00CF7EFA" w:rsidP="00CF7EFA">
      <w:pPr>
        <w:jc w:val="both"/>
        <w:rPr>
          <w:lang w:val="en-US"/>
        </w:rPr>
      </w:pPr>
    </w:p>
    <w:p w14:paraId="3937F990" w14:textId="77777777" w:rsidR="00CF7EFA" w:rsidRDefault="00CF7EFA" w:rsidP="00CF7EFA">
      <w:pPr>
        <w:jc w:val="both"/>
        <w:rPr>
          <w:lang w:val="en-US"/>
        </w:rPr>
      </w:pPr>
      <w:r>
        <w:rPr>
          <w:lang w:val="en-US"/>
        </w:rPr>
        <w:t xml:space="preserve">During the audit process, the PIU provides all support and documentation required by the auditors. </w:t>
      </w:r>
    </w:p>
    <w:p w14:paraId="336DCCF9" w14:textId="77777777" w:rsidR="00CF7EFA" w:rsidRDefault="00CF7EFA" w:rsidP="00CF7EFA">
      <w:pPr>
        <w:jc w:val="both"/>
        <w:rPr>
          <w:lang w:val="en-US"/>
        </w:rPr>
      </w:pPr>
    </w:p>
    <w:p w14:paraId="165D4720" w14:textId="77777777" w:rsidR="00CF7EFA" w:rsidRPr="006557C6" w:rsidRDefault="00CF7EFA" w:rsidP="00CF7EFA">
      <w:pPr>
        <w:jc w:val="both"/>
        <w:rPr>
          <w:lang w:val="en-US"/>
        </w:rPr>
      </w:pPr>
      <w:r>
        <w:rPr>
          <w:lang w:val="en-US"/>
        </w:rPr>
        <w:t>The audit reports and Management Letter are uploaded through the Client Connection portal.</w:t>
      </w:r>
    </w:p>
    <w:p w14:paraId="137E41DD" w14:textId="77777777" w:rsidR="00CF7EFA" w:rsidRPr="006557C6" w:rsidRDefault="00CF7EFA" w:rsidP="00CF7EFA">
      <w:pPr>
        <w:jc w:val="both"/>
        <w:rPr>
          <w:lang w:val="en-US"/>
        </w:rPr>
      </w:pPr>
    </w:p>
    <w:p w14:paraId="6DB16757" w14:textId="77777777" w:rsidR="00CF7EFA" w:rsidRDefault="00CF7EFA" w:rsidP="00CF7EFA">
      <w:pPr>
        <w:jc w:val="both"/>
        <w:rPr>
          <w:lang w:val="en-US"/>
        </w:rPr>
      </w:pPr>
      <w:r w:rsidRPr="006557C6">
        <w:rPr>
          <w:lang w:val="en-US"/>
        </w:rPr>
        <w:t>Audit report is published on the PIU</w:t>
      </w:r>
      <w:r>
        <w:rPr>
          <w:lang w:val="en-US"/>
        </w:rPr>
        <w:t>’s</w:t>
      </w:r>
      <w:r w:rsidRPr="006557C6">
        <w:rPr>
          <w:lang w:val="en-US"/>
        </w:rPr>
        <w:t xml:space="preserve"> webpage and it</w:t>
      </w:r>
      <w:r>
        <w:rPr>
          <w:lang w:val="en-US"/>
        </w:rPr>
        <w:t xml:space="preserve"> i</w:t>
      </w:r>
      <w:r w:rsidRPr="006557C6">
        <w:rPr>
          <w:lang w:val="en-US"/>
        </w:rPr>
        <w:t xml:space="preserve">s submitted to the </w:t>
      </w:r>
      <w:r>
        <w:rPr>
          <w:lang w:val="en-US"/>
        </w:rPr>
        <w:t>MIRD</w:t>
      </w:r>
      <w:r w:rsidRPr="006557C6">
        <w:rPr>
          <w:lang w:val="en-US"/>
        </w:rPr>
        <w:t xml:space="preserve">.  </w:t>
      </w:r>
    </w:p>
    <w:p w14:paraId="49D66D51" w14:textId="77777777" w:rsidR="00CF7EFA" w:rsidRDefault="00CF7EFA" w:rsidP="00CF7EFA">
      <w:pPr>
        <w:jc w:val="both"/>
        <w:rPr>
          <w:lang w:val="en-US"/>
        </w:rPr>
      </w:pPr>
    </w:p>
    <w:p w14:paraId="422C87E1" w14:textId="77777777" w:rsidR="00CF7EFA" w:rsidRDefault="00CF7EFA" w:rsidP="00CF7EFA">
      <w:pPr>
        <w:jc w:val="both"/>
        <w:rPr>
          <w:lang w:val="en-US"/>
        </w:rPr>
      </w:pPr>
      <w:r>
        <w:rPr>
          <w:lang w:val="en-US"/>
        </w:rPr>
        <w:t xml:space="preserve">If during the audit, any issues have been identified by the auditors, the PIU prepares promptly an Action Plan to address those weaknesses and submits it to the WB. The execution of the auditors’ recommendations are monitored by the PIU management, </w:t>
      </w:r>
      <w:r w:rsidRPr="00F174C3">
        <w:rPr>
          <w:highlight w:val="cyan"/>
          <w:lang w:val="en-US"/>
        </w:rPr>
        <w:t>internal auditors and WB.</w:t>
      </w:r>
    </w:p>
    <w:p w14:paraId="374F64F8" w14:textId="77777777" w:rsidR="002973F2" w:rsidRPr="00F13C3E" w:rsidRDefault="002973F2" w:rsidP="002973F2">
      <w:pPr>
        <w:jc w:val="both"/>
        <w:rPr>
          <w:highlight w:val="yellow"/>
          <w:lang w:val="en-US"/>
        </w:rPr>
      </w:pPr>
    </w:p>
    <w:p w14:paraId="7BE16112" w14:textId="77777777" w:rsidR="002973F2" w:rsidRPr="00F13C3E" w:rsidRDefault="002973F2" w:rsidP="002973F2">
      <w:pPr>
        <w:pStyle w:val="1"/>
        <w:numPr>
          <w:ilvl w:val="0"/>
          <w:numId w:val="143"/>
        </w:numPr>
        <w:ind w:left="540" w:hanging="540"/>
      </w:pPr>
      <w:bookmarkStart w:id="107" w:name="_Toc109672932"/>
      <w:bookmarkStart w:id="108" w:name="_Toc67514421"/>
      <w:r>
        <w:t>ENVIRONMENTAL AND SOCIAL STANDARDS</w:t>
      </w:r>
      <w:bookmarkEnd w:id="107"/>
      <w:r>
        <w:t xml:space="preserve"> </w:t>
      </w:r>
      <w:bookmarkEnd w:id="108"/>
    </w:p>
    <w:p w14:paraId="1055EDB9" w14:textId="77777777" w:rsidR="002973F2" w:rsidRPr="00F13C3E" w:rsidRDefault="002973F2" w:rsidP="002973F2">
      <w:pPr>
        <w:jc w:val="both"/>
        <w:rPr>
          <w:color w:val="000000"/>
          <w:shd w:val="clear" w:color="auto" w:fill="FFFFFF"/>
          <w:lang w:val="en-US"/>
        </w:rPr>
      </w:pPr>
    </w:p>
    <w:p w14:paraId="4B8D8130" w14:textId="77777777" w:rsidR="002973F2" w:rsidRPr="00F13C3E" w:rsidRDefault="002973F2" w:rsidP="002973F2">
      <w:pPr>
        <w:pStyle w:val="2"/>
        <w:numPr>
          <w:ilvl w:val="1"/>
          <w:numId w:val="143"/>
        </w:numPr>
        <w:ind w:left="927"/>
      </w:pPr>
      <w:bookmarkStart w:id="109" w:name="_Toc67514422"/>
      <w:bookmarkStart w:id="110" w:name="_Toc109672933"/>
      <w:r w:rsidRPr="00F13C3E">
        <w:t xml:space="preserve">Environmental </w:t>
      </w:r>
      <w:bookmarkEnd w:id="109"/>
      <w:r>
        <w:t>Standards</w:t>
      </w:r>
      <w:bookmarkEnd w:id="110"/>
    </w:p>
    <w:p w14:paraId="0EA1E402" w14:textId="77777777" w:rsidR="002973F2" w:rsidRPr="00A64017" w:rsidRDefault="002973F2" w:rsidP="002973F2">
      <w:pPr>
        <w:autoSpaceDE w:val="0"/>
        <w:autoSpaceDN w:val="0"/>
        <w:adjustRightInd w:val="0"/>
        <w:spacing w:before="240" w:after="120"/>
        <w:jc w:val="both"/>
        <w:rPr>
          <w:rFonts w:eastAsiaTheme="minorHAnsi"/>
          <w:b/>
          <w:bCs/>
          <w:i/>
          <w:lang w:val="en-US"/>
        </w:rPr>
      </w:pPr>
      <w:r w:rsidRPr="00A64017">
        <w:rPr>
          <w:rFonts w:eastAsiaTheme="minorHAnsi"/>
          <w:b/>
          <w:bCs/>
          <w:i/>
          <w:lang w:val="en-US"/>
        </w:rPr>
        <w:t>A. Planning stage</w:t>
      </w:r>
    </w:p>
    <w:p w14:paraId="73B4E4D5" w14:textId="77777777" w:rsidR="002973F2" w:rsidRPr="00A64017" w:rsidRDefault="002973F2" w:rsidP="002973F2">
      <w:pPr>
        <w:autoSpaceDE w:val="0"/>
        <w:autoSpaceDN w:val="0"/>
        <w:adjustRightInd w:val="0"/>
        <w:spacing w:after="120"/>
        <w:jc w:val="both"/>
        <w:rPr>
          <w:rFonts w:eastAsiaTheme="minorHAnsi"/>
          <w:bCs/>
          <w:i/>
          <w:lang w:val="en-US"/>
        </w:rPr>
      </w:pPr>
      <w:r w:rsidRPr="00A64017">
        <w:rPr>
          <w:rFonts w:eastAsiaTheme="minorHAnsi"/>
          <w:bCs/>
          <w:i/>
          <w:lang w:val="en-US"/>
        </w:rPr>
        <w:t>Environmental and Social Assessment Procedure</w:t>
      </w:r>
    </w:p>
    <w:p w14:paraId="7DBBC3D9" w14:textId="77777777" w:rsidR="002973F2" w:rsidRDefault="002973F2" w:rsidP="002973F2">
      <w:pPr>
        <w:spacing w:after="120"/>
        <w:jc w:val="both"/>
        <w:rPr>
          <w:rFonts w:eastAsia="Calibri"/>
          <w:lang w:val="en-US" w:eastAsia="en-US"/>
        </w:rPr>
      </w:pPr>
      <w:r w:rsidRPr="00525BFB">
        <w:rPr>
          <w:rFonts w:eastAsia="Calibri"/>
          <w:lang w:val="en-US" w:eastAsia="en-US"/>
        </w:rPr>
        <w:t>All sub-projects that were found feasible sh</w:t>
      </w:r>
      <w:r>
        <w:rPr>
          <w:rFonts w:eastAsia="Calibri"/>
          <w:lang w:val="en-US" w:eastAsia="en-US"/>
        </w:rPr>
        <w:t>a</w:t>
      </w:r>
      <w:r w:rsidRPr="00525BFB">
        <w:rPr>
          <w:rFonts w:eastAsia="Calibri"/>
          <w:lang w:val="en-US" w:eastAsia="en-US"/>
        </w:rPr>
        <w:t xml:space="preserve">ll be environmentally screened in line with the procedures stipulated in the Environmental and Social Management Framework </w:t>
      </w:r>
      <w:r>
        <w:rPr>
          <w:rFonts w:eastAsia="Calibri"/>
          <w:lang w:val="en-US" w:eastAsia="en-US"/>
        </w:rPr>
        <w:t xml:space="preserve">(ESMF) </w:t>
      </w:r>
      <w:r w:rsidRPr="00525BFB">
        <w:rPr>
          <w:rFonts w:eastAsia="Calibri"/>
          <w:lang w:val="en-US" w:eastAsia="en-US"/>
        </w:rPr>
        <w:t>document as well as the requirements of the Republic of Moldova Law no. 86 from 29.05.2014 on Environmental Impact Assessment</w:t>
      </w:r>
      <w:r>
        <w:rPr>
          <w:rFonts w:eastAsia="Calibri"/>
          <w:lang w:val="en-US" w:eastAsia="en-US"/>
        </w:rPr>
        <w:t xml:space="preserve"> (EIA). It is to be noted the governing principle in the field of ESS: in case of differences in approaches between the WB and National environmental assessment procedures the stricter one will apply. The screening process is outlined in the </w:t>
      </w:r>
      <w:r w:rsidRPr="00B5231B">
        <w:rPr>
          <w:rFonts w:eastAsia="Calibri"/>
          <w:lang w:val="en-US" w:eastAsia="en-US"/>
        </w:rPr>
        <w:t>figure 3</w:t>
      </w:r>
      <w:r>
        <w:rPr>
          <w:rFonts w:eastAsia="Calibri"/>
          <w:lang w:val="en-US" w:eastAsia="en-US"/>
        </w:rPr>
        <w:t xml:space="preserve"> below and described (the 4 steps procedure) in chapter 6.5 of the above mentioned ESMF. </w:t>
      </w:r>
    </w:p>
    <w:p w14:paraId="2755616E" w14:textId="77777777" w:rsidR="002973F2" w:rsidRDefault="002973F2" w:rsidP="002973F2">
      <w:pPr>
        <w:spacing w:after="120"/>
        <w:jc w:val="both"/>
        <w:rPr>
          <w:rFonts w:eastAsia="Calibri"/>
          <w:lang w:val="en-US" w:eastAsia="en-US"/>
        </w:rPr>
      </w:pPr>
    </w:p>
    <w:p w14:paraId="11878DB5" w14:textId="77777777" w:rsidR="002973F2" w:rsidRDefault="002973F2" w:rsidP="002973F2">
      <w:pPr>
        <w:spacing w:after="120"/>
        <w:jc w:val="both"/>
        <w:rPr>
          <w:rFonts w:eastAsia="Calibri"/>
          <w:lang w:val="en-US" w:eastAsia="en-US"/>
        </w:rPr>
      </w:pPr>
      <w:r>
        <w:rPr>
          <w:rFonts w:eastAsia="Calibri"/>
          <w:noProof/>
          <w:lang w:val="en-US" w:eastAsia="en-US"/>
        </w:rPr>
        <w:lastRenderedPageBreak/>
        <w:drawing>
          <wp:inline distT="0" distB="0" distL="0" distR="0" wp14:anchorId="5D80A7CE" wp14:editId="2BB26639">
            <wp:extent cx="5944235" cy="3706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4235" cy="3706495"/>
                    </a:xfrm>
                    <a:prstGeom prst="rect">
                      <a:avLst/>
                    </a:prstGeom>
                    <a:noFill/>
                  </pic:spPr>
                </pic:pic>
              </a:graphicData>
            </a:graphic>
          </wp:inline>
        </w:drawing>
      </w:r>
    </w:p>
    <w:p w14:paraId="18541CF1" w14:textId="77777777" w:rsidR="002973F2" w:rsidRPr="004A7703" w:rsidRDefault="002973F2" w:rsidP="002973F2">
      <w:pPr>
        <w:spacing w:after="120"/>
        <w:jc w:val="center"/>
        <w:rPr>
          <w:rFonts w:eastAsia="Calibri"/>
          <w:sz w:val="20"/>
          <w:szCs w:val="20"/>
          <w:lang w:val="en-US" w:eastAsia="en-US"/>
        </w:rPr>
      </w:pPr>
      <w:r w:rsidRPr="004A7703">
        <w:rPr>
          <w:rFonts w:eastAsia="Calibri"/>
          <w:sz w:val="20"/>
          <w:szCs w:val="20"/>
          <w:lang w:val="en-US" w:eastAsia="en-US"/>
        </w:rPr>
        <w:t xml:space="preserve">Fig. </w:t>
      </w:r>
      <w:r>
        <w:rPr>
          <w:rFonts w:eastAsia="Calibri"/>
          <w:sz w:val="20"/>
          <w:szCs w:val="20"/>
          <w:lang w:val="en-US" w:eastAsia="en-US"/>
        </w:rPr>
        <w:t>3</w:t>
      </w:r>
      <w:r w:rsidRPr="004A7703">
        <w:rPr>
          <w:rFonts w:eastAsia="Calibri"/>
          <w:sz w:val="20"/>
          <w:szCs w:val="20"/>
          <w:lang w:val="en-US" w:eastAsia="en-US"/>
        </w:rPr>
        <w:t xml:space="preserve">: </w:t>
      </w:r>
      <w:r w:rsidRPr="004A7703">
        <w:rPr>
          <w:i/>
          <w:sz w:val="20"/>
          <w:szCs w:val="20"/>
          <w:lang w:val="en-US" w:eastAsia="en-US"/>
        </w:rPr>
        <w:t>Schematic overview of the risk assessment process</w:t>
      </w:r>
    </w:p>
    <w:p w14:paraId="6DE70843" w14:textId="77777777" w:rsidR="002973F2" w:rsidRDefault="002973F2" w:rsidP="002973F2">
      <w:pPr>
        <w:spacing w:after="120"/>
        <w:jc w:val="both"/>
        <w:rPr>
          <w:rFonts w:eastAsia="Calibri"/>
          <w:lang w:val="en-US" w:eastAsia="en-US"/>
        </w:rPr>
      </w:pPr>
    </w:p>
    <w:p w14:paraId="5334F3D1" w14:textId="77777777" w:rsidR="002973F2" w:rsidRDefault="002973F2" w:rsidP="002973F2">
      <w:pPr>
        <w:autoSpaceDE w:val="0"/>
        <w:autoSpaceDN w:val="0"/>
        <w:adjustRightInd w:val="0"/>
        <w:spacing w:after="120"/>
        <w:jc w:val="both"/>
        <w:rPr>
          <w:i/>
          <w:lang w:val="en-US"/>
        </w:rPr>
      </w:pPr>
      <w:r w:rsidRPr="00150A50">
        <w:rPr>
          <w:lang w:val="en-US"/>
        </w:rPr>
        <w:t>The screening of the sub-projects is done by using the</w:t>
      </w:r>
      <w:r>
        <w:rPr>
          <w:i/>
          <w:lang w:val="en-US"/>
        </w:rPr>
        <w:t xml:space="preserve"> Rapid Risk Assessment (RRA) and </w:t>
      </w:r>
      <w:r w:rsidRPr="000A4E30">
        <w:rPr>
          <w:i/>
          <w:lang w:val="en-US"/>
        </w:rPr>
        <w:t>Ex</w:t>
      </w:r>
      <w:r>
        <w:rPr>
          <w:i/>
          <w:lang w:val="en-US"/>
        </w:rPr>
        <w:t>p</w:t>
      </w:r>
      <w:r w:rsidRPr="000A4E30">
        <w:rPr>
          <w:i/>
          <w:lang w:val="en-US"/>
        </w:rPr>
        <w:t xml:space="preserve">ress Environmental </w:t>
      </w:r>
      <w:r>
        <w:rPr>
          <w:i/>
          <w:lang w:val="en-US"/>
        </w:rPr>
        <w:t xml:space="preserve">and Social Screening </w:t>
      </w:r>
      <w:r w:rsidRPr="000A4E30">
        <w:rPr>
          <w:i/>
          <w:lang w:val="en-US"/>
        </w:rPr>
        <w:t>Check List (EE</w:t>
      </w:r>
      <w:r>
        <w:rPr>
          <w:i/>
          <w:lang w:val="en-US"/>
        </w:rPr>
        <w:t>SS</w:t>
      </w:r>
      <w:r w:rsidRPr="000A4E30">
        <w:rPr>
          <w:i/>
          <w:lang w:val="en-US"/>
        </w:rPr>
        <w:t>CL)</w:t>
      </w:r>
      <w:r>
        <w:rPr>
          <w:i/>
          <w:lang w:val="en-US"/>
        </w:rPr>
        <w:t xml:space="preserve"> </w:t>
      </w:r>
      <w:r w:rsidRPr="00FD0C5D">
        <w:rPr>
          <w:lang w:val="en-US"/>
        </w:rPr>
        <w:t xml:space="preserve">and – according to Moldovan EIA procedure </w:t>
      </w:r>
      <w:r>
        <w:rPr>
          <w:i/>
          <w:lang w:val="en-US"/>
        </w:rPr>
        <w:t xml:space="preserve">-  the Preliminary Environmental Assessment (PEA) </w:t>
      </w:r>
      <w:r w:rsidRPr="00FD0C5D">
        <w:rPr>
          <w:lang w:val="en-US"/>
        </w:rPr>
        <w:t>as required by Law no. 86 on EIA and detailed in the Annex 1 and Ann</w:t>
      </w:r>
      <w:r w:rsidR="00B64DA1">
        <w:rPr>
          <w:lang w:val="en-US"/>
        </w:rPr>
        <w:t>ex 5</w:t>
      </w:r>
      <w:r w:rsidRPr="00FD0C5D">
        <w:rPr>
          <w:lang w:val="en-US"/>
        </w:rPr>
        <w:t xml:space="preserve"> </w:t>
      </w:r>
      <w:r>
        <w:rPr>
          <w:lang w:val="en-US"/>
        </w:rPr>
        <w:t xml:space="preserve">of </w:t>
      </w:r>
      <w:r w:rsidRPr="00FD0C5D">
        <w:rPr>
          <w:lang w:val="en-US"/>
        </w:rPr>
        <w:t>Guideline on procedure of conduction of the Environmental Impact Assessment, approved by the Order of the Ministry of Agriculture, Regional Development and Environment No.1 of January 1, 2019.</w:t>
      </w:r>
      <w:r w:rsidRPr="000A4E30">
        <w:rPr>
          <w:i/>
          <w:lang w:val="en-US"/>
        </w:rPr>
        <w:t xml:space="preserve"> </w:t>
      </w:r>
    </w:p>
    <w:p w14:paraId="317A6DF8" w14:textId="77777777" w:rsidR="002973F2" w:rsidRPr="000A4E30" w:rsidRDefault="002973F2" w:rsidP="002973F2">
      <w:pPr>
        <w:autoSpaceDE w:val="0"/>
        <w:autoSpaceDN w:val="0"/>
        <w:adjustRightInd w:val="0"/>
        <w:spacing w:after="120"/>
        <w:jc w:val="both"/>
        <w:rPr>
          <w:lang w:val="en-US"/>
        </w:rPr>
      </w:pPr>
      <w:r>
        <w:rPr>
          <w:lang w:val="en-US"/>
        </w:rPr>
        <w:t xml:space="preserve">The meaning of using these three instruments is to define the level of environmental and social risks for each Sub-project. </w:t>
      </w:r>
      <w:r w:rsidRPr="0084046B">
        <w:rPr>
          <w:lang w:val="en-US"/>
        </w:rPr>
        <w:t xml:space="preserve">Rapid risk assessment of each sub-project </w:t>
      </w:r>
      <w:r>
        <w:rPr>
          <w:lang w:val="en-US"/>
        </w:rPr>
        <w:t xml:space="preserve">should be </w:t>
      </w:r>
      <w:r w:rsidRPr="0084046B">
        <w:rPr>
          <w:lang w:val="en-US"/>
        </w:rPr>
        <w:t>done based on the rapid assessment of project impacts and sensitivity of receiving environment</w:t>
      </w:r>
      <w:r>
        <w:rPr>
          <w:lang w:val="en-US"/>
        </w:rPr>
        <w:t xml:space="preserve"> as described in Chapter 6.5.1 of the ESMF Document. The expected result of the assessment is the answer on which of 3 mentioned further instruments should be applied toward the sub-project – (i) Generic ESMP; (ii) Site-Specific ESMP or (iii) ESIA study with Site-Specific ESMP. </w:t>
      </w:r>
    </w:p>
    <w:p w14:paraId="40D9A327" w14:textId="77777777" w:rsidR="002973F2" w:rsidRPr="004A7703" w:rsidRDefault="002973F2" w:rsidP="002973F2">
      <w:pPr>
        <w:spacing w:after="120"/>
        <w:jc w:val="both"/>
        <w:rPr>
          <w:rFonts w:eastAsia="Calibri"/>
          <w:i/>
          <w:lang w:val="en-US" w:eastAsia="en-US"/>
        </w:rPr>
      </w:pPr>
      <w:r>
        <w:rPr>
          <w:rFonts w:eastAsia="Calibri"/>
          <w:i/>
          <w:lang w:val="en-US" w:eastAsia="en-US"/>
        </w:rPr>
        <w:t xml:space="preserve">Site specific </w:t>
      </w:r>
      <w:r w:rsidRPr="004A7703">
        <w:rPr>
          <w:rFonts w:eastAsia="Calibri"/>
          <w:i/>
          <w:lang w:val="en-US" w:eastAsia="en-US"/>
        </w:rPr>
        <w:t xml:space="preserve">Environmental and Social Impact Assessment </w:t>
      </w:r>
      <w:r>
        <w:rPr>
          <w:rFonts w:eastAsia="Calibri"/>
          <w:i/>
          <w:lang w:val="en-US" w:eastAsia="en-US"/>
        </w:rPr>
        <w:t>(ESIA)</w:t>
      </w:r>
    </w:p>
    <w:p w14:paraId="7854E3C2" w14:textId="77777777" w:rsidR="002973F2" w:rsidRDefault="002973F2" w:rsidP="002973F2">
      <w:pPr>
        <w:spacing w:after="120"/>
        <w:jc w:val="both"/>
        <w:rPr>
          <w:rFonts w:eastAsia="Calibri"/>
          <w:lang w:val="en-US" w:eastAsia="en-US"/>
        </w:rPr>
      </w:pPr>
      <w:r>
        <w:rPr>
          <w:rFonts w:eastAsia="Calibri"/>
          <w:lang w:val="en-US" w:eastAsia="en-US"/>
        </w:rPr>
        <w:t xml:space="preserve">The site specific ESIA is the instrument used during the Planning Stage to be applied for the selected sub projects. The ESIA is based on detailed research and analysis of environmental and social and economic baseline and subproject detailed design, aiming at identification </w:t>
      </w:r>
      <w:r w:rsidRPr="00E24528">
        <w:rPr>
          <w:rFonts w:eastAsia="Calibri"/>
          <w:lang w:val="en-US" w:eastAsia="en-US"/>
        </w:rPr>
        <w:t>and assess</w:t>
      </w:r>
      <w:r>
        <w:rPr>
          <w:rFonts w:eastAsia="Calibri"/>
          <w:lang w:val="en-US" w:eastAsia="en-US"/>
        </w:rPr>
        <w:t xml:space="preserve">ment of </w:t>
      </w:r>
      <w:r w:rsidRPr="00E24528">
        <w:rPr>
          <w:rFonts w:eastAsia="Calibri"/>
          <w:lang w:val="en-US" w:eastAsia="en-US"/>
        </w:rPr>
        <w:t>the potential environmental and social impacts</w:t>
      </w:r>
      <w:r>
        <w:rPr>
          <w:rFonts w:eastAsia="Calibri"/>
          <w:lang w:val="en-US" w:eastAsia="en-US"/>
        </w:rPr>
        <w:t xml:space="preserve"> </w:t>
      </w:r>
      <w:r w:rsidRPr="00E24528">
        <w:rPr>
          <w:rFonts w:eastAsia="Calibri"/>
          <w:lang w:val="en-US" w:eastAsia="en-US"/>
        </w:rPr>
        <w:t>of a proposed project, evaluate alternatives,</w:t>
      </w:r>
      <w:r>
        <w:rPr>
          <w:rFonts w:eastAsia="Calibri"/>
          <w:lang w:val="en-US" w:eastAsia="en-US"/>
        </w:rPr>
        <w:t xml:space="preserve"> </w:t>
      </w:r>
      <w:r w:rsidRPr="00E24528">
        <w:rPr>
          <w:rFonts w:eastAsia="Calibri"/>
          <w:lang w:val="en-US" w:eastAsia="en-US"/>
        </w:rPr>
        <w:t>and design appropriate mitigation, management,</w:t>
      </w:r>
      <w:r>
        <w:rPr>
          <w:rFonts w:eastAsia="Calibri"/>
          <w:lang w:val="en-US" w:eastAsia="en-US"/>
        </w:rPr>
        <w:t xml:space="preserve"> </w:t>
      </w:r>
      <w:r w:rsidRPr="00E24528">
        <w:rPr>
          <w:rFonts w:eastAsia="Calibri"/>
          <w:lang w:val="en-US" w:eastAsia="en-US"/>
        </w:rPr>
        <w:t>and monitoring measures.</w:t>
      </w:r>
    </w:p>
    <w:p w14:paraId="6BB28C73" w14:textId="77777777" w:rsidR="002973F2" w:rsidRPr="00A64017" w:rsidRDefault="002973F2" w:rsidP="002973F2">
      <w:pPr>
        <w:autoSpaceDE w:val="0"/>
        <w:autoSpaceDN w:val="0"/>
        <w:adjustRightInd w:val="0"/>
        <w:spacing w:after="120"/>
        <w:jc w:val="both"/>
        <w:rPr>
          <w:rFonts w:eastAsiaTheme="minorHAnsi"/>
          <w:bCs/>
          <w:i/>
          <w:lang w:val="en-US"/>
        </w:rPr>
      </w:pPr>
      <w:r w:rsidRPr="00A64017">
        <w:rPr>
          <w:rFonts w:eastAsiaTheme="minorHAnsi"/>
          <w:bCs/>
          <w:i/>
          <w:lang w:val="en-US"/>
        </w:rPr>
        <w:t>Environmental and Social Management Plan (ESMP)</w:t>
      </w:r>
    </w:p>
    <w:p w14:paraId="3BC30519" w14:textId="77777777" w:rsidR="002973F2" w:rsidRDefault="002973F2" w:rsidP="002973F2">
      <w:pPr>
        <w:autoSpaceDE w:val="0"/>
        <w:autoSpaceDN w:val="0"/>
        <w:adjustRightInd w:val="0"/>
        <w:spacing w:after="120"/>
        <w:jc w:val="both"/>
        <w:rPr>
          <w:lang w:val="en-US"/>
        </w:rPr>
      </w:pPr>
      <w:r w:rsidRPr="0048239D">
        <w:rPr>
          <w:rFonts w:eastAsiaTheme="minorHAnsi"/>
          <w:bCs/>
          <w:lang w:val="en-US"/>
        </w:rPr>
        <w:t xml:space="preserve">The </w:t>
      </w:r>
      <w:r>
        <w:rPr>
          <w:rFonts w:eastAsiaTheme="minorHAnsi"/>
          <w:bCs/>
          <w:lang w:val="en-US"/>
        </w:rPr>
        <w:t xml:space="preserve">ESMP is the instrument that is developed based on the results of the ESIA study and describes the practical actions to prevent, mitigate or otherwise manage identified environmental risks and impacts. </w:t>
      </w:r>
      <w:r w:rsidRPr="001100DE">
        <w:rPr>
          <w:rFonts w:eastAsiaTheme="minorHAnsi"/>
          <w:bCs/>
          <w:lang w:val="en-US"/>
        </w:rPr>
        <w:t>The ESMP is developed by Designer Company based on findings of the ESIA or it is a standing alone document in case the sub-project is not subject to an ESIA.</w:t>
      </w:r>
      <w:r>
        <w:rPr>
          <w:rFonts w:eastAsiaTheme="minorHAnsi"/>
          <w:bCs/>
          <w:lang w:val="en-US"/>
        </w:rPr>
        <w:t xml:space="preserve"> The </w:t>
      </w:r>
      <w:r>
        <w:rPr>
          <w:lang w:val="en-US"/>
        </w:rPr>
        <w:t>ESMP</w:t>
      </w:r>
      <w:r w:rsidRPr="002D6B2C">
        <w:rPr>
          <w:lang w:val="en-US"/>
        </w:rPr>
        <w:t xml:space="preserve"> </w:t>
      </w:r>
      <w:r w:rsidRPr="00E24528">
        <w:rPr>
          <w:lang w:val="en-US"/>
        </w:rPr>
        <w:t>details (a) the</w:t>
      </w:r>
      <w:r>
        <w:rPr>
          <w:lang w:val="en-US"/>
        </w:rPr>
        <w:t xml:space="preserve"> </w:t>
      </w:r>
      <w:r w:rsidRPr="00E24528">
        <w:rPr>
          <w:lang w:val="en-US"/>
        </w:rPr>
        <w:t>measures to be taken during the implementation</w:t>
      </w:r>
      <w:r>
        <w:rPr>
          <w:lang w:val="en-US"/>
        </w:rPr>
        <w:t xml:space="preserve"> </w:t>
      </w:r>
      <w:r w:rsidRPr="00E24528">
        <w:rPr>
          <w:lang w:val="en-US"/>
        </w:rPr>
        <w:t>and operation of a project to eliminate</w:t>
      </w:r>
      <w:r>
        <w:rPr>
          <w:lang w:val="en-US"/>
        </w:rPr>
        <w:t xml:space="preserve"> </w:t>
      </w:r>
      <w:r w:rsidRPr="00E24528">
        <w:rPr>
          <w:lang w:val="en-US"/>
        </w:rPr>
        <w:t xml:space="preserve">or offset </w:t>
      </w:r>
      <w:r w:rsidRPr="00E24528">
        <w:rPr>
          <w:lang w:val="en-US"/>
        </w:rPr>
        <w:lastRenderedPageBreak/>
        <w:t>adverse environmental and social</w:t>
      </w:r>
      <w:r>
        <w:rPr>
          <w:lang w:val="en-US"/>
        </w:rPr>
        <w:t xml:space="preserve"> </w:t>
      </w:r>
      <w:r w:rsidRPr="00E24528">
        <w:rPr>
          <w:lang w:val="en-US"/>
        </w:rPr>
        <w:t>impacts or to reduce them to acceptable levels;</w:t>
      </w:r>
      <w:r>
        <w:rPr>
          <w:lang w:val="en-US"/>
        </w:rPr>
        <w:t xml:space="preserve"> </w:t>
      </w:r>
      <w:r w:rsidRPr="00E24528">
        <w:rPr>
          <w:lang w:val="en-US"/>
        </w:rPr>
        <w:t>and (b) the actions needed to implement</w:t>
      </w:r>
      <w:r>
        <w:rPr>
          <w:lang w:val="en-US"/>
        </w:rPr>
        <w:t xml:space="preserve"> </w:t>
      </w:r>
      <w:r w:rsidRPr="00E24528">
        <w:rPr>
          <w:lang w:val="en-US"/>
        </w:rPr>
        <w:t>these measures</w:t>
      </w:r>
      <w:r>
        <w:rPr>
          <w:lang w:val="en-US"/>
        </w:rPr>
        <w:t>, along with supervision and monitoring activities.</w:t>
      </w:r>
    </w:p>
    <w:p w14:paraId="43A76A85" w14:textId="77777777" w:rsidR="002973F2" w:rsidRPr="00E00131" w:rsidRDefault="002973F2" w:rsidP="002973F2">
      <w:pPr>
        <w:spacing w:after="120"/>
        <w:jc w:val="both"/>
        <w:rPr>
          <w:rFonts w:eastAsia="Calibri"/>
          <w:lang w:val="en-US" w:eastAsia="en-US"/>
        </w:rPr>
      </w:pPr>
      <w:r>
        <w:rPr>
          <w:rFonts w:eastAsia="Calibri"/>
          <w:lang w:val="en-US" w:eastAsia="en-US"/>
        </w:rPr>
        <w:t xml:space="preserve">The national environmental screening, scoping and development of EIA procedure is described in the Law 86 / 2014 on Environmental Impact Assessment (EIA) and the steps of the process are presented in the ESMF document, chapter 5.4.1. </w:t>
      </w:r>
      <w:r w:rsidRPr="00E00131">
        <w:rPr>
          <w:rFonts w:eastAsia="Calibri"/>
          <w:lang w:val="en-US" w:eastAsia="en-US"/>
        </w:rPr>
        <w:t xml:space="preserve">The steps and time frames in the impact assessment process </w:t>
      </w:r>
      <w:r>
        <w:rPr>
          <w:rFonts w:eastAsia="Calibri"/>
          <w:lang w:val="en-US" w:eastAsia="en-US"/>
        </w:rPr>
        <w:t>are presented</w:t>
      </w:r>
      <w:r w:rsidRPr="00E00131">
        <w:rPr>
          <w:rFonts w:eastAsia="Calibri"/>
          <w:lang w:val="en-US" w:eastAsia="en-US"/>
        </w:rPr>
        <w:t xml:space="preserve"> in the </w:t>
      </w:r>
      <w:r w:rsidRPr="00150A50">
        <w:rPr>
          <w:rFonts w:eastAsia="Calibri"/>
          <w:lang w:val="en-US" w:eastAsia="en-US"/>
        </w:rPr>
        <w:t>table below</w:t>
      </w:r>
      <w:r w:rsidRPr="00E00131">
        <w:rPr>
          <w:rFonts w:eastAsia="Calibri"/>
          <w:lang w:val="en-US" w:eastAsia="en-US"/>
        </w:rPr>
        <w:t xml:space="preserve">. </w:t>
      </w:r>
    </w:p>
    <w:p w14:paraId="08AE5360" w14:textId="77777777" w:rsidR="002973F2" w:rsidRPr="00E00131" w:rsidRDefault="002973F2" w:rsidP="002973F2">
      <w:pPr>
        <w:rPr>
          <w:rFonts w:eastAsia="Calibri"/>
          <w:lang w:val="en-GB" w:eastAsia="en-US"/>
        </w:rPr>
      </w:pPr>
      <w:bookmarkStart w:id="111" w:name="_Toc64052349"/>
      <w:r w:rsidRPr="001100DE">
        <w:rPr>
          <w:rFonts w:eastAsia="Calibri"/>
          <w:lang w:val="en-GB" w:eastAsia="en-US"/>
        </w:rPr>
        <w:t xml:space="preserve">Table </w:t>
      </w:r>
      <w:r>
        <w:rPr>
          <w:rFonts w:eastAsia="Calibri"/>
          <w:lang w:val="en-GB" w:eastAsia="en-US"/>
        </w:rPr>
        <w:t>1</w:t>
      </w:r>
      <w:r w:rsidRPr="00150A50">
        <w:rPr>
          <w:rFonts w:eastAsia="Calibri"/>
          <w:lang w:val="en-GB" w:eastAsia="en-US"/>
        </w:rPr>
        <w:t>:</w:t>
      </w:r>
      <w:r w:rsidRPr="00E00131">
        <w:rPr>
          <w:rFonts w:eastAsia="Calibri"/>
          <w:lang w:val="en-GB" w:eastAsia="en-US"/>
        </w:rPr>
        <w:t xml:space="preserve"> Steps and time frames in the EIA and approval process</w:t>
      </w:r>
      <w:bookmarkEnd w:id="111"/>
    </w:p>
    <w:p w14:paraId="22C1424C" w14:textId="77777777" w:rsidR="002973F2" w:rsidRPr="00E00131" w:rsidRDefault="002973F2" w:rsidP="002973F2">
      <w:pPr>
        <w:rPr>
          <w:rFonts w:eastAsia="Calibri"/>
          <w:lang w:val="en-GB" w:eastAsia="en-US"/>
        </w:rPr>
      </w:pPr>
    </w:p>
    <w:tbl>
      <w:tblPr>
        <w:tblStyle w:val="aff0"/>
        <w:tblW w:w="9209" w:type="dxa"/>
        <w:tblLook w:val="04A0" w:firstRow="1" w:lastRow="0" w:firstColumn="1" w:lastColumn="0" w:noHBand="0" w:noVBand="1"/>
      </w:tblPr>
      <w:tblGrid>
        <w:gridCol w:w="628"/>
        <w:gridCol w:w="4187"/>
        <w:gridCol w:w="4394"/>
      </w:tblGrid>
      <w:tr w:rsidR="002973F2" w:rsidRPr="00242D27" w14:paraId="3D810166" w14:textId="77777777" w:rsidTr="00C50124">
        <w:trPr>
          <w:tblHeader/>
        </w:trPr>
        <w:tc>
          <w:tcPr>
            <w:tcW w:w="628" w:type="dxa"/>
            <w:shd w:val="clear" w:color="auto" w:fill="A6A6A6" w:themeFill="background1" w:themeFillShade="A6"/>
            <w:vAlign w:val="center"/>
          </w:tcPr>
          <w:p w14:paraId="6B192ED4"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Item</w:t>
            </w:r>
          </w:p>
        </w:tc>
        <w:tc>
          <w:tcPr>
            <w:tcW w:w="4187" w:type="dxa"/>
            <w:shd w:val="clear" w:color="auto" w:fill="A6A6A6" w:themeFill="background1" w:themeFillShade="A6"/>
            <w:vAlign w:val="center"/>
          </w:tcPr>
          <w:p w14:paraId="40267752"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Activity</w:t>
            </w:r>
          </w:p>
        </w:tc>
        <w:tc>
          <w:tcPr>
            <w:tcW w:w="4394" w:type="dxa"/>
            <w:shd w:val="clear" w:color="auto" w:fill="A6A6A6" w:themeFill="background1" w:themeFillShade="A6"/>
            <w:vAlign w:val="center"/>
          </w:tcPr>
          <w:p w14:paraId="1EBC6BD1"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Time frames &amp; deadlines</w:t>
            </w:r>
          </w:p>
        </w:tc>
      </w:tr>
      <w:tr w:rsidR="002973F2" w:rsidRPr="00672F02" w14:paraId="1FF9CB97" w14:textId="77777777" w:rsidTr="00C50124">
        <w:tc>
          <w:tcPr>
            <w:tcW w:w="628" w:type="dxa"/>
          </w:tcPr>
          <w:p w14:paraId="191F830B"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1</w:t>
            </w:r>
          </w:p>
        </w:tc>
        <w:tc>
          <w:tcPr>
            <w:tcW w:w="4187" w:type="dxa"/>
          </w:tcPr>
          <w:p w14:paraId="68F3006E"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The owner/developer of the Project issues a request to the Environment Authority (</w:t>
            </w:r>
            <w:r>
              <w:rPr>
                <w:rFonts w:eastAsia="Calibri"/>
                <w:sz w:val="22"/>
                <w:szCs w:val="22"/>
                <w:lang w:val="en-GB" w:eastAsia="en-US"/>
              </w:rPr>
              <w:t xml:space="preserve">Annex 1 and </w:t>
            </w:r>
            <w:r w:rsidRPr="00242D27">
              <w:rPr>
                <w:rFonts w:eastAsia="Calibri"/>
                <w:sz w:val="22"/>
                <w:szCs w:val="22"/>
                <w:lang w:val="en-GB" w:eastAsia="en-US"/>
              </w:rPr>
              <w:t>Annex</w:t>
            </w:r>
            <w:r>
              <w:rPr>
                <w:rFonts w:eastAsia="Calibri"/>
                <w:sz w:val="22"/>
                <w:szCs w:val="22"/>
                <w:lang w:val="en-GB" w:eastAsia="en-US"/>
              </w:rPr>
              <w:t xml:space="preserve"> 2 or </w:t>
            </w:r>
            <w:r w:rsidRPr="00242D27">
              <w:rPr>
                <w:rFonts w:eastAsia="Calibri"/>
                <w:sz w:val="22"/>
                <w:szCs w:val="22"/>
                <w:lang w:val="en-GB" w:eastAsia="en-US"/>
              </w:rPr>
              <w:t>3 to the Law 86 /2014 on EIA)</w:t>
            </w:r>
            <w:r>
              <w:rPr>
                <w:rFonts w:eastAsia="Calibri"/>
                <w:sz w:val="22"/>
                <w:szCs w:val="22"/>
                <w:lang w:val="en-GB" w:eastAsia="en-US"/>
              </w:rPr>
              <w:t xml:space="preserve"> about the necessity to conduct EIA of the project in question (Preliminary Environmental Assessment).</w:t>
            </w:r>
          </w:p>
        </w:tc>
        <w:tc>
          <w:tcPr>
            <w:tcW w:w="4394" w:type="dxa"/>
          </w:tcPr>
          <w:p w14:paraId="4D646815"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Within maximum of </w:t>
            </w:r>
            <w:r w:rsidRPr="00242D27">
              <w:rPr>
                <w:rFonts w:eastAsia="Calibri"/>
                <w:b/>
                <w:sz w:val="22"/>
                <w:szCs w:val="22"/>
                <w:lang w:val="en-GB" w:eastAsia="en-US"/>
              </w:rPr>
              <w:t>5 days</w:t>
            </w:r>
            <w:r w:rsidRPr="00242D27">
              <w:rPr>
                <w:rFonts w:eastAsia="Calibri"/>
                <w:sz w:val="22"/>
                <w:szCs w:val="22"/>
                <w:lang w:val="en-GB" w:eastAsia="en-US"/>
              </w:rPr>
              <w:t xml:space="preserve"> this request is posted on the web site of the Environment Authority.</w:t>
            </w:r>
          </w:p>
        </w:tc>
      </w:tr>
      <w:tr w:rsidR="002973F2" w:rsidRPr="00672F02" w14:paraId="31E7C84A" w14:textId="77777777" w:rsidTr="00C50124">
        <w:tc>
          <w:tcPr>
            <w:tcW w:w="628" w:type="dxa"/>
          </w:tcPr>
          <w:p w14:paraId="4D043127"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2</w:t>
            </w:r>
          </w:p>
        </w:tc>
        <w:tc>
          <w:tcPr>
            <w:tcW w:w="4187" w:type="dxa"/>
          </w:tcPr>
          <w:p w14:paraId="34DE8214" w14:textId="77777777" w:rsidR="002973F2" w:rsidRDefault="002973F2" w:rsidP="00C50124">
            <w:pPr>
              <w:spacing w:after="120"/>
              <w:jc w:val="both"/>
              <w:rPr>
                <w:rFonts w:eastAsia="Calibri"/>
                <w:sz w:val="22"/>
                <w:szCs w:val="22"/>
                <w:lang w:val="en-GB" w:eastAsia="en-US"/>
              </w:rPr>
            </w:pPr>
            <w:r>
              <w:rPr>
                <w:rFonts w:eastAsia="Calibri"/>
                <w:sz w:val="22"/>
                <w:szCs w:val="22"/>
                <w:lang w:val="en-GB" w:eastAsia="en-US"/>
              </w:rPr>
              <w:t xml:space="preserve">The Environmental Authority conduct the Preliminary Environmental Assessment </w:t>
            </w:r>
            <w:r w:rsidRPr="00242D27">
              <w:rPr>
                <w:rFonts w:eastAsia="Calibri"/>
                <w:sz w:val="22"/>
                <w:szCs w:val="22"/>
                <w:lang w:val="en-GB" w:eastAsia="en-US"/>
              </w:rPr>
              <w:t>based on the owner’s request</w:t>
            </w:r>
            <w:r>
              <w:rPr>
                <w:rFonts w:eastAsia="Calibri"/>
                <w:sz w:val="22"/>
                <w:szCs w:val="22"/>
                <w:lang w:val="en-GB" w:eastAsia="en-US"/>
              </w:rPr>
              <w:t xml:space="preserve"> mentioned in p.1 above and communicate its decision on whether:</w:t>
            </w:r>
          </w:p>
          <w:p w14:paraId="57311C18" w14:textId="77777777" w:rsidR="002973F2" w:rsidRPr="00242D27" w:rsidRDefault="002973F2" w:rsidP="00C50124">
            <w:pPr>
              <w:numPr>
                <w:ilvl w:val="0"/>
                <w:numId w:val="40"/>
              </w:numPr>
              <w:spacing w:after="120"/>
              <w:contextualSpacing/>
              <w:jc w:val="both"/>
              <w:rPr>
                <w:rFonts w:eastAsia="Calibri"/>
                <w:sz w:val="22"/>
                <w:szCs w:val="22"/>
                <w:lang w:val="en-GB" w:eastAsia="en-US"/>
              </w:rPr>
            </w:pPr>
            <w:r w:rsidRPr="00242D27">
              <w:rPr>
                <w:rFonts w:eastAsia="Calibri"/>
                <w:sz w:val="22"/>
                <w:szCs w:val="22"/>
                <w:lang w:val="en-GB" w:eastAsia="en-US"/>
              </w:rPr>
              <w:t xml:space="preserve">The </w:t>
            </w:r>
            <w:r>
              <w:rPr>
                <w:rFonts w:eastAsia="Calibri"/>
                <w:sz w:val="22"/>
                <w:szCs w:val="22"/>
                <w:lang w:val="en-GB" w:eastAsia="en-US"/>
              </w:rPr>
              <w:t>project (sub-project)</w:t>
            </w:r>
            <w:r w:rsidRPr="00242D27">
              <w:rPr>
                <w:rFonts w:eastAsia="Calibri"/>
                <w:sz w:val="22"/>
                <w:szCs w:val="22"/>
                <w:lang w:val="en-GB" w:eastAsia="en-US"/>
              </w:rPr>
              <w:t xml:space="preserve"> needs an EIA in a transboundary context;</w:t>
            </w:r>
          </w:p>
          <w:p w14:paraId="120FB4F7" w14:textId="77777777" w:rsidR="002973F2" w:rsidRDefault="002973F2" w:rsidP="00C50124">
            <w:pPr>
              <w:numPr>
                <w:ilvl w:val="0"/>
                <w:numId w:val="40"/>
              </w:numPr>
              <w:spacing w:after="120"/>
              <w:contextualSpacing/>
              <w:jc w:val="both"/>
              <w:rPr>
                <w:rFonts w:eastAsia="Calibri"/>
                <w:sz w:val="22"/>
                <w:szCs w:val="22"/>
                <w:lang w:val="en-GB" w:eastAsia="en-US"/>
              </w:rPr>
            </w:pPr>
            <w:r w:rsidRPr="00DE0E88">
              <w:rPr>
                <w:rFonts w:eastAsia="Calibri"/>
                <w:sz w:val="22"/>
                <w:szCs w:val="22"/>
                <w:lang w:val="en-GB" w:eastAsia="en-US"/>
              </w:rPr>
              <w:t xml:space="preserve">The </w:t>
            </w:r>
            <w:r>
              <w:rPr>
                <w:rFonts w:eastAsia="Calibri"/>
                <w:sz w:val="22"/>
                <w:szCs w:val="22"/>
                <w:lang w:val="en-GB" w:eastAsia="en-US"/>
              </w:rPr>
              <w:t>project (sub-project)</w:t>
            </w:r>
            <w:r w:rsidRPr="00DE0E88">
              <w:rPr>
                <w:rFonts w:eastAsia="Calibri"/>
                <w:sz w:val="22"/>
                <w:szCs w:val="22"/>
                <w:lang w:val="en-GB" w:eastAsia="en-US"/>
              </w:rPr>
              <w:t xml:space="preserve"> needs an EIA at national level; </w:t>
            </w:r>
          </w:p>
          <w:p w14:paraId="7F9E1EF3" w14:textId="77777777" w:rsidR="002973F2" w:rsidRDefault="002973F2" w:rsidP="00C50124">
            <w:pPr>
              <w:numPr>
                <w:ilvl w:val="0"/>
                <w:numId w:val="40"/>
              </w:numPr>
              <w:spacing w:after="120"/>
              <w:contextualSpacing/>
              <w:jc w:val="both"/>
              <w:rPr>
                <w:rFonts w:eastAsia="Calibri"/>
                <w:sz w:val="22"/>
                <w:szCs w:val="22"/>
                <w:lang w:val="en-GB" w:eastAsia="en-US"/>
              </w:rPr>
            </w:pPr>
            <w:r w:rsidRPr="00DE0E88">
              <w:rPr>
                <w:rFonts w:eastAsia="Calibri"/>
                <w:sz w:val="22"/>
                <w:szCs w:val="22"/>
                <w:lang w:val="en-GB" w:eastAsia="en-US"/>
              </w:rPr>
              <w:t xml:space="preserve">The </w:t>
            </w:r>
            <w:r>
              <w:rPr>
                <w:rFonts w:eastAsia="Calibri"/>
                <w:sz w:val="22"/>
                <w:szCs w:val="22"/>
                <w:lang w:val="en-GB" w:eastAsia="en-US"/>
              </w:rPr>
              <w:t>project (sub-project)</w:t>
            </w:r>
            <w:r w:rsidRPr="00DE0E88">
              <w:rPr>
                <w:rFonts w:eastAsia="Calibri"/>
                <w:sz w:val="22"/>
                <w:szCs w:val="22"/>
                <w:lang w:val="en-GB" w:eastAsia="en-US"/>
              </w:rPr>
              <w:t xml:space="preserve"> does not need an EIA. </w:t>
            </w:r>
          </w:p>
          <w:p w14:paraId="70164B75" w14:textId="77777777" w:rsidR="002973F2" w:rsidRPr="00DE0E88" w:rsidRDefault="002973F2" w:rsidP="00C50124">
            <w:pPr>
              <w:spacing w:after="120"/>
              <w:ind w:left="360"/>
              <w:contextualSpacing/>
              <w:jc w:val="both"/>
              <w:rPr>
                <w:rFonts w:eastAsia="Calibri"/>
                <w:sz w:val="22"/>
                <w:szCs w:val="22"/>
                <w:lang w:val="en-GB" w:eastAsia="en-US"/>
              </w:rPr>
            </w:pPr>
            <w:r>
              <w:rPr>
                <w:rFonts w:eastAsia="Calibri"/>
                <w:sz w:val="22"/>
                <w:szCs w:val="22"/>
                <w:lang w:val="en-GB" w:eastAsia="en-US"/>
              </w:rPr>
              <w:t xml:space="preserve">In case of decision (c) the </w:t>
            </w:r>
            <w:r w:rsidRPr="00DE0E88">
              <w:rPr>
                <w:rFonts w:eastAsia="Calibri"/>
                <w:sz w:val="22"/>
                <w:szCs w:val="22"/>
                <w:lang w:val="en-GB" w:eastAsia="en-US"/>
              </w:rPr>
              <w:t xml:space="preserve">Detailed Design </w:t>
            </w:r>
            <w:r>
              <w:rPr>
                <w:rFonts w:eastAsia="Calibri"/>
                <w:sz w:val="22"/>
                <w:szCs w:val="22"/>
                <w:lang w:val="en-GB" w:eastAsia="en-US"/>
              </w:rPr>
              <w:t xml:space="preserve">may start. The Detailed Design </w:t>
            </w:r>
            <w:r w:rsidRPr="00DE0E88">
              <w:rPr>
                <w:rFonts w:eastAsia="Calibri"/>
                <w:sz w:val="22"/>
                <w:szCs w:val="22"/>
                <w:lang w:val="en-GB" w:eastAsia="en-US"/>
              </w:rPr>
              <w:t>is subject to State Ecological Expe</w:t>
            </w:r>
            <w:r>
              <w:rPr>
                <w:rFonts w:eastAsia="Calibri"/>
                <w:sz w:val="22"/>
                <w:szCs w:val="22"/>
                <w:lang w:val="en-GB" w:eastAsia="en-US"/>
              </w:rPr>
              <w:t>rtise SEE</w:t>
            </w:r>
            <w:r>
              <w:rPr>
                <w:rFonts w:eastAsia="Calibri"/>
                <w:sz w:val="22"/>
                <w:szCs w:val="22"/>
                <w:lang w:val="ro-RO" w:eastAsia="en-US"/>
              </w:rPr>
              <w:t xml:space="preserve"> </w:t>
            </w:r>
            <w:r w:rsidRPr="00DE0E88">
              <w:rPr>
                <w:rFonts w:eastAsia="Calibri"/>
                <w:sz w:val="22"/>
                <w:szCs w:val="22"/>
                <w:lang w:val="en-GB" w:eastAsia="en-US"/>
              </w:rPr>
              <w:t>procedure only.</w:t>
            </w:r>
          </w:p>
          <w:p w14:paraId="2259B906" w14:textId="77777777" w:rsidR="002973F2" w:rsidRPr="00242D27" w:rsidRDefault="002973F2" w:rsidP="00C50124">
            <w:pPr>
              <w:spacing w:after="120"/>
              <w:jc w:val="both"/>
              <w:rPr>
                <w:rFonts w:eastAsia="Calibri"/>
                <w:sz w:val="22"/>
                <w:szCs w:val="22"/>
                <w:lang w:val="en-GB" w:eastAsia="en-US"/>
              </w:rPr>
            </w:pPr>
          </w:p>
        </w:tc>
        <w:tc>
          <w:tcPr>
            <w:tcW w:w="4394" w:type="dxa"/>
          </w:tcPr>
          <w:p w14:paraId="671BD5D9"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Within a maximum </w:t>
            </w:r>
            <w:r w:rsidRPr="00242D27">
              <w:rPr>
                <w:rFonts w:eastAsia="Calibri"/>
                <w:b/>
                <w:sz w:val="22"/>
                <w:szCs w:val="22"/>
                <w:lang w:val="en-GB" w:eastAsia="en-US"/>
              </w:rPr>
              <w:t>10 working days</w:t>
            </w:r>
          </w:p>
        </w:tc>
      </w:tr>
      <w:tr w:rsidR="002973F2" w:rsidRPr="00672F02" w14:paraId="3A82C57B" w14:textId="77777777" w:rsidTr="00C50124">
        <w:tc>
          <w:tcPr>
            <w:tcW w:w="628" w:type="dxa"/>
          </w:tcPr>
          <w:p w14:paraId="23FB8C49"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3</w:t>
            </w:r>
          </w:p>
        </w:tc>
        <w:tc>
          <w:tcPr>
            <w:tcW w:w="4187" w:type="dxa"/>
          </w:tcPr>
          <w:p w14:paraId="0441985A" w14:textId="77777777" w:rsidR="002973F2" w:rsidRPr="00242D27" w:rsidRDefault="002973F2" w:rsidP="00C50124">
            <w:pPr>
              <w:spacing w:after="120"/>
              <w:jc w:val="both"/>
              <w:rPr>
                <w:rFonts w:eastAsia="Calibri"/>
                <w:b/>
                <w:bCs/>
                <w:sz w:val="22"/>
                <w:szCs w:val="22"/>
                <w:lang w:val="en-GB" w:eastAsia="en-US"/>
              </w:rPr>
            </w:pPr>
            <w:r w:rsidRPr="00242D27">
              <w:rPr>
                <w:rFonts w:eastAsia="Calibri"/>
                <w:sz w:val="22"/>
                <w:szCs w:val="22"/>
                <w:lang w:val="en-GB" w:eastAsia="en-US"/>
              </w:rPr>
              <w:t xml:space="preserve">Decision on the </w:t>
            </w:r>
            <w:r>
              <w:rPr>
                <w:rFonts w:eastAsia="Calibri"/>
                <w:sz w:val="22"/>
                <w:szCs w:val="22"/>
                <w:lang w:val="en-GB" w:eastAsia="en-US"/>
              </w:rPr>
              <w:t xml:space="preserve">Preliminary Environmental Assessment is disclosed. </w:t>
            </w:r>
          </w:p>
        </w:tc>
        <w:tc>
          <w:tcPr>
            <w:tcW w:w="4394" w:type="dxa"/>
          </w:tcPr>
          <w:p w14:paraId="637E6147" w14:textId="77777777" w:rsidR="002973F2" w:rsidRPr="00242D27" w:rsidRDefault="002973F2" w:rsidP="00C50124">
            <w:pPr>
              <w:spacing w:after="120"/>
              <w:contextualSpacing/>
              <w:jc w:val="both"/>
              <w:rPr>
                <w:rFonts w:eastAsia="Calibri"/>
                <w:sz w:val="22"/>
                <w:szCs w:val="22"/>
                <w:lang w:val="en-GB" w:eastAsia="en-US"/>
              </w:rPr>
            </w:pPr>
            <w:r w:rsidRPr="00242D27">
              <w:rPr>
                <w:rFonts w:eastAsia="Calibri"/>
                <w:sz w:val="22"/>
                <w:szCs w:val="22"/>
                <w:lang w:val="en-GB" w:eastAsia="en-US"/>
              </w:rPr>
              <w:t xml:space="preserve">Within a maximum </w:t>
            </w:r>
            <w:r w:rsidRPr="00242D27">
              <w:rPr>
                <w:rFonts w:eastAsia="Calibri"/>
                <w:b/>
                <w:sz w:val="22"/>
                <w:szCs w:val="22"/>
                <w:lang w:val="en-GB" w:eastAsia="en-US"/>
              </w:rPr>
              <w:t>5 days</w:t>
            </w:r>
            <w:r w:rsidRPr="00242D27">
              <w:rPr>
                <w:rFonts w:eastAsia="Calibri"/>
                <w:sz w:val="22"/>
                <w:szCs w:val="22"/>
                <w:lang w:val="en-GB" w:eastAsia="en-US"/>
              </w:rPr>
              <w:t xml:space="preserve"> the decision will </w:t>
            </w:r>
            <w:r>
              <w:rPr>
                <w:rFonts w:eastAsia="Calibri"/>
                <w:sz w:val="22"/>
                <w:szCs w:val="22"/>
                <w:lang w:val="en-GB" w:eastAsia="en-US"/>
              </w:rPr>
              <w:t xml:space="preserve">be </w:t>
            </w:r>
            <w:r w:rsidRPr="00242D27">
              <w:rPr>
                <w:rFonts w:eastAsia="Calibri"/>
                <w:sz w:val="22"/>
                <w:szCs w:val="22"/>
                <w:lang w:val="en-GB" w:eastAsia="en-US"/>
              </w:rPr>
              <w:t xml:space="preserve">communicated </w:t>
            </w:r>
            <w:r>
              <w:rPr>
                <w:rFonts w:eastAsia="Calibri"/>
                <w:sz w:val="22"/>
                <w:szCs w:val="22"/>
                <w:lang w:val="en-GB" w:eastAsia="en-US"/>
              </w:rPr>
              <w:t>(</w:t>
            </w:r>
            <w:r w:rsidRPr="00242D27">
              <w:rPr>
                <w:rFonts w:eastAsia="Calibri"/>
                <w:sz w:val="22"/>
                <w:szCs w:val="22"/>
                <w:lang w:val="en-GB" w:eastAsia="en-US"/>
              </w:rPr>
              <w:t>posted on the web site of the Environment Authority</w:t>
            </w:r>
            <w:r>
              <w:rPr>
                <w:rFonts w:eastAsia="Calibri"/>
                <w:sz w:val="22"/>
                <w:szCs w:val="22"/>
                <w:lang w:val="en-GB" w:eastAsia="en-US"/>
              </w:rPr>
              <w:t>).</w:t>
            </w:r>
          </w:p>
          <w:p w14:paraId="0266BD8F" w14:textId="77777777" w:rsidR="002973F2" w:rsidRPr="00242D27" w:rsidRDefault="002973F2" w:rsidP="00C50124">
            <w:pPr>
              <w:spacing w:after="120"/>
              <w:ind w:left="720"/>
              <w:contextualSpacing/>
              <w:jc w:val="both"/>
              <w:rPr>
                <w:rFonts w:eastAsia="Calibri"/>
                <w:sz w:val="22"/>
                <w:szCs w:val="22"/>
                <w:lang w:val="en-GB" w:eastAsia="en-US"/>
              </w:rPr>
            </w:pPr>
          </w:p>
        </w:tc>
      </w:tr>
      <w:tr w:rsidR="002973F2" w:rsidRPr="00672F02" w14:paraId="653B18FA" w14:textId="77777777" w:rsidTr="00C50124">
        <w:tc>
          <w:tcPr>
            <w:tcW w:w="628" w:type="dxa"/>
          </w:tcPr>
          <w:p w14:paraId="45DED1CF"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4</w:t>
            </w:r>
          </w:p>
        </w:tc>
        <w:tc>
          <w:tcPr>
            <w:tcW w:w="4187" w:type="dxa"/>
          </w:tcPr>
          <w:p w14:paraId="1023BFAE" w14:textId="77777777" w:rsidR="002973F2" w:rsidRPr="00242D27" w:rsidRDefault="002973F2" w:rsidP="00C50124">
            <w:pPr>
              <w:spacing w:after="120"/>
              <w:jc w:val="both"/>
              <w:rPr>
                <w:rFonts w:eastAsia="Calibri"/>
                <w:b/>
                <w:bCs/>
                <w:sz w:val="22"/>
                <w:szCs w:val="22"/>
                <w:lang w:val="en-GB" w:eastAsia="en-US"/>
              </w:rPr>
            </w:pPr>
            <w:r w:rsidRPr="00242D27">
              <w:rPr>
                <w:rFonts w:eastAsia="Calibri"/>
                <w:sz w:val="22"/>
                <w:szCs w:val="22"/>
                <w:lang w:val="en-GB" w:eastAsia="en-US"/>
              </w:rPr>
              <w:t xml:space="preserve">The owner/developer of the Project as well as LPA will make public the main characteristics of the project and the program of the study (local &amp; national </w:t>
            </w:r>
            <w:r>
              <w:rPr>
                <w:rFonts w:eastAsia="Calibri"/>
                <w:sz w:val="22"/>
                <w:szCs w:val="22"/>
                <w:lang w:val="en-GB" w:eastAsia="en-US"/>
              </w:rPr>
              <w:t xml:space="preserve">newspapers &amp; </w:t>
            </w:r>
            <w:r w:rsidRPr="00242D27">
              <w:rPr>
                <w:rFonts w:eastAsia="Calibri"/>
                <w:sz w:val="22"/>
                <w:szCs w:val="22"/>
                <w:lang w:val="en-GB" w:eastAsia="en-US"/>
              </w:rPr>
              <w:t>web page). They will publish also an announcement on the date and place and the agenda of the Public Consultation</w:t>
            </w:r>
            <w:r>
              <w:rPr>
                <w:rFonts w:eastAsia="Calibri"/>
                <w:sz w:val="22"/>
                <w:szCs w:val="22"/>
                <w:lang w:val="en-GB" w:eastAsia="en-US"/>
              </w:rPr>
              <w:t xml:space="preserve"> (PC) Meet</w:t>
            </w:r>
            <w:r w:rsidRPr="00242D27">
              <w:rPr>
                <w:rFonts w:eastAsia="Calibri"/>
                <w:sz w:val="22"/>
                <w:szCs w:val="22"/>
                <w:lang w:val="en-GB" w:eastAsia="en-US"/>
              </w:rPr>
              <w:t xml:space="preserve">ing. </w:t>
            </w:r>
          </w:p>
        </w:tc>
        <w:tc>
          <w:tcPr>
            <w:tcW w:w="4394" w:type="dxa"/>
          </w:tcPr>
          <w:p w14:paraId="467D22A5" w14:textId="77777777" w:rsidR="002973F2" w:rsidRPr="00242D27" w:rsidRDefault="002973F2" w:rsidP="00C50124">
            <w:pPr>
              <w:spacing w:after="120"/>
              <w:jc w:val="both"/>
              <w:rPr>
                <w:rFonts w:eastAsia="Calibri"/>
                <w:sz w:val="22"/>
                <w:szCs w:val="22"/>
                <w:lang w:val="ro-RO" w:eastAsia="en-US"/>
              </w:rPr>
            </w:pPr>
            <w:r w:rsidRPr="00242D27">
              <w:rPr>
                <w:rFonts w:eastAsia="Calibri"/>
                <w:sz w:val="22"/>
                <w:szCs w:val="22"/>
                <w:lang w:val="ro-RO" w:eastAsia="en-US"/>
              </w:rPr>
              <w:t xml:space="preserve">The announcement will be published </w:t>
            </w:r>
            <w:r w:rsidRPr="00242D27">
              <w:rPr>
                <w:rFonts w:eastAsia="Calibri"/>
                <w:b/>
                <w:sz w:val="22"/>
                <w:szCs w:val="22"/>
                <w:lang w:val="ro-RO" w:eastAsia="en-US"/>
              </w:rPr>
              <w:t>10 days</w:t>
            </w:r>
            <w:r w:rsidRPr="00242D27">
              <w:rPr>
                <w:rFonts w:eastAsia="Calibri"/>
                <w:sz w:val="22"/>
                <w:szCs w:val="22"/>
                <w:lang w:val="ro-RO" w:eastAsia="en-US"/>
              </w:rPr>
              <w:t xml:space="preserve"> in advance of the PC meeting.</w:t>
            </w:r>
          </w:p>
          <w:p w14:paraId="49A6E2C4" w14:textId="77777777" w:rsidR="002973F2" w:rsidRPr="00242D27" w:rsidRDefault="002973F2" w:rsidP="00C50124">
            <w:pPr>
              <w:spacing w:after="120"/>
              <w:jc w:val="both"/>
              <w:rPr>
                <w:rFonts w:eastAsia="Calibri"/>
                <w:sz w:val="22"/>
                <w:szCs w:val="22"/>
                <w:lang w:val="ro-RO" w:eastAsia="en-US"/>
              </w:rPr>
            </w:pPr>
            <w:r w:rsidRPr="00242D27">
              <w:rPr>
                <w:rFonts w:eastAsia="Calibri"/>
                <w:sz w:val="22"/>
                <w:szCs w:val="22"/>
                <w:lang w:val="ro-RO" w:eastAsia="en-US"/>
              </w:rPr>
              <w:t xml:space="preserve">Minutes of meeting is prepared </w:t>
            </w:r>
            <w:r>
              <w:rPr>
                <w:rFonts w:eastAsia="Calibri"/>
                <w:sz w:val="22"/>
                <w:szCs w:val="22"/>
                <w:lang w:val="ro-RO" w:eastAsia="en-US"/>
              </w:rPr>
              <w:t>w</w:t>
            </w:r>
            <w:r w:rsidRPr="00242D27">
              <w:rPr>
                <w:rFonts w:eastAsia="Calibri"/>
                <w:sz w:val="22"/>
                <w:szCs w:val="22"/>
                <w:lang w:val="ro-RO" w:eastAsia="en-US"/>
              </w:rPr>
              <w:t xml:space="preserve">ithin </w:t>
            </w:r>
            <w:r w:rsidRPr="00242D27">
              <w:rPr>
                <w:rFonts w:eastAsia="Calibri"/>
                <w:b/>
                <w:sz w:val="22"/>
                <w:szCs w:val="22"/>
                <w:lang w:val="ro-RO" w:eastAsia="en-US"/>
              </w:rPr>
              <w:t>3 days</w:t>
            </w:r>
            <w:r w:rsidRPr="00242D27">
              <w:rPr>
                <w:rFonts w:eastAsia="Calibri"/>
                <w:sz w:val="22"/>
                <w:szCs w:val="22"/>
                <w:lang w:val="ro-RO" w:eastAsia="en-US"/>
              </w:rPr>
              <w:t xml:space="preserve"> and is signed by the Chairman of the Meeting.</w:t>
            </w:r>
          </w:p>
          <w:p w14:paraId="22565657" w14:textId="77777777" w:rsidR="002973F2" w:rsidRPr="00242D27" w:rsidRDefault="002973F2" w:rsidP="00C50124">
            <w:pPr>
              <w:spacing w:after="120"/>
              <w:jc w:val="both"/>
              <w:rPr>
                <w:rFonts w:eastAsia="Calibri"/>
                <w:b/>
                <w:bCs/>
                <w:sz w:val="22"/>
                <w:szCs w:val="22"/>
                <w:lang w:val="en-GB" w:eastAsia="en-US"/>
              </w:rPr>
            </w:pPr>
            <w:r w:rsidRPr="00242D27">
              <w:rPr>
                <w:rFonts w:eastAsia="Calibri"/>
                <w:sz w:val="22"/>
                <w:szCs w:val="22"/>
                <w:lang w:val="ro-RO" w:eastAsia="en-US"/>
              </w:rPr>
              <w:t xml:space="preserve">The public is given </w:t>
            </w:r>
            <w:r w:rsidRPr="00242D27">
              <w:rPr>
                <w:rFonts w:eastAsia="Calibri"/>
                <w:b/>
                <w:sz w:val="22"/>
                <w:szCs w:val="22"/>
                <w:lang w:val="ro-RO" w:eastAsia="en-US"/>
              </w:rPr>
              <w:t>15 days</w:t>
            </w:r>
            <w:r w:rsidRPr="00242D27">
              <w:rPr>
                <w:rFonts w:eastAsia="Calibri"/>
                <w:sz w:val="22"/>
                <w:szCs w:val="22"/>
                <w:lang w:val="ro-RO" w:eastAsia="en-US"/>
              </w:rPr>
              <w:t xml:space="preserve"> to get in wtritten / e-mail answers to their comments / questions.</w:t>
            </w:r>
          </w:p>
        </w:tc>
      </w:tr>
      <w:tr w:rsidR="002973F2" w:rsidRPr="00672F02" w14:paraId="6C2064AF" w14:textId="77777777" w:rsidTr="00C50124">
        <w:tc>
          <w:tcPr>
            <w:tcW w:w="628" w:type="dxa"/>
            <w:tcBorders>
              <w:bottom w:val="nil"/>
            </w:tcBorders>
          </w:tcPr>
          <w:p w14:paraId="273A12B4"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5</w:t>
            </w:r>
          </w:p>
        </w:tc>
        <w:tc>
          <w:tcPr>
            <w:tcW w:w="4187" w:type="dxa"/>
          </w:tcPr>
          <w:p w14:paraId="79EC3BBC"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The owner/developer will communicate</w:t>
            </w:r>
            <w:r>
              <w:rPr>
                <w:rFonts w:eastAsia="Calibri"/>
                <w:sz w:val="22"/>
                <w:szCs w:val="22"/>
                <w:lang w:val="en-GB" w:eastAsia="en-US"/>
              </w:rPr>
              <w:t xml:space="preserve"> / submit</w:t>
            </w:r>
            <w:r w:rsidRPr="00242D27">
              <w:rPr>
                <w:rFonts w:eastAsia="Calibri"/>
                <w:sz w:val="22"/>
                <w:szCs w:val="22"/>
                <w:lang w:val="en-GB" w:eastAsia="en-US"/>
              </w:rPr>
              <w:t xml:space="preserve"> the program for the preparation of EIA (subject of Public Consultations above)</w:t>
            </w:r>
            <w:r>
              <w:rPr>
                <w:rFonts w:eastAsia="Calibri"/>
                <w:sz w:val="22"/>
                <w:szCs w:val="22"/>
                <w:lang w:val="en-GB" w:eastAsia="en-US"/>
              </w:rPr>
              <w:t xml:space="preserve"> to the Environmental Authority</w:t>
            </w:r>
            <w:r w:rsidRPr="00242D27">
              <w:rPr>
                <w:rFonts w:eastAsia="Calibri"/>
                <w:sz w:val="22"/>
                <w:szCs w:val="22"/>
                <w:lang w:val="en-GB" w:eastAsia="en-US"/>
              </w:rPr>
              <w:t>.</w:t>
            </w:r>
          </w:p>
          <w:p w14:paraId="76BC8BE9" w14:textId="77777777" w:rsidR="002973F2" w:rsidRPr="00242D27" w:rsidRDefault="002973F2" w:rsidP="00C50124">
            <w:pPr>
              <w:spacing w:after="120"/>
              <w:jc w:val="both"/>
              <w:rPr>
                <w:rFonts w:eastAsia="Calibri"/>
                <w:sz w:val="22"/>
                <w:szCs w:val="22"/>
                <w:lang w:val="en-GB" w:eastAsia="en-US"/>
              </w:rPr>
            </w:pPr>
          </w:p>
        </w:tc>
        <w:tc>
          <w:tcPr>
            <w:tcW w:w="4394" w:type="dxa"/>
            <w:tcBorders>
              <w:bottom w:val="nil"/>
            </w:tcBorders>
          </w:tcPr>
          <w:p w14:paraId="3A506A26"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Within a maximum of </w:t>
            </w:r>
            <w:r w:rsidRPr="00242D27">
              <w:rPr>
                <w:rFonts w:eastAsia="Calibri"/>
                <w:b/>
                <w:sz w:val="22"/>
                <w:szCs w:val="22"/>
                <w:lang w:val="en-GB" w:eastAsia="en-US"/>
              </w:rPr>
              <w:t>30 days</w:t>
            </w:r>
            <w:r w:rsidRPr="00242D27">
              <w:rPr>
                <w:rFonts w:eastAsia="Calibri"/>
                <w:sz w:val="22"/>
                <w:szCs w:val="22"/>
                <w:lang w:val="en-GB" w:eastAsia="en-US"/>
              </w:rPr>
              <w:t xml:space="preserve"> the Authority will examine this program and will issue </w:t>
            </w:r>
            <w:r>
              <w:rPr>
                <w:rFonts w:eastAsia="Calibri"/>
                <w:sz w:val="22"/>
                <w:szCs w:val="22"/>
                <w:lang w:val="en-GB" w:eastAsia="en-US"/>
              </w:rPr>
              <w:t xml:space="preserve">either </w:t>
            </w:r>
            <w:r w:rsidRPr="00242D27">
              <w:rPr>
                <w:rFonts w:eastAsia="Calibri"/>
                <w:sz w:val="22"/>
                <w:szCs w:val="22"/>
                <w:lang w:val="en-GB" w:eastAsia="en-US"/>
              </w:rPr>
              <w:t>an approval</w:t>
            </w:r>
            <w:r>
              <w:rPr>
                <w:rFonts w:eastAsia="Calibri"/>
                <w:sz w:val="22"/>
                <w:szCs w:val="22"/>
                <w:lang w:val="en-GB" w:eastAsia="en-US"/>
              </w:rPr>
              <w:t xml:space="preserve"> of it or will send the commented program back to the developer for revision</w:t>
            </w:r>
            <w:r w:rsidRPr="00242D27">
              <w:rPr>
                <w:rFonts w:eastAsia="Calibri"/>
                <w:sz w:val="22"/>
                <w:szCs w:val="22"/>
                <w:lang w:val="en-GB" w:eastAsia="en-US"/>
              </w:rPr>
              <w:t>.</w:t>
            </w:r>
            <w:r>
              <w:rPr>
                <w:rFonts w:eastAsia="Calibri"/>
                <w:sz w:val="22"/>
                <w:szCs w:val="22"/>
                <w:lang w:val="en-GB" w:eastAsia="en-US"/>
              </w:rPr>
              <w:t xml:space="preserve"> </w:t>
            </w:r>
          </w:p>
          <w:p w14:paraId="3A04FB10"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The approved program will be valid for </w:t>
            </w:r>
            <w:r w:rsidRPr="00242D27">
              <w:rPr>
                <w:rFonts w:eastAsia="Calibri"/>
                <w:b/>
                <w:sz w:val="22"/>
                <w:szCs w:val="22"/>
                <w:lang w:val="en-GB" w:eastAsia="en-US"/>
              </w:rPr>
              <w:t>3 years</w:t>
            </w:r>
            <w:r w:rsidRPr="00242D27">
              <w:rPr>
                <w:rFonts w:eastAsia="Calibri"/>
                <w:sz w:val="22"/>
                <w:szCs w:val="22"/>
                <w:lang w:val="en-GB" w:eastAsia="en-US"/>
              </w:rPr>
              <w:t>.</w:t>
            </w:r>
          </w:p>
        </w:tc>
      </w:tr>
      <w:tr w:rsidR="002973F2" w:rsidRPr="00672F02" w14:paraId="4B529742" w14:textId="77777777" w:rsidTr="00C50124">
        <w:tc>
          <w:tcPr>
            <w:tcW w:w="628" w:type="dxa"/>
          </w:tcPr>
          <w:p w14:paraId="31C37F8B"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6</w:t>
            </w:r>
          </w:p>
        </w:tc>
        <w:tc>
          <w:tcPr>
            <w:tcW w:w="4187" w:type="dxa"/>
          </w:tcPr>
          <w:p w14:paraId="3400B59D"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The </w:t>
            </w:r>
            <w:r>
              <w:rPr>
                <w:rFonts w:eastAsia="Calibri"/>
                <w:sz w:val="22"/>
                <w:szCs w:val="22"/>
                <w:lang w:val="en-GB" w:eastAsia="en-US"/>
              </w:rPr>
              <w:t xml:space="preserve">developed </w:t>
            </w:r>
            <w:r w:rsidRPr="00242D27">
              <w:rPr>
                <w:rFonts w:eastAsia="Calibri"/>
                <w:sz w:val="22"/>
                <w:szCs w:val="22"/>
                <w:lang w:val="en-GB" w:eastAsia="en-US"/>
              </w:rPr>
              <w:t xml:space="preserve">EIA study </w:t>
            </w:r>
            <w:r>
              <w:rPr>
                <w:rFonts w:eastAsia="Calibri"/>
                <w:sz w:val="22"/>
                <w:szCs w:val="22"/>
                <w:lang w:val="en-GB" w:eastAsia="en-US"/>
              </w:rPr>
              <w:t>(</w:t>
            </w:r>
            <w:r w:rsidRPr="00242D27">
              <w:rPr>
                <w:rFonts w:eastAsia="Calibri"/>
                <w:sz w:val="22"/>
                <w:szCs w:val="22"/>
                <w:lang w:val="en-GB" w:eastAsia="en-US"/>
              </w:rPr>
              <w:t>report</w:t>
            </w:r>
            <w:r>
              <w:rPr>
                <w:rFonts w:eastAsia="Calibri"/>
                <w:sz w:val="22"/>
                <w:szCs w:val="22"/>
                <w:lang w:val="en-GB" w:eastAsia="en-US"/>
              </w:rPr>
              <w:t>)</w:t>
            </w:r>
            <w:r w:rsidRPr="00242D27">
              <w:rPr>
                <w:rFonts w:eastAsia="Calibri"/>
                <w:sz w:val="22"/>
                <w:szCs w:val="22"/>
                <w:lang w:val="en-GB" w:eastAsia="en-US"/>
              </w:rPr>
              <w:t xml:space="preserve"> is </w:t>
            </w:r>
            <w:r w:rsidRPr="00242D27">
              <w:rPr>
                <w:rFonts w:eastAsia="Calibri"/>
                <w:sz w:val="22"/>
                <w:szCs w:val="22"/>
                <w:lang w:val="en-GB" w:eastAsia="en-US"/>
              </w:rPr>
              <w:lastRenderedPageBreak/>
              <w:t>submitted to the Environment Authority</w:t>
            </w:r>
            <w:r>
              <w:rPr>
                <w:rFonts w:eastAsia="Calibri"/>
                <w:sz w:val="22"/>
                <w:szCs w:val="22"/>
                <w:lang w:val="en-GB" w:eastAsia="en-US"/>
              </w:rPr>
              <w:t xml:space="preserve"> for evaluation and approval</w:t>
            </w:r>
            <w:r w:rsidRPr="00242D27">
              <w:rPr>
                <w:rFonts w:eastAsia="Calibri"/>
                <w:sz w:val="22"/>
                <w:szCs w:val="22"/>
                <w:lang w:val="en-GB" w:eastAsia="en-US"/>
              </w:rPr>
              <w:t>.</w:t>
            </w:r>
          </w:p>
          <w:p w14:paraId="1A4411C4"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The EIA study </w:t>
            </w:r>
            <w:r>
              <w:rPr>
                <w:rFonts w:eastAsia="Calibri"/>
                <w:sz w:val="22"/>
                <w:szCs w:val="22"/>
                <w:lang w:val="en-GB" w:eastAsia="en-US"/>
              </w:rPr>
              <w:t>(</w:t>
            </w:r>
            <w:r w:rsidRPr="00242D27">
              <w:rPr>
                <w:rFonts w:eastAsia="Calibri"/>
                <w:sz w:val="22"/>
                <w:szCs w:val="22"/>
                <w:lang w:val="en-GB" w:eastAsia="en-US"/>
              </w:rPr>
              <w:t>report</w:t>
            </w:r>
            <w:r>
              <w:rPr>
                <w:rFonts w:eastAsia="Calibri"/>
                <w:sz w:val="22"/>
                <w:szCs w:val="22"/>
                <w:lang w:val="en-GB" w:eastAsia="en-US"/>
              </w:rPr>
              <w:t>)</w:t>
            </w:r>
            <w:r w:rsidRPr="00242D27">
              <w:rPr>
                <w:rFonts w:eastAsia="Calibri"/>
                <w:sz w:val="22"/>
                <w:szCs w:val="22"/>
                <w:lang w:val="en-GB" w:eastAsia="en-US"/>
              </w:rPr>
              <w:t xml:space="preserve"> is posted on the website of the authority</w:t>
            </w:r>
          </w:p>
        </w:tc>
        <w:tc>
          <w:tcPr>
            <w:tcW w:w="4394" w:type="dxa"/>
          </w:tcPr>
          <w:p w14:paraId="406A5BDA"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lastRenderedPageBreak/>
              <w:t xml:space="preserve">Within a maximum of </w:t>
            </w:r>
            <w:r w:rsidRPr="00242D27">
              <w:rPr>
                <w:rFonts w:eastAsia="Calibri"/>
                <w:b/>
                <w:sz w:val="22"/>
                <w:szCs w:val="22"/>
                <w:lang w:val="en-GB" w:eastAsia="en-US"/>
              </w:rPr>
              <w:t>60 days</w:t>
            </w:r>
            <w:r w:rsidRPr="00242D27">
              <w:rPr>
                <w:rFonts w:eastAsia="Calibri"/>
                <w:sz w:val="22"/>
                <w:szCs w:val="22"/>
                <w:lang w:val="en-GB" w:eastAsia="en-US"/>
              </w:rPr>
              <w:t xml:space="preserve">, the </w:t>
            </w:r>
            <w:r w:rsidRPr="00242D27">
              <w:rPr>
                <w:rFonts w:eastAsia="Calibri"/>
                <w:sz w:val="22"/>
                <w:szCs w:val="22"/>
                <w:lang w:val="en-GB" w:eastAsia="en-US"/>
              </w:rPr>
              <w:lastRenderedPageBreak/>
              <w:t>Environment Authority will evaluate the EIA report, perform the consultation with the stakeholders and communicate the results.</w:t>
            </w:r>
          </w:p>
        </w:tc>
      </w:tr>
      <w:tr w:rsidR="002973F2" w:rsidRPr="00242D27" w14:paraId="4DD0DA50" w14:textId="77777777" w:rsidTr="00C50124">
        <w:tc>
          <w:tcPr>
            <w:tcW w:w="628" w:type="dxa"/>
          </w:tcPr>
          <w:p w14:paraId="3A818962"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lastRenderedPageBreak/>
              <w:t>7</w:t>
            </w:r>
          </w:p>
        </w:tc>
        <w:tc>
          <w:tcPr>
            <w:tcW w:w="4187" w:type="dxa"/>
          </w:tcPr>
          <w:p w14:paraId="1680363E"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The owner/developer of the project will post on its website the EIA study </w:t>
            </w:r>
            <w:r>
              <w:rPr>
                <w:rFonts w:eastAsia="Calibri"/>
                <w:sz w:val="22"/>
                <w:szCs w:val="22"/>
                <w:lang w:val="en-GB" w:eastAsia="en-US"/>
              </w:rPr>
              <w:t>(</w:t>
            </w:r>
            <w:r w:rsidRPr="00242D27">
              <w:rPr>
                <w:rFonts w:eastAsia="Calibri"/>
                <w:sz w:val="22"/>
                <w:szCs w:val="22"/>
                <w:lang w:val="en-GB" w:eastAsia="en-US"/>
              </w:rPr>
              <w:t>report</w:t>
            </w:r>
            <w:r>
              <w:rPr>
                <w:rFonts w:eastAsia="Calibri"/>
                <w:sz w:val="22"/>
                <w:szCs w:val="22"/>
                <w:lang w:val="en-GB" w:eastAsia="en-US"/>
              </w:rPr>
              <w:t>)</w:t>
            </w:r>
            <w:r w:rsidRPr="00242D27">
              <w:rPr>
                <w:rFonts w:eastAsia="Calibri"/>
                <w:sz w:val="22"/>
                <w:szCs w:val="22"/>
                <w:lang w:val="en-GB" w:eastAsia="en-US"/>
              </w:rPr>
              <w:t>, or will make it public by other facilities</w:t>
            </w:r>
          </w:p>
        </w:tc>
        <w:tc>
          <w:tcPr>
            <w:tcW w:w="4394" w:type="dxa"/>
          </w:tcPr>
          <w:p w14:paraId="4FADA07F"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The Project owner/developer waits for comments coming from the public.</w:t>
            </w:r>
          </w:p>
          <w:p w14:paraId="52F2F5E9"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Deadline: </w:t>
            </w:r>
            <w:r w:rsidRPr="00242D27">
              <w:rPr>
                <w:rFonts w:eastAsia="Calibri"/>
                <w:b/>
                <w:sz w:val="22"/>
                <w:szCs w:val="22"/>
                <w:lang w:val="en-GB" w:eastAsia="en-US"/>
              </w:rPr>
              <w:t>15 days</w:t>
            </w:r>
            <w:r w:rsidRPr="00242D27">
              <w:rPr>
                <w:rFonts w:eastAsia="Calibri"/>
                <w:sz w:val="22"/>
                <w:szCs w:val="22"/>
                <w:lang w:val="en-GB" w:eastAsia="en-US"/>
              </w:rPr>
              <w:t>.</w:t>
            </w:r>
          </w:p>
        </w:tc>
      </w:tr>
      <w:tr w:rsidR="002973F2" w:rsidRPr="00672F02" w14:paraId="67644D83" w14:textId="77777777" w:rsidTr="00C50124">
        <w:trPr>
          <w:trHeight w:val="768"/>
        </w:trPr>
        <w:tc>
          <w:tcPr>
            <w:tcW w:w="628" w:type="dxa"/>
          </w:tcPr>
          <w:p w14:paraId="605413C4"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8</w:t>
            </w:r>
          </w:p>
        </w:tc>
        <w:tc>
          <w:tcPr>
            <w:tcW w:w="4187" w:type="dxa"/>
          </w:tcPr>
          <w:p w14:paraId="148724D7"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Public debates will take place at the location of local environmental authority were the Project will be implemented.</w:t>
            </w:r>
          </w:p>
        </w:tc>
        <w:tc>
          <w:tcPr>
            <w:tcW w:w="4394" w:type="dxa"/>
          </w:tcPr>
          <w:p w14:paraId="1F9D0F65"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Within a maximum of 15 days the developer of the EIA has to answer the questions of public debate and deliver these answers to their addresses.</w:t>
            </w:r>
          </w:p>
        </w:tc>
      </w:tr>
      <w:tr w:rsidR="002973F2" w:rsidRPr="00672F02" w14:paraId="7E39700E" w14:textId="77777777" w:rsidTr="00C50124">
        <w:tc>
          <w:tcPr>
            <w:tcW w:w="628" w:type="dxa"/>
          </w:tcPr>
          <w:p w14:paraId="0DFE80CC" w14:textId="77777777" w:rsidR="002973F2" w:rsidRPr="00242D27" w:rsidRDefault="002973F2" w:rsidP="00C50124">
            <w:pPr>
              <w:spacing w:after="120"/>
              <w:jc w:val="center"/>
              <w:rPr>
                <w:rFonts w:eastAsia="Calibri"/>
                <w:bCs/>
                <w:sz w:val="22"/>
                <w:szCs w:val="22"/>
                <w:lang w:val="en-GB" w:eastAsia="en-US"/>
              </w:rPr>
            </w:pPr>
            <w:r w:rsidRPr="00242D27">
              <w:rPr>
                <w:rFonts w:eastAsia="Calibri"/>
                <w:bCs/>
                <w:sz w:val="22"/>
                <w:szCs w:val="22"/>
                <w:lang w:val="en-GB" w:eastAsia="en-US"/>
              </w:rPr>
              <w:t>9</w:t>
            </w:r>
          </w:p>
        </w:tc>
        <w:tc>
          <w:tcPr>
            <w:tcW w:w="4187" w:type="dxa"/>
          </w:tcPr>
          <w:p w14:paraId="779FBC4A"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The Environment Authority will:</w:t>
            </w:r>
          </w:p>
          <w:p w14:paraId="46076D33" w14:textId="77777777" w:rsidR="002973F2" w:rsidRPr="00242D27" w:rsidRDefault="002973F2" w:rsidP="00C50124">
            <w:pPr>
              <w:numPr>
                <w:ilvl w:val="0"/>
                <w:numId w:val="41"/>
              </w:numPr>
              <w:spacing w:after="120"/>
              <w:jc w:val="both"/>
              <w:rPr>
                <w:rFonts w:eastAsia="Calibri"/>
                <w:sz w:val="22"/>
                <w:szCs w:val="22"/>
                <w:lang w:val="en-GB" w:eastAsia="en-US"/>
              </w:rPr>
            </w:pPr>
            <w:r w:rsidRPr="00242D27">
              <w:rPr>
                <w:rFonts w:eastAsia="Calibri"/>
                <w:sz w:val="22"/>
                <w:szCs w:val="22"/>
                <w:lang w:val="en-GB" w:eastAsia="en-US"/>
              </w:rPr>
              <w:t xml:space="preserve">Issue the </w:t>
            </w:r>
            <w:r w:rsidRPr="00242D27">
              <w:rPr>
                <w:rFonts w:eastAsia="Calibri"/>
                <w:b/>
                <w:sz w:val="22"/>
                <w:szCs w:val="22"/>
                <w:lang w:val="en-GB" w:eastAsia="en-US"/>
              </w:rPr>
              <w:t>Environmental Permit</w:t>
            </w:r>
            <w:r w:rsidRPr="00242D27">
              <w:rPr>
                <w:rFonts w:eastAsia="Calibri"/>
                <w:sz w:val="22"/>
                <w:szCs w:val="22"/>
                <w:lang w:val="en-GB" w:eastAsia="en-US"/>
              </w:rPr>
              <w:t>;</w:t>
            </w:r>
          </w:p>
          <w:p w14:paraId="25F5235B" w14:textId="77777777" w:rsidR="002973F2" w:rsidRPr="00242D27" w:rsidRDefault="002973F2" w:rsidP="00C50124">
            <w:pPr>
              <w:numPr>
                <w:ilvl w:val="0"/>
                <w:numId w:val="41"/>
              </w:numPr>
              <w:spacing w:after="120"/>
              <w:jc w:val="both"/>
              <w:rPr>
                <w:rFonts w:eastAsia="Calibri"/>
                <w:sz w:val="22"/>
                <w:szCs w:val="22"/>
                <w:lang w:val="en-GB" w:eastAsia="en-US"/>
              </w:rPr>
            </w:pPr>
            <w:r w:rsidRPr="00242D27">
              <w:rPr>
                <w:rFonts w:eastAsia="Calibri"/>
                <w:b/>
                <w:sz w:val="22"/>
                <w:szCs w:val="22"/>
                <w:lang w:val="en-GB" w:eastAsia="en-US"/>
              </w:rPr>
              <w:t>Ask for the improvement</w:t>
            </w:r>
            <w:r w:rsidRPr="00242D27">
              <w:rPr>
                <w:rFonts w:eastAsia="Calibri"/>
                <w:sz w:val="22"/>
                <w:szCs w:val="22"/>
                <w:lang w:val="en-GB" w:eastAsia="en-US"/>
              </w:rPr>
              <w:t xml:space="preserve"> of the EIA report;</w:t>
            </w:r>
          </w:p>
          <w:p w14:paraId="485A2E21" w14:textId="77777777" w:rsidR="002973F2" w:rsidRPr="00242D27" w:rsidRDefault="002973F2" w:rsidP="00C50124">
            <w:pPr>
              <w:numPr>
                <w:ilvl w:val="0"/>
                <w:numId w:val="41"/>
              </w:numPr>
              <w:spacing w:after="120"/>
              <w:jc w:val="both"/>
              <w:rPr>
                <w:rFonts w:eastAsia="Calibri"/>
                <w:sz w:val="22"/>
                <w:szCs w:val="22"/>
                <w:lang w:val="en-GB" w:eastAsia="en-US"/>
              </w:rPr>
            </w:pPr>
            <w:r w:rsidRPr="00242D27">
              <w:rPr>
                <w:rFonts w:eastAsia="Calibri"/>
                <w:b/>
                <w:sz w:val="22"/>
                <w:szCs w:val="22"/>
                <w:lang w:val="en-GB" w:eastAsia="en-US"/>
              </w:rPr>
              <w:t>Reject</w:t>
            </w:r>
            <w:r w:rsidRPr="00242D27">
              <w:rPr>
                <w:rFonts w:eastAsia="Calibri"/>
                <w:sz w:val="22"/>
                <w:szCs w:val="22"/>
                <w:lang w:val="en-GB" w:eastAsia="en-US"/>
              </w:rPr>
              <w:t xml:space="preserve"> the Project.</w:t>
            </w:r>
          </w:p>
        </w:tc>
        <w:tc>
          <w:tcPr>
            <w:tcW w:w="4394" w:type="dxa"/>
          </w:tcPr>
          <w:p w14:paraId="46A87A2F"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For case </w:t>
            </w:r>
            <w:r w:rsidRPr="00242D27">
              <w:rPr>
                <w:rFonts w:eastAsia="Calibri"/>
                <w:b/>
                <w:sz w:val="22"/>
                <w:szCs w:val="22"/>
                <w:lang w:val="en-GB" w:eastAsia="en-US"/>
              </w:rPr>
              <w:t>(b)</w:t>
            </w:r>
            <w:r w:rsidRPr="00242D27">
              <w:rPr>
                <w:rFonts w:eastAsia="Calibri"/>
                <w:sz w:val="22"/>
                <w:szCs w:val="22"/>
                <w:lang w:val="en-GB" w:eastAsia="en-US"/>
              </w:rPr>
              <w:t xml:space="preserve"> the owner/developer of the project will resent the revised version of the EIA (within a maximum of </w:t>
            </w:r>
            <w:r w:rsidRPr="00242D27">
              <w:rPr>
                <w:rFonts w:eastAsia="Calibri"/>
                <w:b/>
                <w:sz w:val="22"/>
                <w:szCs w:val="22"/>
                <w:lang w:val="en-GB" w:eastAsia="en-US"/>
              </w:rPr>
              <w:t>30 days</w:t>
            </w:r>
            <w:r w:rsidRPr="00242D27">
              <w:rPr>
                <w:rFonts w:eastAsia="Calibri"/>
                <w:sz w:val="22"/>
                <w:szCs w:val="22"/>
                <w:lang w:val="en-GB" w:eastAsia="en-US"/>
              </w:rPr>
              <w:t>).</w:t>
            </w:r>
          </w:p>
          <w:p w14:paraId="486440E1"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The Authority will issue a new decision within a maximum of </w:t>
            </w:r>
            <w:r w:rsidRPr="00242D27">
              <w:rPr>
                <w:rFonts w:eastAsia="Calibri"/>
                <w:b/>
                <w:sz w:val="22"/>
                <w:szCs w:val="22"/>
                <w:lang w:val="en-GB" w:eastAsia="en-US"/>
              </w:rPr>
              <w:t>15 days</w:t>
            </w:r>
            <w:r w:rsidRPr="00242D27">
              <w:rPr>
                <w:rFonts w:eastAsia="Calibri"/>
                <w:sz w:val="22"/>
                <w:szCs w:val="22"/>
                <w:lang w:val="en-GB" w:eastAsia="en-US"/>
              </w:rPr>
              <w:t>.</w:t>
            </w:r>
          </w:p>
          <w:p w14:paraId="4919CF7B" w14:textId="77777777" w:rsidR="002973F2" w:rsidRPr="00242D27" w:rsidRDefault="002973F2" w:rsidP="00C50124">
            <w:pPr>
              <w:spacing w:after="120"/>
              <w:jc w:val="both"/>
              <w:rPr>
                <w:rFonts w:eastAsia="Calibri"/>
                <w:sz w:val="22"/>
                <w:szCs w:val="22"/>
                <w:lang w:val="en-GB" w:eastAsia="en-US"/>
              </w:rPr>
            </w:pPr>
            <w:r w:rsidRPr="00242D27">
              <w:rPr>
                <w:rFonts w:eastAsia="Calibri"/>
                <w:sz w:val="22"/>
                <w:szCs w:val="22"/>
                <w:lang w:val="en-GB" w:eastAsia="en-US"/>
              </w:rPr>
              <w:t xml:space="preserve">The permit will be valid for a period of </w:t>
            </w:r>
            <w:r w:rsidRPr="00242D27">
              <w:rPr>
                <w:rFonts w:eastAsia="Calibri"/>
                <w:b/>
                <w:sz w:val="22"/>
                <w:szCs w:val="22"/>
                <w:lang w:val="en-GB" w:eastAsia="en-US"/>
              </w:rPr>
              <w:t>4 years</w:t>
            </w:r>
            <w:r w:rsidRPr="00242D27">
              <w:rPr>
                <w:rFonts w:eastAsia="Calibri"/>
                <w:sz w:val="22"/>
                <w:szCs w:val="22"/>
                <w:lang w:val="en-GB" w:eastAsia="en-US"/>
              </w:rPr>
              <w:t>.</w:t>
            </w:r>
          </w:p>
        </w:tc>
      </w:tr>
    </w:tbl>
    <w:p w14:paraId="7C8CC923" w14:textId="77777777" w:rsidR="002973F2" w:rsidRDefault="002973F2" w:rsidP="002973F2">
      <w:pPr>
        <w:spacing w:after="120"/>
        <w:jc w:val="both"/>
        <w:rPr>
          <w:rFonts w:eastAsia="Calibri"/>
          <w:lang w:val="en-US" w:eastAsia="en-US"/>
        </w:rPr>
      </w:pPr>
    </w:p>
    <w:p w14:paraId="400D2DE3" w14:textId="77777777" w:rsidR="002973F2" w:rsidRPr="000A4E30" w:rsidRDefault="002973F2" w:rsidP="002973F2">
      <w:pPr>
        <w:autoSpaceDE w:val="0"/>
        <w:autoSpaceDN w:val="0"/>
        <w:adjustRightInd w:val="0"/>
        <w:spacing w:after="120"/>
        <w:jc w:val="both"/>
        <w:rPr>
          <w:i/>
          <w:lang w:val="en-US"/>
        </w:rPr>
      </w:pPr>
      <w:r w:rsidRPr="000A4E30">
        <w:rPr>
          <w:i/>
          <w:lang w:val="en-US"/>
        </w:rPr>
        <w:t>State Ecological Expertise (verification)</w:t>
      </w:r>
      <w:r>
        <w:rPr>
          <w:i/>
          <w:lang w:val="en-US"/>
        </w:rPr>
        <w:t>(SEE)</w:t>
      </w:r>
    </w:p>
    <w:p w14:paraId="54A64624" w14:textId="77777777" w:rsidR="002973F2" w:rsidRPr="000A4E30" w:rsidRDefault="002973F2" w:rsidP="002973F2">
      <w:pPr>
        <w:autoSpaceDE w:val="0"/>
        <w:autoSpaceDN w:val="0"/>
        <w:adjustRightInd w:val="0"/>
        <w:spacing w:after="120"/>
        <w:jc w:val="both"/>
        <w:rPr>
          <w:i/>
          <w:lang w:val="en-US"/>
        </w:rPr>
      </w:pPr>
      <w:r>
        <w:rPr>
          <w:lang w:val="en-US"/>
        </w:rPr>
        <w:t>The types of the projects which are subject of the State Ecological Expertise (verification) are listed in annex 1 to the Law 151 / 1996 on Sate Ecological Expertise. Particularly, for water supply and sanitation systems less than 50,000 person-equivalents the SEE (versus EIA) is applied. The Detailed Design documentation comprising the ESMP as integral part of it</w:t>
      </w:r>
      <w:r>
        <w:rPr>
          <w:rStyle w:val="afb"/>
          <w:lang w:val="en-US"/>
        </w:rPr>
        <w:footnoteReference w:id="20"/>
      </w:r>
      <w:r>
        <w:rPr>
          <w:lang w:val="en-US"/>
        </w:rPr>
        <w:t xml:space="preserve"> is subject of verification as described in </w:t>
      </w:r>
      <w:r w:rsidRPr="00A24D89">
        <w:rPr>
          <w:lang w:val="en-US"/>
        </w:rPr>
        <w:t>The Instructions on the organization of the State ecological expertise, approved by the Order of the Ministry of Environment No. 188 of September 10, 2002</w:t>
      </w:r>
      <w:r>
        <w:rPr>
          <w:rStyle w:val="afb"/>
          <w:lang w:val="en-US"/>
        </w:rPr>
        <w:footnoteReference w:id="21"/>
      </w:r>
      <w:r w:rsidRPr="00A24D89">
        <w:rPr>
          <w:lang w:val="en-US"/>
        </w:rPr>
        <w:t>.</w:t>
      </w:r>
      <w:r>
        <w:rPr>
          <w:lang w:val="en-US"/>
        </w:rPr>
        <w:t xml:space="preserve">  The letter of approval / rejection (comments to be addressed) is issued within </w:t>
      </w:r>
      <w:r w:rsidRPr="004A7703">
        <w:rPr>
          <w:b/>
          <w:lang w:val="en-US"/>
        </w:rPr>
        <w:t xml:space="preserve">30 </w:t>
      </w:r>
      <w:r>
        <w:rPr>
          <w:b/>
          <w:lang w:val="en-US"/>
        </w:rPr>
        <w:t>calendar</w:t>
      </w:r>
      <w:r>
        <w:rPr>
          <w:lang w:val="en-US"/>
        </w:rPr>
        <w:t xml:space="preserve"> days. None of the WSSP sub-projects are over the 50,000 threshold. </w:t>
      </w:r>
    </w:p>
    <w:p w14:paraId="09DDA368" w14:textId="77777777" w:rsidR="002973F2" w:rsidRPr="000748CD" w:rsidRDefault="002973F2" w:rsidP="002973F2">
      <w:pPr>
        <w:spacing w:after="120"/>
        <w:jc w:val="both"/>
        <w:rPr>
          <w:i/>
          <w:highlight w:val="yellow"/>
          <w:lang w:val="en-GB"/>
        </w:rPr>
      </w:pPr>
      <w:r w:rsidRPr="00525BFB">
        <w:rPr>
          <w:rFonts w:eastAsia="Calibri"/>
          <w:lang w:val="en-US" w:eastAsia="en-US"/>
        </w:rPr>
        <w:t>The PIU will make sure that environmental requirements are integrated into the bidding documents (Request for Proposal (R</w:t>
      </w:r>
      <w:r>
        <w:rPr>
          <w:rFonts w:eastAsia="Calibri"/>
          <w:lang w:val="en-US" w:eastAsia="en-US"/>
        </w:rPr>
        <w:t>f</w:t>
      </w:r>
      <w:r w:rsidRPr="00525BFB">
        <w:rPr>
          <w:rFonts w:eastAsia="Calibri"/>
          <w:lang w:val="en-US" w:eastAsia="en-US"/>
        </w:rPr>
        <w:t xml:space="preserve">P) for </w:t>
      </w:r>
      <w:r w:rsidRPr="00FE4A68">
        <w:rPr>
          <w:rFonts w:eastAsia="Calibri"/>
          <w:lang w:val="en-US" w:eastAsia="en-US"/>
        </w:rPr>
        <w:t>the Detailed Design of the MWSSP sub-projects). The bidders must present their approa</w:t>
      </w:r>
      <w:r w:rsidRPr="004B3581">
        <w:rPr>
          <w:rFonts w:eastAsia="Calibri"/>
          <w:lang w:val="en-US" w:eastAsia="en-US"/>
        </w:rPr>
        <w:t>ch in addressing the environmental components of the TORs. The bidders sh</w:t>
      </w:r>
      <w:r>
        <w:rPr>
          <w:rFonts w:eastAsia="Calibri"/>
          <w:lang w:val="en-US" w:eastAsia="en-US"/>
        </w:rPr>
        <w:t>a</w:t>
      </w:r>
      <w:r w:rsidRPr="004B3581">
        <w:rPr>
          <w:rFonts w:eastAsia="Calibri"/>
          <w:lang w:val="en-US" w:eastAsia="en-US"/>
        </w:rPr>
        <w:t>ll assigns an Environmental and So</w:t>
      </w:r>
      <w:r w:rsidRPr="00FE4A68">
        <w:rPr>
          <w:rFonts w:eastAsia="Calibri"/>
          <w:lang w:val="en-US" w:eastAsia="en-US"/>
        </w:rPr>
        <w:t xml:space="preserve">cial </w:t>
      </w:r>
      <w:r>
        <w:rPr>
          <w:rFonts w:eastAsia="Calibri"/>
          <w:lang w:val="en-US" w:eastAsia="en-US"/>
        </w:rPr>
        <w:t>expert</w:t>
      </w:r>
      <w:r w:rsidRPr="00FE4A68">
        <w:rPr>
          <w:rFonts w:eastAsia="Calibri"/>
          <w:lang w:val="en-US" w:eastAsia="en-US"/>
        </w:rPr>
        <w:t xml:space="preserve"> to provide </w:t>
      </w:r>
      <w:r>
        <w:rPr>
          <w:rFonts w:eastAsia="Calibri"/>
          <w:lang w:val="en-US" w:eastAsia="en-US"/>
        </w:rPr>
        <w:t xml:space="preserve">input for </w:t>
      </w:r>
      <w:r w:rsidRPr="00FE4A68">
        <w:rPr>
          <w:rFonts w:eastAsia="Calibri"/>
          <w:lang w:val="en-US" w:eastAsia="en-US"/>
        </w:rPr>
        <w:t xml:space="preserve">environmental and social </w:t>
      </w:r>
      <w:r>
        <w:rPr>
          <w:rFonts w:eastAsia="Calibri"/>
          <w:lang w:val="en-US" w:eastAsia="en-US"/>
        </w:rPr>
        <w:t>parts of</w:t>
      </w:r>
      <w:r w:rsidRPr="00FE4A68">
        <w:rPr>
          <w:rFonts w:eastAsia="Calibri"/>
          <w:lang w:val="en-US" w:eastAsia="en-US"/>
        </w:rPr>
        <w:t xml:space="preserve"> detailed design including environmental costs (cost of ESMP imple</w:t>
      </w:r>
      <w:r w:rsidRPr="004B3581">
        <w:rPr>
          <w:rFonts w:eastAsia="Calibri"/>
          <w:lang w:val="en-US" w:eastAsia="en-US"/>
        </w:rPr>
        <w:t>mentation) in BOQ. The same is valid for Rf</w:t>
      </w:r>
      <w:r w:rsidRPr="009B2AA9">
        <w:rPr>
          <w:rFonts w:eastAsia="Calibri"/>
          <w:lang w:val="en-US" w:eastAsia="en-US"/>
        </w:rPr>
        <w:t>P for works procurement</w:t>
      </w:r>
      <w:r>
        <w:rPr>
          <w:rFonts w:eastAsia="Calibri"/>
          <w:lang w:val="en-US" w:eastAsia="en-US"/>
        </w:rPr>
        <w:t xml:space="preserve"> (section B below)</w:t>
      </w:r>
      <w:r w:rsidRPr="009B2AA9">
        <w:rPr>
          <w:rFonts w:eastAsia="Calibri"/>
          <w:lang w:val="en-US" w:eastAsia="en-US"/>
        </w:rPr>
        <w:t>.</w:t>
      </w:r>
    </w:p>
    <w:p w14:paraId="16D27578" w14:textId="77777777" w:rsidR="002973F2" w:rsidRDefault="002973F2" w:rsidP="002973F2">
      <w:pPr>
        <w:autoSpaceDE w:val="0"/>
        <w:autoSpaceDN w:val="0"/>
        <w:adjustRightInd w:val="0"/>
        <w:spacing w:after="120"/>
        <w:jc w:val="both"/>
        <w:rPr>
          <w:rFonts w:eastAsiaTheme="minorHAnsi"/>
          <w:bCs/>
          <w:i/>
          <w:lang w:val="en-US"/>
        </w:rPr>
      </w:pPr>
      <w:r w:rsidRPr="001A517B">
        <w:rPr>
          <w:bCs/>
          <w:i/>
          <w:iCs/>
          <w:lang w:val="en-US"/>
        </w:rPr>
        <w:t>In the pre-construction phase</w:t>
      </w:r>
      <w:r w:rsidRPr="001A517B">
        <w:rPr>
          <w:i/>
          <w:lang w:val="en-US"/>
        </w:rPr>
        <w:t>,</w:t>
      </w:r>
      <w:r w:rsidRPr="001A517B">
        <w:rPr>
          <w:lang w:val="en-US"/>
        </w:rPr>
        <w:t xml:space="preserve"> the social impacts related to land acquisition and livelihood restoration may possibly occur. For this phase it is important that the principles of ESS5 (</w:t>
      </w:r>
      <w:r w:rsidRPr="001A517B">
        <w:rPr>
          <w:i/>
          <w:iCs/>
          <w:lang w:val="en-US"/>
        </w:rPr>
        <w:t>Land Acquisition, Restrictions on Land Use, and Involuntary Resettlement</w:t>
      </w:r>
      <w:r w:rsidRPr="001A517B">
        <w:rPr>
          <w:lang w:val="en-US"/>
        </w:rPr>
        <w:t>) set in the Resettlement Policy Framework (RPF) developed for this Project are implemented and if it will be necessary the Resettlement Action Plans (RAPs).</w:t>
      </w:r>
      <w:r>
        <w:rPr>
          <w:lang w:val="en-US"/>
        </w:rPr>
        <w:t xml:space="preserve"> </w:t>
      </w:r>
    </w:p>
    <w:p w14:paraId="22F14846" w14:textId="77777777" w:rsidR="002973F2" w:rsidRPr="00A64017" w:rsidRDefault="002973F2" w:rsidP="002973F2">
      <w:pPr>
        <w:autoSpaceDE w:val="0"/>
        <w:autoSpaceDN w:val="0"/>
        <w:adjustRightInd w:val="0"/>
        <w:spacing w:after="120"/>
        <w:jc w:val="both"/>
        <w:rPr>
          <w:b/>
          <w:i/>
          <w:lang w:val="en-US"/>
        </w:rPr>
      </w:pPr>
      <w:r w:rsidRPr="00A64017">
        <w:rPr>
          <w:b/>
          <w:i/>
          <w:lang w:val="en-US"/>
        </w:rPr>
        <w:t>B. Construction stage</w:t>
      </w:r>
    </w:p>
    <w:p w14:paraId="1D6E6A71" w14:textId="77777777" w:rsidR="002973F2" w:rsidRDefault="002973F2" w:rsidP="002973F2">
      <w:pPr>
        <w:autoSpaceDE w:val="0"/>
        <w:autoSpaceDN w:val="0"/>
        <w:adjustRightInd w:val="0"/>
        <w:spacing w:after="240"/>
        <w:jc w:val="both"/>
        <w:rPr>
          <w:rFonts w:eastAsia="Calibri"/>
          <w:lang w:val="en-US" w:eastAsia="en-US"/>
        </w:rPr>
      </w:pPr>
      <w:r w:rsidRPr="00525BFB">
        <w:rPr>
          <w:rFonts w:eastAsia="Calibri"/>
          <w:lang w:val="en-US" w:eastAsia="en-US"/>
        </w:rPr>
        <w:lastRenderedPageBreak/>
        <w:t>Th</w:t>
      </w:r>
      <w:r>
        <w:rPr>
          <w:rFonts w:eastAsia="Calibri"/>
          <w:lang w:val="en-US" w:eastAsia="en-US"/>
        </w:rPr>
        <w:t xml:space="preserve">e ESMP </w:t>
      </w:r>
      <w:r w:rsidRPr="00525BFB">
        <w:rPr>
          <w:rFonts w:eastAsia="Calibri"/>
          <w:lang w:val="en-US" w:eastAsia="en-US"/>
        </w:rPr>
        <w:t xml:space="preserve">shall be implemented on sites by the Works Contractor based on developed Contractor’s own ESMP (CESMP). CESMP is subject of Supervising Engineers' endorsement, PIU approval and </w:t>
      </w:r>
      <w:r w:rsidRPr="001100DE">
        <w:rPr>
          <w:rFonts w:eastAsia="Calibri"/>
          <w:lang w:val="en-US" w:eastAsia="en-US"/>
        </w:rPr>
        <w:t>WB No Objections.</w:t>
      </w:r>
      <w:r w:rsidRPr="00525BFB">
        <w:rPr>
          <w:rFonts w:eastAsia="Calibri"/>
          <w:lang w:val="en-US" w:eastAsia="en-US"/>
        </w:rPr>
        <w:t xml:space="preserve"> No works may start before the Constructor's ESMP is cleared</w:t>
      </w:r>
      <w:r>
        <w:rPr>
          <w:rFonts w:eastAsia="Calibri"/>
          <w:lang w:val="en-US" w:eastAsia="en-US"/>
        </w:rPr>
        <w:t xml:space="preserve">. The CESMP will be annexed with </w:t>
      </w:r>
      <w:r w:rsidRPr="00B34268">
        <w:rPr>
          <w:rFonts w:eastAsia="Calibri"/>
          <w:lang w:val="en-US" w:eastAsia="en-US"/>
        </w:rPr>
        <w:t>Health and Safety Plan</w:t>
      </w:r>
      <w:r>
        <w:rPr>
          <w:rFonts w:eastAsia="Calibri"/>
          <w:lang w:val="en-US" w:eastAsia="en-US"/>
        </w:rPr>
        <w:t xml:space="preserve">, Mobility and </w:t>
      </w:r>
      <w:r w:rsidRPr="00B34268">
        <w:rPr>
          <w:rFonts w:eastAsia="Calibri"/>
          <w:lang w:val="en-US" w:eastAsia="en-US"/>
        </w:rPr>
        <w:t>Acce</w:t>
      </w:r>
      <w:r>
        <w:rPr>
          <w:rFonts w:eastAsia="Calibri"/>
          <w:lang w:val="en-US" w:eastAsia="en-US"/>
        </w:rPr>
        <w:t>s</w:t>
      </w:r>
      <w:r w:rsidRPr="00B34268">
        <w:rPr>
          <w:rFonts w:eastAsia="Calibri"/>
          <w:lang w:val="en-US" w:eastAsia="en-US"/>
        </w:rPr>
        <w:t xml:space="preserve">sibility </w:t>
      </w:r>
      <w:r>
        <w:rPr>
          <w:rFonts w:eastAsia="Calibri"/>
          <w:lang w:val="en-US" w:eastAsia="en-US"/>
        </w:rPr>
        <w:t xml:space="preserve">Facilitation </w:t>
      </w:r>
      <w:r w:rsidRPr="00B34268">
        <w:rPr>
          <w:rFonts w:eastAsia="Calibri"/>
          <w:lang w:val="en-US" w:eastAsia="en-US"/>
        </w:rPr>
        <w:t>Plan</w:t>
      </w:r>
      <w:r>
        <w:rPr>
          <w:rFonts w:eastAsia="Calibri"/>
          <w:lang w:val="en-US" w:eastAsia="en-US"/>
        </w:rPr>
        <w:t>, Social and Gender Plan, Trafficking in Persons Plan, HIV/AIDS Plan, Covid-19 Management Plan.</w:t>
      </w:r>
    </w:p>
    <w:p w14:paraId="2FF62FB1" w14:textId="77777777" w:rsidR="002973F2" w:rsidRPr="000748CD" w:rsidRDefault="002973F2" w:rsidP="002973F2">
      <w:pPr>
        <w:autoSpaceDE w:val="0"/>
        <w:autoSpaceDN w:val="0"/>
        <w:adjustRightInd w:val="0"/>
        <w:spacing w:after="240"/>
        <w:jc w:val="both"/>
        <w:rPr>
          <w:b/>
          <w:lang w:val="en-US"/>
        </w:rPr>
      </w:pPr>
      <w:r>
        <w:rPr>
          <w:rFonts w:eastAsia="Calibri"/>
          <w:lang w:val="en-US" w:eastAsia="en-US"/>
        </w:rPr>
        <w:t xml:space="preserve">The application of the ESS5 principles </w:t>
      </w:r>
      <w:r w:rsidRPr="00755E49">
        <w:rPr>
          <w:rFonts w:eastAsia="Calibri"/>
          <w:lang w:val="en-US" w:eastAsia="en-US"/>
        </w:rPr>
        <w:t>(</w:t>
      </w:r>
      <w:r w:rsidRPr="00755E49">
        <w:rPr>
          <w:rFonts w:eastAsia="Calibri"/>
          <w:i/>
          <w:iCs/>
          <w:lang w:val="en-US" w:eastAsia="en-US"/>
        </w:rPr>
        <w:t>Land Acquisition, Restrictions on Land Use, and Involuntary Resettlement</w:t>
      </w:r>
      <w:r w:rsidRPr="00755E49">
        <w:rPr>
          <w:rFonts w:eastAsia="Calibri"/>
          <w:lang w:val="en-US" w:eastAsia="en-US"/>
        </w:rPr>
        <w:t>)</w:t>
      </w:r>
      <w:r>
        <w:rPr>
          <w:rFonts w:eastAsia="Calibri"/>
          <w:lang w:val="en-US" w:eastAsia="en-US"/>
        </w:rPr>
        <w:t xml:space="preserve"> is the exclusive responsibility of the MADRE.</w:t>
      </w:r>
    </w:p>
    <w:p w14:paraId="12906D73" w14:textId="77777777" w:rsidR="002973F2" w:rsidRPr="00A64017" w:rsidRDefault="002973F2" w:rsidP="002973F2">
      <w:pPr>
        <w:autoSpaceDE w:val="0"/>
        <w:autoSpaceDN w:val="0"/>
        <w:adjustRightInd w:val="0"/>
        <w:spacing w:after="120"/>
        <w:jc w:val="both"/>
        <w:rPr>
          <w:b/>
          <w:i/>
          <w:lang w:val="en-US"/>
        </w:rPr>
      </w:pPr>
      <w:r w:rsidRPr="00A64017">
        <w:rPr>
          <w:b/>
          <w:i/>
          <w:lang w:val="en-US"/>
        </w:rPr>
        <w:t>C. Operational and decommi</w:t>
      </w:r>
      <w:r>
        <w:rPr>
          <w:b/>
          <w:i/>
          <w:lang w:val="en-US"/>
        </w:rPr>
        <w:t>s</w:t>
      </w:r>
      <w:r w:rsidRPr="00A64017">
        <w:rPr>
          <w:b/>
          <w:i/>
          <w:lang w:val="en-US"/>
        </w:rPr>
        <w:t>sioning stages</w:t>
      </w:r>
    </w:p>
    <w:p w14:paraId="49C38794" w14:textId="77777777" w:rsidR="002973F2" w:rsidRPr="000748CD" w:rsidRDefault="002973F2" w:rsidP="002973F2">
      <w:pPr>
        <w:autoSpaceDE w:val="0"/>
        <w:autoSpaceDN w:val="0"/>
        <w:adjustRightInd w:val="0"/>
        <w:spacing w:after="120"/>
        <w:jc w:val="both"/>
        <w:rPr>
          <w:b/>
          <w:lang w:val="en-US"/>
        </w:rPr>
      </w:pPr>
      <w:r w:rsidRPr="001B64DC">
        <w:rPr>
          <w:rFonts w:eastAsia="Calibri"/>
          <w:lang w:val="en-US" w:eastAsia="en-US"/>
        </w:rPr>
        <w:t>The Beneficiary (MADRE) shall establish, document, implement, maintain and continually improve an environmental and social management system and determine operating criteria how to keep major risks under control.</w:t>
      </w:r>
    </w:p>
    <w:p w14:paraId="6D351872" w14:textId="77777777" w:rsidR="002973F2" w:rsidRPr="00F13C3E" w:rsidRDefault="002973F2" w:rsidP="002973F2">
      <w:pPr>
        <w:pStyle w:val="2"/>
        <w:numPr>
          <w:ilvl w:val="1"/>
          <w:numId w:val="143"/>
        </w:numPr>
        <w:ind w:left="927"/>
      </w:pPr>
      <w:bookmarkStart w:id="112" w:name="_Toc109672934"/>
      <w:r>
        <w:t>Social Standards</w:t>
      </w:r>
      <w:bookmarkEnd w:id="112"/>
      <w:r w:rsidRPr="00F13C3E">
        <w:t xml:space="preserve"> </w:t>
      </w:r>
    </w:p>
    <w:p w14:paraId="28F7CBE5" w14:textId="77777777" w:rsidR="002973F2" w:rsidRDefault="002973F2" w:rsidP="002973F2">
      <w:pPr>
        <w:spacing w:after="120"/>
        <w:jc w:val="both"/>
        <w:rPr>
          <w:b/>
          <w:bCs/>
          <w:i/>
          <w:lang w:val="x-none" w:eastAsia="x-none"/>
        </w:rPr>
      </w:pPr>
      <w:r w:rsidRPr="006B4DC7">
        <w:rPr>
          <w:bCs/>
          <w:lang w:val="en-US" w:eastAsia="x-none"/>
        </w:rPr>
        <w:t xml:space="preserve">The social </w:t>
      </w:r>
      <w:r>
        <w:rPr>
          <w:bCs/>
          <w:lang w:val="en-US" w:eastAsia="x-none"/>
        </w:rPr>
        <w:t xml:space="preserve">standards </w:t>
      </w:r>
      <w:r w:rsidRPr="006B4DC7">
        <w:rPr>
          <w:bCs/>
          <w:lang w:val="en-US" w:eastAsia="x-none"/>
        </w:rPr>
        <w:t xml:space="preserve">will be applied in the process of preparation, </w:t>
      </w:r>
      <w:r w:rsidRPr="00150A50">
        <w:rPr>
          <w:bCs/>
          <w:lang w:val="en-US" w:eastAsia="x-none"/>
        </w:rPr>
        <w:t>construction operational and decommis</w:t>
      </w:r>
      <w:r>
        <w:rPr>
          <w:bCs/>
          <w:lang w:val="en-US" w:eastAsia="x-none"/>
        </w:rPr>
        <w:t>s</w:t>
      </w:r>
      <w:r w:rsidRPr="00150A50">
        <w:rPr>
          <w:bCs/>
          <w:lang w:val="en-US" w:eastAsia="x-none"/>
        </w:rPr>
        <w:t>ioning stages</w:t>
      </w:r>
      <w:r w:rsidRPr="006B4DC7" w:rsidDel="0023744F">
        <w:rPr>
          <w:bCs/>
          <w:lang w:val="en-US" w:eastAsia="x-none"/>
        </w:rPr>
        <w:t xml:space="preserve"> </w:t>
      </w:r>
      <w:r w:rsidRPr="006B4DC7">
        <w:rPr>
          <w:bCs/>
          <w:lang w:val="en-US" w:eastAsia="x-none"/>
        </w:rPr>
        <w:t>and monitoring of the all components of the Project.</w:t>
      </w:r>
    </w:p>
    <w:p w14:paraId="4555DB0B" w14:textId="77777777" w:rsidR="002973F2" w:rsidRPr="00A64017" w:rsidRDefault="002973F2" w:rsidP="002973F2">
      <w:pPr>
        <w:autoSpaceDE w:val="0"/>
        <w:autoSpaceDN w:val="0"/>
        <w:adjustRightInd w:val="0"/>
        <w:spacing w:after="120"/>
        <w:jc w:val="both"/>
        <w:rPr>
          <w:rFonts w:eastAsiaTheme="minorHAnsi"/>
          <w:b/>
          <w:bCs/>
          <w:i/>
          <w:lang w:val="en-US"/>
        </w:rPr>
      </w:pPr>
      <w:r w:rsidRPr="00B70C04">
        <w:rPr>
          <w:rFonts w:eastAsiaTheme="minorHAnsi"/>
          <w:b/>
          <w:bCs/>
          <w:i/>
          <w:lang w:val="en-US"/>
        </w:rPr>
        <w:t xml:space="preserve"> </w:t>
      </w:r>
      <w:r w:rsidRPr="00A64017">
        <w:rPr>
          <w:rFonts w:eastAsiaTheme="minorHAnsi"/>
          <w:b/>
          <w:bCs/>
          <w:i/>
          <w:lang w:val="en-US"/>
        </w:rPr>
        <w:t>A. Planning stage</w:t>
      </w:r>
    </w:p>
    <w:p w14:paraId="09C12072" w14:textId="77777777" w:rsidR="002973F2" w:rsidRPr="006B4DC7" w:rsidRDefault="002973F2" w:rsidP="002973F2">
      <w:pPr>
        <w:spacing w:after="120"/>
        <w:jc w:val="both"/>
        <w:rPr>
          <w:sz w:val="21"/>
          <w:lang w:val="en-US"/>
        </w:rPr>
      </w:pPr>
      <w:r w:rsidRPr="00525BFB">
        <w:rPr>
          <w:rFonts w:eastAsia="Calibri"/>
          <w:lang w:val="en-US" w:eastAsia="en-US"/>
        </w:rPr>
        <w:t>All sub-projects sh</w:t>
      </w:r>
      <w:r>
        <w:rPr>
          <w:rFonts w:eastAsia="Calibri"/>
          <w:lang w:val="en-US" w:eastAsia="en-US"/>
        </w:rPr>
        <w:t>a</w:t>
      </w:r>
      <w:r w:rsidRPr="00525BFB">
        <w:rPr>
          <w:rFonts w:eastAsia="Calibri"/>
          <w:lang w:val="en-US" w:eastAsia="en-US"/>
        </w:rPr>
        <w:t xml:space="preserve">ll be </w:t>
      </w:r>
      <w:r>
        <w:rPr>
          <w:rFonts w:eastAsia="Calibri"/>
          <w:lang w:val="en-US" w:eastAsia="en-US"/>
        </w:rPr>
        <w:t>social</w:t>
      </w:r>
      <w:r w:rsidRPr="00525BFB">
        <w:rPr>
          <w:rFonts w:eastAsia="Calibri"/>
          <w:lang w:val="en-US" w:eastAsia="en-US"/>
        </w:rPr>
        <w:t xml:space="preserve"> screened in line with the </w:t>
      </w:r>
      <w:r>
        <w:rPr>
          <w:rFonts w:eastAsia="Calibri"/>
          <w:lang w:val="en-US" w:eastAsia="en-US"/>
        </w:rPr>
        <w:t xml:space="preserve">ESS and </w:t>
      </w:r>
      <w:r w:rsidRPr="00525BFB">
        <w:rPr>
          <w:rFonts w:eastAsia="Calibri"/>
          <w:lang w:val="en-US" w:eastAsia="en-US"/>
        </w:rPr>
        <w:t xml:space="preserve">procedures stipulated in the Environmental and Social Management Framework </w:t>
      </w:r>
      <w:r>
        <w:rPr>
          <w:rFonts w:eastAsia="Calibri"/>
          <w:lang w:val="en-US" w:eastAsia="en-US"/>
        </w:rPr>
        <w:t xml:space="preserve">(ESMF). </w:t>
      </w:r>
      <w:r w:rsidRPr="001A517B">
        <w:rPr>
          <w:lang w:val="en-US"/>
        </w:rPr>
        <w:t>For the large infrastructure subprojects, the full ESIA and OHSP may be necessary and ESMP to be part of bidding documents and consulted with affected parties (ESS1, ESS2</w:t>
      </w:r>
      <w:r>
        <w:rPr>
          <w:lang w:val="en-US"/>
        </w:rPr>
        <w:t>and ESS10</w:t>
      </w:r>
      <w:r w:rsidRPr="001A517B">
        <w:rPr>
          <w:lang w:val="en-US"/>
        </w:rPr>
        <w:t xml:space="preserve">). For all planning purposes, the protected and sensitive areas will be avoided, however, if this is not possible, the relevant aspects of ESS6 </w:t>
      </w:r>
      <w:r w:rsidRPr="001A517B">
        <w:rPr>
          <w:i/>
          <w:iCs/>
          <w:lang w:val="en-US"/>
        </w:rPr>
        <w:t xml:space="preserve">(Biodiversity Conservation and Sustainable Management of Living Natural Resources) </w:t>
      </w:r>
      <w:r w:rsidRPr="001A517B">
        <w:rPr>
          <w:lang w:val="en-US"/>
        </w:rPr>
        <w:t>will be integrated into the design and due diligence documentation. A similar approach is to be used for cultural heritage and provisions of ESS8 (</w:t>
      </w:r>
      <w:r w:rsidRPr="001A517B">
        <w:rPr>
          <w:i/>
          <w:iCs/>
          <w:lang w:val="en-US"/>
        </w:rPr>
        <w:t>Cultural Heritage</w:t>
      </w:r>
      <w:r w:rsidRPr="001A517B">
        <w:rPr>
          <w:lang w:val="en-US"/>
        </w:rPr>
        <w:t>).</w:t>
      </w:r>
    </w:p>
    <w:p w14:paraId="51067B06" w14:textId="77777777" w:rsidR="002973F2" w:rsidRDefault="002973F2" w:rsidP="002973F2">
      <w:pPr>
        <w:spacing w:after="120"/>
        <w:jc w:val="both"/>
        <w:rPr>
          <w:lang w:val="en-US"/>
        </w:rPr>
      </w:pPr>
      <w:r>
        <w:rPr>
          <w:bCs/>
          <w:iCs/>
          <w:lang w:val="en-US"/>
        </w:rPr>
        <w:t>T</w:t>
      </w:r>
      <w:r w:rsidRPr="001A517B">
        <w:rPr>
          <w:lang w:val="en-US"/>
        </w:rPr>
        <w:t>he social impacts related to land acquisition and livelihood restoration may possibly occur. For this phase it is important that the principles of ESS5 (</w:t>
      </w:r>
      <w:r w:rsidRPr="001A517B">
        <w:rPr>
          <w:i/>
          <w:iCs/>
          <w:lang w:val="en-US"/>
        </w:rPr>
        <w:t>Land Acquisition, Restrictions on Land Use, and Involuntary Resettlement</w:t>
      </w:r>
      <w:r w:rsidRPr="001A517B">
        <w:rPr>
          <w:lang w:val="en-US"/>
        </w:rPr>
        <w:t xml:space="preserve">) set in the Resettlement Policy Framework (RPF) developed for this Project are implemented and if it will be necessary the Resettlement Action Plans (RAPs). </w:t>
      </w:r>
    </w:p>
    <w:p w14:paraId="00AA6535" w14:textId="77777777" w:rsidR="002973F2" w:rsidRPr="00675B91" w:rsidRDefault="002973F2" w:rsidP="002973F2">
      <w:pPr>
        <w:spacing w:after="120"/>
        <w:jc w:val="both"/>
        <w:rPr>
          <w:bCs/>
          <w:color w:val="000000" w:themeColor="text1"/>
          <w:lang w:val="en-US" w:eastAsia="x-none"/>
        </w:rPr>
      </w:pPr>
      <w:r w:rsidRPr="00675B91">
        <w:rPr>
          <w:bCs/>
          <w:color w:val="000000" w:themeColor="text1"/>
          <w:lang w:val="en-US" w:eastAsia="x-none"/>
        </w:rPr>
        <w:t>The project will embark an inclusive resettlement planning and implementation process</w:t>
      </w:r>
      <w:r>
        <w:rPr>
          <w:bCs/>
          <w:color w:val="000000" w:themeColor="text1"/>
          <w:lang w:val="en-US" w:eastAsia="x-none"/>
        </w:rPr>
        <w:t>, s</w:t>
      </w:r>
      <w:r w:rsidRPr="00675B91">
        <w:rPr>
          <w:bCs/>
          <w:color w:val="000000" w:themeColor="text1"/>
          <w:lang w:val="en-US" w:eastAsia="x-none"/>
        </w:rPr>
        <w:t xml:space="preserve">ince </w:t>
      </w:r>
      <w:r>
        <w:rPr>
          <w:bCs/>
          <w:color w:val="000000" w:themeColor="text1"/>
          <w:lang w:val="en-US" w:eastAsia="x-none"/>
        </w:rPr>
        <w:t xml:space="preserve">it </w:t>
      </w:r>
      <w:r w:rsidRPr="00675B91">
        <w:rPr>
          <w:bCs/>
          <w:color w:val="000000" w:themeColor="text1"/>
          <w:lang w:val="en-US" w:eastAsia="x-none"/>
        </w:rPr>
        <w:t>envisaged potential land acquisition and resettlement due to construction</w:t>
      </w:r>
      <w:r>
        <w:rPr>
          <w:bCs/>
          <w:color w:val="000000" w:themeColor="text1"/>
          <w:lang w:val="en-US" w:eastAsia="x-none"/>
        </w:rPr>
        <w:t xml:space="preserve"> water supply,</w:t>
      </w:r>
      <w:r w:rsidRPr="00675B91">
        <w:rPr>
          <w:bCs/>
          <w:color w:val="000000" w:themeColor="text1"/>
          <w:lang w:val="en-US" w:eastAsia="x-none"/>
        </w:rPr>
        <w:t xml:space="preserve"> </w:t>
      </w:r>
      <w:r w:rsidRPr="00675B91">
        <w:rPr>
          <w:color w:val="000000" w:themeColor="text1"/>
          <w:lang w:val="en-US"/>
        </w:rPr>
        <w:t>wastewater treatment plants</w:t>
      </w:r>
      <w:r w:rsidRPr="00675B91">
        <w:rPr>
          <w:bCs/>
          <w:color w:val="000000" w:themeColor="text1"/>
          <w:lang w:val="en-US" w:eastAsia="x-none"/>
        </w:rPr>
        <w:t xml:space="preserve"> and </w:t>
      </w:r>
      <w:r w:rsidRPr="00675B91">
        <w:rPr>
          <w:color w:val="000000" w:themeColor="text1"/>
          <w:lang w:val="en-US"/>
        </w:rPr>
        <w:t>construction and rehabilitation of sewer networks</w:t>
      </w:r>
      <w:r w:rsidRPr="00675B91">
        <w:rPr>
          <w:bCs/>
          <w:color w:val="000000" w:themeColor="text1"/>
          <w:lang w:val="en-US" w:eastAsia="x-none"/>
        </w:rPr>
        <w:t>.</w:t>
      </w:r>
    </w:p>
    <w:p w14:paraId="23F9556F" w14:textId="77777777" w:rsidR="002973F2" w:rsidRPr="00675B91" w:rsidRDefault="002973F2" w:rsidP="002973F2">
      <w:pPr>
        <w:spacing w:after="120"/>
        <w:jc w:val="both"/>
        <w:rPr>
          <w:bCs/>
          <w:color w:val="000000" w:themeColor="text1"/>
          <w:lang w:val="en-US" w:eastAsia="x-none"/>
        </w:rPr>
      </w:pPr>
      <w:r w:rsidRPr="00675B91">
        <w:rPr>
          <w:bCs/>
          <w:color w:val="000000" w:themeColor="text1"/>
          <w:lang w:val="en-US" w:eastAsia="x-none"/>
        </w:rPr>
        <w:t>According with RPF, in the land expropriation process and resettlement, the following requirements of ESS5 will be addressed:</w:t>
      </w:r>
    </w:p>
    <w:p w14:paraId="2F4F3920"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Minimize resettlement of homes, businesses and production sites;</w:t>
      </w:r>
    </w:p>
    <w:p w14:paraId="0D4F4FA4"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Assess the potential economic and social impacts of expropriation/resettlement;</w:t>
      </w:r>
    </w:p>
    <w:p w14:paraId="36AEFB97"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Identify categories of affected persons and their respective entitlements;</w:t>
      </w:r>
    </w:p>
    <w:p w14:paraId="71F6AA1B"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Inform affected persons about their rights under expropriation and their rights and access to grievance mechanisms;</w:t>
      </w:r>
    </w:p>
    <w:p w14:paraId="1EE8B2AA"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If relocation is involved, consult with affected persons on their options and engage them in the planning process, paying particular attention to the needs of vulnerable persons;</w:t>
      </w:r>
    </w:p>
    <w:p w14:paraId="601AEA1D"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Compensate for lost assets at full replacement cost;</w:t>
      </w:r>
    </w:p>
    <w:p w14:paraId="039449E2"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Compensate informal land users for lost assets and provide assistance in relocating, if needed;</w:t>
      </w:r>
    </w:p>
    <w:p w14:paraId="6AE3136E" w14:textId="77777777" w:rsidR="002973F2" w:rsidRPr="00675B91" w:rsidRDefault="002973F2" w:rsidP="002973F2">
      <w:pPr>
        <w:pStyle w:val="af6"/>
        <w:numPr>
          <w:ilvl w:val="0"/>
          <w:numId w:val="5"/>
        </w:numPr>
        <w:jc w:val="both"/>
        <w:rPr>
          <w:bCs/>
          <w:color w:val="000000" w:themeColor="text1"/>
          <w:lang w:val="en-US"/>
        </w:rPr>
      </w:pPr>
      <w:r w:rsidRPr="00675B91">
        <w:rPr>
          <w:bCs/>
          <w:color w:val="000000" w:themeColor="text1"/>
          <w:lang w:val="en-US"/>
        </w:rPr>
        <w:t>Compensate all those with entitlements and obtain legal access to expropriated land before starting construction;</w:t>
      </w:r>
    </w:p>
    <w:p w14:paraId="246D42DF" w14:textId="77777777" w:rsidR="002973F2" w:rsidRPr="00675B91" w:rsidRDefault="002973F2" w:rsidP="002973F2">
      <w:pPr>
        <w:pStyle w:val="af6"/>
        <w:numPr>
          <w:ilvl w:val="0"/>
          <w:numId w:val="5"/>
        </w:numPr>
        <w:spacing w:after="120"/>
        <w:jc w:val="both"/>
        <w:rPr>
          <w:bCs/>
          <w:color w:val="000000" w:themeColor="text1"/>
          <w:lang w:val="en-US"/>
        </w:rPr>
      </w:pPr>
      <w:r w:rsidRPr="00675B91">
        <w:rPr>
          <w:bCs/>
          <w:color w:val="000000" w:themeColor="text1"/>
          <w:lang w:val="en-US"/>
        </w:rPr>
        <w:t>Monitor progress and impacts of expropriation/resettlement.</w:t>
      </w:r>
    </w:p>
    <w:p w14:paraId="0EAB2BAC" w14:textId="77777777" w:rsidR="002973F2" w:rsidRDefault="002973F2" w:rsidP="002973F2">
      <w:pPr>
        <w:spacing w:after="120"/>
        <w:jc w:val="both"/>
        <w:rPr>
          <w:lang w:val="en-US"/>
        </w:rPr>
      </w:pPr>
    </w:p>
    <w:p w14:paraId="57B723F9" w14:textId="77777777" w:rsidR="002973F2" w:rsidRPr="001B1F50" w:rsidRDefault="002973F2" w:rsidP="002973F2">
      <w:pPr>
        <w:autoSpaceDE w:val="0"/>
        <w:autoSpaceDN w:val="0"/>
        <w:adjustRightInd w:val="0"/>
        <w:spacing w:after="120"/>
        <w:jc w:val="both"/>
        <w:rPr>
          <w:b/>
          <w:i/>
          <w:lang w:val="en-US"/>
        </w:rPr>
      </w:pPr>
      <w:r w:rsidRPr="00A64017">
        <w:rPr>
          <w:b/>
          <w:i/>
          <w:lang w:val="en-US"/>
        </w:rPr>
        <w:t>B. Construction stage</w:t>
      </w:r>
    </w:p>
    <w:p w14:paraId="27EBF408" w14:textId="77777777" w:rsidR="002973F2" w:rsidRPr="001B1F50" w:rsidRDefault="002973F2" w:rsidP="002973F2">
      <w:pPr>
        <w:spacing w:after="120"/>
        <w:jc w:val="both"/>
        <w:rPr>
          <w:lang w:val="x-none"/>
        </w:rPr>
      </w:pPr>
      <w:r w:rsidRPr="001A517B">
        <w:rPr>
          <w:lang w:val="en-US"/>
        </w:rPr>
        <w:t xml:space="preserve">The common environmental and social impacts are those resulting from construction works and generation of construction and demolition waste and other types of special waste categories. These may include impacts such as dust and noise, </w:t>
      </w:r>
      <w:r w:rsidRPr="001A517B">
        <w:rPr>
          <w:bCs/>
          <w:lang w:val="en-US" w:eastAsia="x-none"/>
        </w:rPr>
        <w:t>traffic disturbance,</w:t>
      </w:r>
      <w:r w:rsidRPr="001A517B">
        <w:rPr>
          <w:lang w:val="en-US"/>
        </w:rPr>
        <w:t xml:space="preserve"> waste management, potential finds of hazardous materials such as asbestos-cement pipes, chance finds for pipe network, Occupational Health and Safety (OHS) and labor issues. </w:t>
      </w:r>
      <w:r w:rsidRPr="00996BE2">
        <w:rPr>
          <w:rFonts w:asciiTheme="minorHAnsi" w:hAnsiTheme="minorHAnsi" w:cstheme="minorHAnsi"/>
          <w:bCs/>
          <w:lang w:val="en-US" w:eastAsia="x-none"/>
        </w:rPr>
        <w:t xml:space="preserve"> </w:t>
      </w:r>
      <w:r w:rsidRPr="0005518F">
        <w:rPr>
          <w:bCs/>
          <w:lang w:val="en-US" w:eastAsia="x-none"/>
        </w:rPr>
        <w:t>To anticipate and mitigate these impacts it is important to raise awareness of the local population about site safety</w:t>
      </w:r>
      <w:r>
        <w:rPr>
          <w:bCs/>
          <w:lang w:val="en-US" w:eastAsia="x-none"/>
        </w:rPr>
        <w:t>,</w:t>
      </w:r>
      <w:r w:rsidRPr="0005518F">
        <w:rPr>
          <w:bCs/>
          <w:lang w:val="en-US" w:eastAsia="x-none"/>
        </w:rPr>
        <w:t xml:space="preserve"> proper traffic behavior, road safety etc.</w:t>
      </w:r>
      <w:r>
        <w:rPr>
          <w:bCs/>
          <w:lang w:val="en-US" w:eastAsia="x-none"/>
        </w:rPr>
        <w:t>,</w:t>
      </w:r>
      <w:r w:rsidRPr="0005518F">
        <w:rPr>
          <w:bCs/>
          <w:lang w:val="en-US" w:eastAsia="x-none"/>
        </w:rPr>
        <w:t xml:space="preserve"> </w:t>
      </w:r>
      <w:r>
        <w:rPr>
          <w:bCs/>
          <w:lang w:val="en-US" w:eastAsia="x-none"/>
        </w:rPr>
        <w:t xml:space="preserve">by </w:t>
      </w:r>
      <w:r w:rsidRPr="0005518F">
        <w:rPr>
          <w:bCs/>
          <w:lang w:val="en-US" w:eastAsia="x-none"/>
        </w:rPr>
        <w:t>organiz</w:t>
      </w:r>
      <w:r>
        <w:rPr>
          <w:bCs/>
          <w:lang w:val="en-US" w:eastAsia="x-none"/>
        </w:rPr>
        <w:t>ing</w:t>
      </w:r>
      <w:r w:rsidRPr="0005518F">
        <w:rPr>
          <w:bCs/>
          <w:lang w:val="en-US" w:eastAsia="x-none"/>
        </w:rPr>
        <w:t xml:space="preserve"> meeting</w:t>
      </w:r>
      <w:r>
        <w:rPr>
          <w:bCs/>
          <w:lang w:val="en-US" w:eastAsia="x-none"/>
        </w:rPr>
        <w:t>s</w:t>
      </w:r>
      <w:r w:rsidRPr="0005518F">
        <w:rPr>
          <w:bCs/>
          <w:lang w:val="en-US" w:eastAsia="x-none"/>
        </w:rPr>
        <w:t xml:space="preserve"> with population</w:t>
      </w:r>
      <w:r>
        <w:rPr>
          <w:bCs/>
          <w:lang w:val="en-US" w:eastAsia="x-none"/>
        </w:rPr>
        <w:t>, in order to inform them about the terms and conditions of works and to consider their opinions on these issues</w:t>
      </w:r>
      <w:r w:rsidRPr="0005518F">
        <w:rPr>
          <w:bCs/>
          <w:lang w:val="en-US" w:eastAsia="x-none"/>
        </w:rPr>
        <w:t>.</w:t>
      </w:r>
    </w:p>
    <w:p w14:paraId="21FD91F4" w14:textId="77777777" w:rsidR="002973F2" w:rsidRPr="001B1F50" w:rsidRDefault="002973F2" w:rsidP="002973F2">
      <w:pPr>
        <w:autoSpaceDE w:val="0"/>
        <w:autoSpaceDN w:val="0"/>
        <w:adjustRightInd w:val="0"/>
        <w:spacing w:after="120"/>
        <w:jc w:val="both"/>
        <w:rPr>
          <w:b/>
          <w:i/>
          <w:lang w:val="en-US"/>
        </w:rPr>
      </w:pPr>
      <w:r w:rsidRPr="00A64017">
        <w:rPr>
          <w:b/>
          <w:i/>
          <w:lang w:val="en-US"/>
        </w:rPr>
        <w:t>C. Operational and decommi</w:t>
      </w:r>
      <w:r>
        <w:rPr>
          <w:b/>
          <w:i/>
          <w:lang w:val="en-US"/>
        </w:rPr>
        <w:t>s</w:t>
      </w:r>
      <w:r w:rsidRPr="00A64017">
        <w:rPr>
          <w:b/>
          <w:i/>
          <w:lang w:val="en-US"/>
        </w:rPr>
        <w:t>sioning stages</w:t>
      </w:r>
    </w:p>
    <w:p w14:paraId="17D4F637" w14:textId="77777777" w:rsidR="002973F2" w:rsidRPr="006B4DC7" w:rsidRDefault="002973F2" w:rsidP="002973F2">
      <w:pPr>
        <w:spacing w:after="120"/>
        <w:jc w:val="both"/>
        <w:rPr>
          <w:lang w:val="en-US"/>
        </w:rPr>
      </w:pPr>
      <w:r w:rsidRPr="001B1F50">
        <w:rPr>
          <w:bCs/>
          <w:iCs/>
          <w:lang w:val="en-US"/>
        </w:rPr>
        <w:t>In the operational/maintenance phase</w:t>
      </w:r>
      <w:r w:rsidRPr="006B4DC7">
        <w:rPr>
          <w:i/>
          <w:iCs/>
          <w:lang w:val="en-US"/>
        </w:rPr>
        <w:t xml:space="preserve"> </w:t>
      </w:r>
      <w:r w:rsidRPr="006B4DC7">
        <w:rPr>
          <w:lang w:val="en-US"/>
        </w:rPr>
        <w:t>environmental and social impacts may include</w:t>
      </w:r>
      <w:r w:rsidRPr="006B4DC7">
        <w:rPr>
          <w:i/>
          <w:iCs/>
          <w:lang w:val="en-US"/>
        </w:rPr>
        <w:t xml:space="preserve"> </w:t>
      </w:r>
      <w:r w:rsidRPr="006B4DC7">
        <w:rPr>
          <w:lang w:val="en-US"/>
        </w:rPr>
        <w:t xml:space="preserve">procurement, use, management and disposal of chemicals for water supply treatment, odor and noise of the wastewater treatment plants, sludge management from such facilities, OHS and labor issues. </w:t>
      </w:r>
    </w:p>
    <w:p w14:paraId="5FF654C6" w14:textId="77777777" w:rsidR="002973F2" w:rsidRDefault="002973F2" w:rsidP="002973F2">
      <w:pPr>
        <w:spacing w:after="120"/>
        <w:jc w:val="both"/>
        <w:rPr>
          <w:lang w:val="en-US"/>
        </w:rPr>
      </w:pPr>
      <w:r w:rsidRPr="006B4DC7">
        <w:rPr>
          <w:lang w:val="en-US"/>
        </w:rPr>
        <w:t>Considering the social aspect of these activities, it is possible to experience social issues related to labor aspects that are contrar</w:t>
      </w:r>
      <w:r>
        <w:rPr>
          <w:lang w:val="en-US"/>
        </w:rPr>
        <w:t>y to the requirements of ESS2 (</w:t>
      </w:r>
      <w:r w:rsidRPr="006B4DC7">
        <w:rPr>
          <w:i/>
          <w:iCs/>
          <w:lang w:val="en-US"/>
        </w:rPr>
        <w:t>Labor and Working Conditions</w:t>
      </w:r>
      <w:r w:rsidRPr="006B4DC7">
        <w:rPr>
          <w:lang w:val="en-US"/>
        </w:rPr>
        <w:t>) and ESS4 (</w:t>
      </w:r>
      <w:r w:rsidRPr="006B4DC7">
        <w:rPr>
          <w:i/>
          <w:iCs/>
          <w:lang w:val="en-US"/>
        </w:rPr>
        <w:t>Community Health and Safety</w:t>
      </w:r>
      <w:r w:rsidRPr="006B4DC7">
        <w:rPr>
          <w:lang w:val="en-US"/>
        </w:rPr>
        <w:t xml:space="preserve">). Therefore, </w:t>
      </w:r>
      <w:r>
        <w:rPr>
          <w:lang w:val="en-US"/>
        </w:rPr>
        <w:t>the</w:t>
      </w:r>
      <w:r w:rsidRPr="006B4DC7">
        <w:rPr>
          <w:lang w:val="en-US"/>
        </w:rPr>
        <w:t xml:space="preserve"> appropriate social instruments are implemented including the Labor Management Procedure (LMP) and the Stakeholder Engagement Plan (SEP) prepared for this Project, that reflect the principles and requirements of ESS2, ESS 4 and ESS 10 (</w:t>
      </w:r>
      <w:r w:rsidRPr="006B4DC7">
        <w:rPr>
          <w:i/>
          <w:iCs/>
          <w:lang w:val="en-US"/>
        </w:rPr>
        <w:t>Stakeholder Engagement and Information Disclosure</w:t>
      </w:r>
      <w:r w:rsidRPr="006B4DC7">
        <w:rPr>
          <w:lang w:val="en-US"/>
        </w:rPr>
        <w:t xml:space="preserve">). </w:t>
      </w:r>
    </w:p>
    <w:p w14:paraId="081F23FF" w14:textId="77777777" w:rsidR="002973F2" w:rsidRDefault="002973F2" w:rsidP="002973F2">
      <w:pPr>
        <w:spacing w:after="120"/>
        <w:jc w:val="both"/>
        <w:rPr>
          <w:lang w:val="en-US"/>
        </w:rPr>
      </w:pPr>
    </w:p>
    <w:p w14:paraId="2DB4AEFA" w14:textId="77777777" w:rsidR="002973F2" w:rsidRPr="00DF562C" w:rsidRDefault="002973F2" w:rsidP="002973F2">
      <w:pPr>
        <w:pStyle w:val="2"/>
        <w:numPr>
          <w:ilvl w:val="1"/>
          <w:numId w:val="143"/>
        </w:numPr>
        <w:ind w:left="927"/>
      </w:pPr>
      <w:bookmarkStart w:id="113" w:name="_Toc109672935"/>
      <w:r w:rsidRPr="001B1F50">
        <w:t>Citizen Engagement</w:t>
      </w:r>
      <w:r w:rsidRPr="00DF562C">
        <w:t xml:space="preserve"> and </w:t>
      </w:r>
      <w:r w:rsidRPr="001B1F50">
        <w:t>Grievance Redress Mechanisms</w:t>
      </w:r>
      <w:bookmarkEnd w:id="113"/>
    </w:p>
    <w:p w14:paraId="07A96F49" w14:textId="77777777" w:rsidR="002973F2" w:rsidRPr="001B1F50" w:rsidRDefault="002973F2" w:rsidP="002973F2">
      <w:pPr>
        <w:spacing w:after="240"/>
        <w:jc w:val="both"/>
        <w:rPr>
          <w:bCs/>
          <w:color w:val="000000" w:themeColor="text1"/>
          <w:lang w:val="en-US" w:eastAsia="x-none"/>
        </w:rPr>
      </w:pPr>
      <w:r w:rsidRPr="001B1F50">
        <w:rPr>
          <w:bCs/>
          <w:color w:val="000000" w:themeColor="text1"/>
          <w:lang w:val="en-US" w:eastAsia="x-none"/>
        </w:rPr>
        <w:t>According to the Environmental and Social Standards (specifically - ESS10: Stakeholder Engagement and Information Disclosure) of the ESF</w:t>
      </w:r>
      <w:r>
        <w:rPr>
          <w:bCs/>
          <w:color w:val="000000" w:themeColor="text1"/>
          <w:lang w:val="en-US" w:eastAsia="x-none"/>
        </w:rPr>
        <w:t>,</w:t>
      </w:r>
      <w:r w:rsidRPr="001B1F50">
        <w:rPr>
          <w:bCs/>
          <w:color w:val="000000" w:themeColor="text1"/>
          <w:lang w:val="en-US" w:eastAsia="x-none"/>
        </w:rPr>
        <w:t xml:space="preserve"> the project will have a communication and stakeholder engagement</w:t>
      </w:r>
      <w:r>
        <w:rPr>
          <w:bCs/>
          <w:color w:val="000000" w:themeColor="text1"/>
          <w:lang w:val="en-US" w:eastAsia="x-none"/>
        </w:rPr>
        <w:t>, including GRM</w:t>
      </w:r>
      <w:r w:rsidRPr="001B1F50">
        <w:rPr>
          <w:bCs/>
          <w:color w:val="000000" w:themeColor="text1"/>
          <w:lang w:val="en-US" w:eastAsia="x-none"/>
        </w:rPr>
        <w:t xml:space="preserve"> that will cover the whole life of the Project. </w:t>
      </w:r>
    </w:p>
    <w:p w14:paraId="0A1EFB6B" w14:textId="77777777" w:rsidR="002973F2" w:rsidRPr="00F011A7" w:rsidRDefault="002973F2" w:rsidP="002973F2">
      <w:pPr>
        <w:spacing w:after="120"/>
        <w:jc w:val="both"/>
        <w:rPr>
          <w:b/>
          <w:bCs/>
          <w:i/>
          <w:lang w:val="x-none" w:eastAsia="x-none"/>
        </w:rPr>
      </w:pPr>
      <w:r w:rsidRPr="00F011A7">
        <w:rPr>
          <w:b/>
          <w:bCs/>
          <w:i/>
          <w:lang w:val="x-none" w:eastAsia="x-none"/>
        </w:rPr>
        <w:t>Citizen Engagement</w:t>
      </w:r>
    </w:p>
    <w:p w14:paraId="619FFEAD" w14:textId="77777777" w:rsidR="002973F2" w:rsidRPr="00675B91" w:rsidRDefault="002973F2" w:rsidP="002973F2">
      <w:pPr>
        <w:spacing w:after="120"/>
        <w:jc w:val="both"/>
        <w:rPr>
          <w:bCs/>
          <w:color w:val="000000" w:themeColor="text1"/>
          <w:lang w:val="en-US" w:eastAsia="x-none"/>
        </w:rPr>
      </w:pPr>
      <w:r w:rsidRPr="00675B91">
        <w:rPr>
          <w:bCs/>
          <w:color w:val="000000" w:themeColor="text1"/>
          <w:lang w:val="en-US" w:eastAsia="x-none"/>
        </w:rPr>
        <w:t xml:space="preserve">The Project will establish reliable citizen engagement mechanisms. The stakeholders were consulted in the conceptualization of the project and its design, and their opinions were included in the project preparation documents and this will continue in the next stages of the project. </w:t>
      </w:r>
    </w:p>
    <w:p w14:paraId="51FA25A3" w14:textId="77777777" w:rsidR="002973F2" w:rsidRPr="00675B91" w:rsidRDefault="002973F2" w:rsidP="002973F2">
      <w:pPr>
        <w:spacing w:after="120"/>
        <w:jc w:val="both"/>
        <w:rPr>
          <w:bCs/>
          <w:color w:val="000000" w:themeColor="text1"/>
          <w:lang w:val="en-US" w:eastAsia="x-none"/>
        </w:rPr>
      </w:pPr>
      <w:r w:rsidRPr="00675B91">
        <w:rPr>
          <w:bCs/>
          <w:color w:val="000000" w:themeColor="text1"/>
          <w:lang w:val="en-US" w:eastAsia="x-none"/>
        </w:rPr>
        <w:t>First, a dedicated webpage/Platform will be created for the project to enable users to find all the information about the project. The goal of the platform is to provide core information about the project and to ensure accessible online feedback from water and sanitation customers and to support several citizen engagement activities. The platform will be used to support face-to-face consultations through digital feedback surveys at regular intervals, and will provide a dedicated portal for the identified sub-projects to inform the population and engage them in providing feedback and support monitoring through the implementation cycle.</w:t>
      </w:r>
    </w:p>
    <w:p w14:paraId="0482C28C" w14:textId="77777777" w:rsidR="002973F2" w:rsidRPr="00675B91" w:rsidRDefault="002973F2" w:rsidP="002973F2">
      <w:pPr>
        <w:spacing w:after="120"/>
        <w:jc w:val="both"/>
        <w:rPr>
          <w:bCs/>
          <w:color w:val="000000" w:themeColor="text1"/>
          <w:lang w:val="en-US"/>
        </w:rPr>
      </w:pPr>
      <w:r w:rsidRPr="00675B91">
        <w:rPr>
          <w:bCs/>
          <w:color w:val="000000" w:themeColor="text1"/>
          <w:lang w:val="en-US" w:eastAsia="x-none"/>
        </w:rPr>
        <w:t>Second, the project will conduct a series of public consultations</w:t>
      </w:r>
      <w:r w:rsidRPr="00675B91">
        <w:rPr>
          <w:b/>
          <w:bCs/>
          <w:color w:val="000000" w:themeColor="text1"/>
          <w:lang w:val="en-US" w:eastAsia="x-none"/>
        </w:rPr>
        <w:t xml:space="preserve">, </w:t>
      </w:r>
      <w:r w:rsidRPr="00675B91">
        <w:rPr>
          <w:color w:val="000000" w:themeColor="text1"/>
          <w:lang w:val="en-US"/>
        </w:rPr>
        <w:t>beneficiary surveys and focus groups</w:t>
      </w:r>
      <w:r w:rsidRPr="00675B91">
        <w:rPr>
          <w:b/>
          <w:color w:val="000000" w:themeColor="text1"/>
          <w:lang w:val="en-US"/>
        </w:rPr>
        <w:t xml:space="preserve"> </w:t>
      </w:r>
      <w:r w:rsidRPr="00675B91">
        <w:rPr>
          <w:bCs/>
          <w:color w:val="000000" w:themeColor="text1"/>
          <w:lang w:val="en-US" w:eastAsia="x-none"/>
        </w:rPr>
        <w:t xml:space="preserve">prior to and during each subproject intervention. These consultations will be held at least twice per year and provide opportunity for all citizens to raise issues with PIU. The PIU will also request communities’ feedback on how to make consultations more effective into implementation. The results of such consultations will be documented, agreed with LPA and other community leaders, including the representatives of vulnerable groups and posted on Project on-line platform and other relevant site (utilities, LPAs, RDAs, etc). </w:t>
      </w:r>
      <w:r w:rsidRPr="00675B91">
        <w:rPr>
          <w:bCs/>
          <w:color w:val="000000" w:themeColor="text1"/>
          <w:lang w:val="en-US"/>
        </w:rPr>
        <w:t>The NGOs, communities’ leaders (</w:t>
      </w:r>
      <w:r>
        <w:rPr>
          <w:bCs/>
          <w:color w:val="000000" w:themeColor="text1"/>
          <w:lang w:val="en-US"/>
        </w:rPr>
        <w:t>the</w:t>
      </w:r>
      <w:r w:rsidRPr="00675B91">
        <w:rPr>
          <w:bCs/>
          <w:color w:val="000000" w:themeColor="text1"/>
          <w:lang w:val="en-US"/>
        </w:rPr>
        <w:t xml:space="preserve"> Roma baron, The Governor (Bashkan) of Gagauzia and religious leaders) and Local Citizen Water and </w:t>
      </w:r>
      <w:r w:rsidRPr="00675B91">
        <w:rPr>
          <w:bCs/>
          <w:color w:val="000000" w:themeColor="text1"/>
          <w:lang w:val="en-US"/>
        </w:rPr>
        <w:lastRenderedPageBreak/>
        <w:t>Sanitation Committees (LCWSC)</w:t>
      </w:r>
      <w:r w:rsidRPr="00675B91">
        <w:rPr>
          <w:rStyle w:val="afb"/>
          <w:color w:val="000000" w:themeColor="text1"/>
          <w:lang w:val="en-US"/>
        </w:rPr>
        <w:footnoteReference w:id="22"/>
      </w:r>
      <w:r w:rsidRPr="00675B91">
        <w:rPr>
          <w:bCs/>
          <w:color w:val="000000" w:themeColor="text1"/>
          <w:lang w:val="en-US"/>
        </w:rPr>
        <w:t xml:space="preserve"> will be involved in public consultations in order to assure that vulnerable groups among stakeholders are given a voice and are not disproportionately impacted by the project. </w:t>
      </w:r>
      <w:r w:rsidRPr="00675B91">
        <w:rPr>
          <w:bCs/>
          <w:color w:val="000000" w:themeColor="text1"/>
          <w:lang w:val="en-US" w:eastAsia="x-none"/>
        </w:rPr>
        <w:t>The results of the LCWSC`s meetings will be imparted to communities and posted on the PIU website.</w:t>
      </w:r>
    </w:p>
    <w:p w14:paraId="276E30A7" w14:textId="77777777" w:rsidR="002973F2" w:rsidRPr="00675B91" w:rsidRDefault="002973F2" w:rsidP="002973F2">
      <w:pPr>
        <w:spacing w:after="120"/>
        <w:jc w:val="both"/>
        <w:rPr>
          <w:bCs/>
          <w:color w:val="000000" w:themeColor="text1"/>
          <w:lang w:val="en-US" w:eastAsia="x-none"/>
        </w:rPr>
      </w:pPr>
      <w:r w:rsidRPr="00675B91">
        <w:rPr>
          <w:bCs/>
          <w:color w:val="000000" w:themeColor="text1"/>
          <w:lang w:val="en-US" w:eastAsia="x-none"/>
        </w:rPr>
        <w:t>Third, a robust Grievance Redress Mechanism (GRM) will be established for the project; the GRM will not only address safeguards-related issues, but also cover a broader range of aspects related to the project, including gender-based violence.</w:t>
      </w:r>
    </w:p>
    <w:p w14:paraId="494D4E8F" w14:textId="77777777" w:rsidR="002973F2" w:rsidRPr="00F011A7" w:rsidRDefault="002973F2" w:rsidP="002973F2">
      <w:pPr>
        <w:spacing w:after="120"/>
        <w:jc w:val="both"/>
        <w:rPr>
          <w:b/>
          <w:bCs/>
          <w:i/>
          <w:lang w:val="x-none" w:eastAsia="x-none"/>
        </w:rPr>
      </w:pPr>
      <w:r w:rsidRPr="00F011A7">
        <w:rPr>
          <w:b/>
          <w:bCs/>
          <w:i/>
          <w:lang w:val="x-none" w:eastAsia="x-none"/>
        </w:rPr>
        <w:t>Gender</w:t>
      </w:r>
    </w:p>
    <w:p w14:paraId="35CBA043" w14:textId="77777777" w:rsidR="002973F2" w:rsidRPr="00B83E89" w:rsidRDefault="002973F2" w:rsidP="002973F2">
      <w:pPr>
        <w:spacing w:after="120"/>
        <w:jc w:val="both"/>
        <w:rPr>
          <w:color w:val="000000" w:themeColor="text1"/>
          <w:lang w:val="en-US"/>
        </w:rPr>
      </w:pPr>
      <w:r w:rsidRPr="00B83E89">
        <w:rPr>
          <w:color w:val="000000" w:themeColor="text1"/>
          <w:lang w:val="en-US"/>
        </w:rPr>
        <w:t xml:space="preserve">The project will aim to ensure that women benefit equally from it and where there are risks, interventions will be taken to mitigate them.  Consultation meetings will be gender balanced and women should be explicitly invited to participate in community dialogue. </w:t>
      </w:r>
    </w:p>
    <w:p w14:paraId="5FCFFBC9" w14:textId="77777777" w:rsidR="002973F2" w:rsidRPr="00B83E89" w:rsidRDefault="002973F2" w:rsidP="002973F2">
      <w:pPr>
        <w:autoSpaceDE w:val="0"/>
        <w:autoSpaceDN w:val="0"/>
        <w:adjustRightInd w:val="0"/>
        <w:spacing w:after="120"/>
        <w:jc w:val="both"/>
        <w:rPr>
          <w:rFonts w:eastAsia="Calibri"/>
          <w:color w:val="000000" w:themeColor="text1"/>
          <w:sz w:val="21"/>
          <w:lang w:val="en-US"/>
        </w:rPr>
      </w:pPr>
      <w:r w:rsidRPr="00B83E89">
        <w:rPr>
          <w:bCs/>
          <w:color w:val="000000" w:themeColor="text1"/>
          <w:lang w:val="en-US"/>
        </w:rPr>
        <w:t>The project will develop</w:t>
      </w:r>
      <w:r w:rsidRPr="00B83E89">
        <w:rPr>
          <w:color w:val="000000" w:themeColor="text1"/>
          <w:lang w:val="en-US"/>
        </w:rPr>
        <w:t xml:space="preserve"> </w:t>
      </w:r>
      <w:r w:rsidRPr="00B83E89">
        <w:rPr>
          <w:bCs/>
          <w:color w:val="000000" w:themeColor="text1"/>
          <w:lang w:val="en-US"/>
        </w:rPr>
        <w:t xml:space="preserve">several proposals to address identified barriers to the professional development </w:t>
      </w:r>
      <w:r w:rsidRPr="00B83E89">
        <w:rPr>
          <w:color w:val="000000" w:themeColor="text1"/>
          <w:lang w:val="en-US"/>
        </w:rPr>
        <w:t>in the WSS sector</w:t>
      </w:r>
      <w:r w:rsidRPr="00B83E89">
        <w:rPr>
          <w:bCs/>
          <w:color w:val="000000" w:themeColor="text1"/>
          <w:lang w:val="en-US"/>
        </w:rPr>
        <w:t xml:space="preserve">, including female staff, </w:t>
      </w:r>
      <w:r w:rsidRPr="00B83E89">
        <w:rPr>
          <w:color w:val="000000" w:themeColor="text1"/>
          <w:lang w:val="en-US"/>
        </w:rPr>
        <w:t>specifically in technical roles</w:t>
      </w:r>
      <w:r w:rsidRPr="00B83E89">
        <w:rPr>
          <w:bCs/>
          <w:color w:val="000000" w:themeColor="text1"/>
          <w:lang w:val="en-US"/>
        </w:rPr>
        <w:t xml:space="preserve">. </w:t>
      </w:r>
      <w:r w:rsidRPr="00B83E89">
        <w:rPr>
          <w:bCs/>
          <w:color w:val="000000" w:themeColor="text1"/>
          <w:lang w:val="en-US" w:eastAsia="x-none"/>
        </w:rPr>
        <w:t xml:space="preserve">The project will also include development training and mentoring by experienced women employees to equip and ensure that the women are recruited and become specialists in the WWS sector. </w:t>
      </w:r>
    </w:p>
    <w:p w14:paraId="48FB38DE" w14:textId="77777777" w:rsidR="002973F2" w:rsidRDefault="002973F2" w:rsidP="002973F2">
      <w:pPr>
        <w:spacing w:after="120"/>
        <w:jc w:val="both"/>
        <w:rPr>
          <w:b/>
          <w:bCs/>
          <w:i/>
          <w:lang w:val="x-none" w:eastAsia="x-none"/>
        </w:rPr>
      </w:pPr>
      <w:r w:rsidRPr="00F011A7">
        <w:rPr>
          <w:b/>
          <w:bCs/>
          <w:i/>
          <w:lang w:val="en-US" w:eastAsia="x-none"/>
        </w:rPr>
        <w:t>G</w:t>
      </w:r>
      <w:r w:rsidRPr="00F011A7">
        <w:rPr>
          <w:b/>
          <w:bCs/>
          <w:i/>
          <w:lang w:val="x-none" w:eastAsia="x-none"/>
        </w:rPr>
        <w:t>rievance Redress Mechanisms</w:t>
      </w:r>
    </w:p>
    <w:p w14:paraId="68C1773C" w14:textId="77777777" w:rsidR="002973F2" w:rsidRPr="001B1F50" w:rsidRDefault="002973F2" w:rsidP="002973F2">
      <w:pPr>
        <w:spacing w:after="120"/>
        <w:jc w:val="both"/>
        <w:rPr>
          <w:bCs/>
          <w:lang w:val="en-US" w:eastAsia="x-none"/>
        </w:rPr>
      </w:pPr>
      <w:r w:rsidRPr="001B1F50">
        <w:rPr>
          <w:bCs/>
          <w:lang w:val="en-US" w:eastAsia="x-none"/>
        </w:rPr>
        <w:t xml:space="preserve">The GRM </w:t>
      </w:r>
      <w:r w:rsidRPr="00DF562C">
        <w:rPr>
          <w:bCs/>
          <w:lang w:val="en-US" w:eastAsia="x-none"/>
        </w:rPr>
        <w:t>is an</w:t>
      </w:r>
      <w:r w:rsidRPr="001B1F50">
        <w:rPr>
          <w:bCs/>
          <w:lang w:val="en-US" w:eastAsia="x-none"/>
        </w:rPr>
        <w:t xml:space="preserve"> effective tool for early identification, assessment and resolution of grievances and therefore for strengthening accountability to beneficiaries. </w:t>
      </w:r>
      <w:r>
        <w:rPr>
          <w:bCs/>
          <w:lang w:val="en-US" w:eastAsia="x-none"/>
        </w:rPr>
        <w:t xml:space="preserve">In addition, </w:t>
      </w:r>
      <w:r w:rsidRPr="00DF562C">
        <w:rPr>
          <w:bCs/>
          <w:lang w:val="en-US" w:eastAsia="x-none"/>
        </w:rPr>
        <w:t>t</w:t>
      </w:r>
      <w:r w:rsidRPr="001B1F50">
        <w:rPr>
          <w:bCs/>
          <w:lang w:val="en-US" w:eastAsia="x-none"/>
        </w:rPr>
        <w:t>he GRM is an important feedback mechanism that can improve project impact and respond to concerns and grievances of project-affected parties related to the environmental and social performance of the project in a timely manner.</w:t>
      </w:r>
      <w:r>
        <w:rPr>
          <w:bCs/>
          <w:lang w:val="en-US" w:eastAsia="x-none"/>
        </w:rPr>
        <w:t xml:space="preserve"> </w:t>
      </w:r>
      <w:r w:rsidRPr="0048324F">
        <w:rPr>
          <w:bCs/>
          <w:lang w:val="en-US" w:eastAsia="x-none"/>
        </w:rPr>
        <w:t xml:space="preserve">The GRM will have multiple channels </w:t>
      </w:r>
      <w:r>
        <w:rPr>
          <w:bCs/>
          <w:lang w:val="en-US" w:eastAsia="x-none"/>
        </w:rPr>
        <w:t>(</w:t>
      </w:r>
      <w:r w:rsidRPr="001B1F50">
        <w:rPr>
          <w:bCs/>
          <w:lang w:val="en-US" w:eastAsia="x-none"/>
        </w:rPr>
        <w:t>by telephon</w:t>
      </w:r>
      <w:r>
        <w:rPr>
          <w:bCs/>
          <w:lang w:val="en-US" w:eastAsia="x-none"/>
        </w:rPr>
        <w:t>e</w:t>
      </w:r>
      <w:r w:rsidRPr="001B1F50">
        <w:rPr>
          <w:bCs/>
          <w:lang w:val="en-US" w:eastAsia="x-none"/>
        </w:rPr>
        <w:t>, online, via email, in written form at the institution, and/or face-to-face</w:t>
      </w:r>
      <w:r>
        <w:rPr>
          <w:bCs/>
          <w:lang w:val="en-US" w:eastAsia="x-none"/>
        </w:rPr>
        <w:t xml:space="preserve"> etc.) </w:t>
      </w:r>
      <w:r w:rsidRPr="0048324F">
        <w:rPr>
          <w:bCs/>
          <w:lang w:val="en-US" w:eastAsia="x-none"/>
        </w:rPr>
        <w:t>through which complaints can be registered in a safe and confidential manner.</w:t>
      </w:r>
    </w:p>
    <w:p w14:paraId="610829C9" w14:textId="77777777" w:rsidR="002973F2" w:rsidRDefault="002973F2" w:rsidP="002973F2">
      <w:pPr>
        <w:spacing w:after="120"/>
        <w:jc w:val="both"/>
        <w:rPr>
          <w:bCs/>
          <w:lang w:val="en-US" w:eastAsia="x-none"/>
        </w:rPr>
      </w:pPr>
      <w:r w:rsidRPr="006B4DC7">
        <w:rPr>
          <w:bCs/>
          <w:lang w:val="en-US" w:eastAsia="x-none"/>
        </w:rPr>
        <w:t>At the project level, a three-tier grievance management structure will be established to address the public and PAPs concerns and complaints regarding the project implementation</w:t>
      </w:r>
      <w:r>
        <w:rPr>
          <w:bCs/>
          <w:lang w:val="en-US" w:eastAsia="x-none"/>
        </w:rPr>
        <w:t>:</w:t>
      </w:r>
    </w:p>
    <w:p w14:paraId="113800EE" w14:textId="77777777" w:rsidR="002973F2" w:rsidRDefault="002973F2" w:rsidP="002973F2">
      <w:pPr>
        <w:spacing w:after="240"/>
        <w:jc w:val="both"/>
        <w:rPr>
          <w:bCs/>
          <w:lang w:val="en-US" w:eastAsia="x-none"/>
        </w:rPr>
      </w:pPr>
      <w:r>
        <w:rPr>
          <w:bCs/>
          <w:lang w:val="en-US" w:eastAsia="x-none"/>
        </w:rPr>
        <w:t>(i)</w:t>
      </w:r>
      <w:r w:rsidRPr="006B4DC7">
        <w:rPr>
          <w:bCs/>
          <w:lang w:val="en-US" w:eastAsia="x-none"/>
        </w:rPr>
        <w:t xml:space="preserve"> Field level grievances will be addressed through a site level GRM. The project affected persons and stakeholders at the local/site level will have the option to report complain</w:t>
      </w:r>
      <w:r>
        <w:rPr>
          <w:bCs/>
          <w:lang w:val="en-US" w:eastAsia="x-none"/>
        </w:rPr>
        <w:t>t</w:t>
      </w:r>
      <w:r w:rsidRPr="006B4DC7">
        <w:rPr>
          <w:bCs/>
          <w:lang w:val="en-US" w:eastAsia="x-none"/>
        </w:rPr>
        <w:t>s/feedbacks to the site implementing agency/contractor</w:t>
      </w:r>
      <w:r>
        <w:rPr>
          <w:bCs/>
          <w:lang w:val="en-US" w:eastAsia="x-none"/>
        </w:rPr>
        <w:t xml:space="preserve"> or/ and LPA</w:t>
      </w:r>
      <w:r w:rsidRPr="006B4DC7">
        <w:rPr>
          <w:bCs/>
          <w:lang w:val="en-US" w:eastAsia="x-none"/>
        </w:rPr>
        <w:t>.</w:t>
      </w:r>
      <w:r>
        <w:rPr>
          <w:bCs/>
          <w:lang w:val="en-US" w:eastAsia="x-none"/>
        </w:rPr>
        <w:t xml:space="preserve"> </w:t>
      </w:r>
      <w:r w:rsidRPr="001B1F50">
        <w:rPr>
          <w:bCs/>
          <w:lang w:val="en-US" w:eastAsia="x-none"/>
        </w:rPr>
        <w:t>The channels for grievance submission will be disclosed near the construction site in big board format. For Contractor`s employee special grievance box and e-mail will be available for submitting grievances (including anonymous). The technical supervisor will responsible for collecting grievances from Contractor`s personnel.</w:t>
      </w:r>
      <w:r w:rsidRPr="006B4DC7">
        <w:rPr>
          <w:bCs/>
          <w:lang w:val="en-US" w:eastAsia="x-none"/>
        </w:rPr>
        <w:t xml:space="preserve"> </w:t>
      </w:r>
      <w:r>
        <w:rPr>
          <w:bCs/>
          <w:lang w:val="en-US" w:eastAsia="x-none"/>
        </w:rPr>
        <w:t xml:space="preserve">LPA representatives </w:t>
      </w:r>
      <w:r w:rsidRPr="006B4DC7">
        <w:rPr>
          <w:bCs/>
          <w:lang w:val="en-US" w:eastAsia="x-none"/>
        </w:rPr>
        <w:t xml:space="preserve">will serve as the grievance focal point (GFP) at the local level. </w:t>
      </w:r>
    </w:p>
    <w:p w14:paraId="2C885612" w14:textId="77777777" w:rsidR="002973F2" w:rsidRDefault="002973F2" w:rsidP="002973F2">
      <w:pPr>
        <w:spacing w:after="240"/>
        <w:jc w:val="both"/>
        <w:rPr>
          <w:bCs/>
          <w:lang w:val="en-US" w:eastAsia="x-none"/>
        </w:rPr>
      </w:pPr>
      <w:r>
        <w:rPr>
          <w:bCs/>
          <w:lang w:val="en-US" w:eastAsia="x-none"/>
        </w:rPr>
        <w:t xml:space="preserve">(ii) </w:t>
      </w:r>
      <w:r w:rsidRPr="006B4DC7">
        <w:rPr>
          <w:bCs/>
          <w:lang w:val="en-US" w:eastAsia="x-none"/>
        </w:rPr>
        <w:t>If the issue cannot be resolved at the site level, then the site level engineer/safeguards staff will immediately inform to the GF</w:t>
      </w:r>
      <w:r>
        <w:rPr>
          <w:bCs/>
          <w:lang w:val="en-US" w:eastAsia="x-none"/>
        </w:rPr>
        <w:t>P</w:t>
      </w:r>
      <w:r w:rsidRPr="006B4DC7">
        <w:rPr>
          <w:bCs/>
          <w:lang w:val="en-US" w:eastAsia="x-none"/>
        </w:rPr>
        <w:t xml:space="preserve"> to escalate it to a higher level, i.e. either to the </w:t>
      </w:r>
      <w:r>
        <w:rPr>
          <w:bCs/>
          <w:lang w:val="en-US" w:eastAsia="x-none"/>
        </w:rPr>
        <w:t>RDAs</w:t>
      </w:r>
      <w:r w:rsidRPr="006B4DC7">
        <w:rPr>
          <w:bCs/>
          <w:lang w:val="en-US" w:eastAsia="x-none"/>
        </w:rPr>
        <w:t xml:space="preserve"> authority level or directly to</w:t>
      </w:r>
      <w:r>
        <w:rPr>
          <w:bCs/>
          <w:lang w:val="en-US" w:eastAsia="x-none"/>
        </w:rPr>
        <w:t xml:space="preserve"> </w:t>
      </w:r>
      <w:r w:rsidRPr="00675B91">
        <w:rPr>
          <w:bCs/>
          <w:lang w:val="en-US" w:eastAsia="x-none"/>
        </w:rPr>
        <w:t xml:space="preserve">the PIU </w:t>
      </w:r>
      <w:r w:rsidRPr="002C76D1">
        <w:rPr>
          <w:bCs/>
          <w:lang w:val="en-US" w:eastAsia="x-none"/>
        </w:rPr>
        <w:t xml:space="preserve">or </w:t>
      </w:r>
      <w:r w:rsidRPr="002C76D1">
        <w:rPr>
          <w:lang w:val="en-US" w:eastAsia="x-none"/>
        </w:rPr>
        <w:t>(iii)</w:t>
      </w:r>
      <w:r w:rsidRPr="00472A4F">
        <w:rPr>
          <w:b/>
          <w:lang w:val="en-US" w:eastAsia="x-none"/>
        </w:rPr>
        <w:t xml:space="preserve"> </w:t>
      </w:r>
      <w:r>
        <w:rPr>
          <w:bCs/>
          <w:lang w:val="en-US" w:eastAsia="x-none"/>
        </w:rPr>
        <w:t>MIRD</w:t>
      </w:r>
      <w:r w:rsidRPr="00675B91">
        <w:rPr>
          <w:bCs/>
          <w:lang w:val="en-US" w:eastAsia="x-none"/>
        </w:rPr>
        <w:t>. The</w:t>
      </w:r>
      <w:r>
        <w:rPr>
          <w:bCs/>
          <w:lang w:val="en-US" w:eastAsia="x-none"/>
        </w:rPr>
        <w:t xml:space="preserve"> GFP </w:t>
      </w:r>
      <w:r w:rsidRPr="006B4DC7">
        <w:rPr>
          <w:bCs/>
          <w:lang w:val="en-US" w:eastAsia="x-none"/>
        </w:rPr>
        <w:t xml:space="preserve">will be responsible for addressing issues or resolving complaints in collaboration with </w:t>
      </w:r>
      <w:r>
        <w:rPr>
          <w:bCs/>
          <w:lang w:val="en-US" w:eastAsia="x-none"/>
        </w:rPr>
        <w:t>PIU</w:t>
      </w:r>
      <w:r w:rsidRPr="006B4DC7">
        <w:rPr>
          <w:bCs/>
          <w:lang w:val="en-US" w:eastAsia="x-none"/>
        </w:rPr>
        <w:t xml:space="preserve"> </w:t>
      </w:r>
      <w:r>
        <w:rPr>
          <w:bCs/>
          <w:lang w:val="en-US" w:eastAsia="x-none"/>
        </w:rPr>
        <w:t xml:space="preserve">and provide </w:t>
      </w:r>
      <w:r w:rsidRPr="006B4DC7">
        <w:rPr>
          <w:bCs/>
          <w:lang w:val="en-US" w:eastAsia="x-none"/>
        </w:rPr>
        <w:t xml:space="preserve">feedback within 15 days of receiving complaints. </w:t>
      </w:r>
      <w:r>
        <w:rPr>
          <w:bCs/>
          <w:lang w:val="en-US" w:eastAsia="x-none"/>
        </w:rPr>
        <w:t>PIU social specialist will</w:t>
      </w:r>
      <w:r w:rsidRPr="006B4DC7">
        <w:rPr>
          <w:bCs/>
          <w:lang w:val="en-US" w:eastAsia="x-none"/>
        </w:rPr>
        <w:t xml:space="preserve"> be responsible for maintaining </w:t>
      </w:r>
      <w:r>
        <w:rPr>
          <w:bCs/>
          <w:lang w:val="en-US" w:eastAsia="x-none"/>
        </w:rPr>
        <w:t>GRM</w:t>
      </w:r>
      <w:r w:rsidRPr="006B4DC7">
        <w:rPr>
          <w:bCs/>
          <w:lang w:val="en-US" w:eastAsia="x-none"/>
        </w:rPr>
        <w:t xml:space="preserve"> logs. </w:t>
      </w:r>
      <w:r w:rsidRPr="001B1F50">
        <w:rPr>
          <w:bCs/>
          <w:lang w:val="en-US" w:eastAsia="x-none"/>
        </w:rPr>
        <w:t xml:space="preserve">All the responsible personnel for GRM (local and regional focal points and </w:t>
      </w:r>
      <w:r>
        <w:rPr>
          <w:bCs/>
          <w:lang w:val="en-US" w:eastAsia="x-none"/>
        </w:rPr>
        <w:t>MIRD</w:t>
      </w:r>
      <w:r w:rsidRPr="001B1F50">
        <w:rPr>
          <w:bCs/>
          <w:lang w:val="en-US" w:eastAsia="x-none"/>
        </w:rPr>
        <w:t>/PIU) have to fill the Grievance</w:t>
      </w:r>
      <w:r w:rsidRPr="00DF562C">
        <w:rPr>
          <w:bCs/>
          <w:lang w:val="en-US" w:eastAsia="x-none"/>
        </w:rPr>
        <w:t xml:space="preserve">/inquiry template </w:t>
      </w:r>
      <w:r w:rsidR="00B64DA1">
        <w:rPr>
          <w:bCs/>
          <w:lang w:val="en-US" w:eastAsia="x-none"/>
        </w:rPr>
        <w:t>record (Annex 8</w:t>
      </w:r>
      <w:r w:rsidRPr="007228F3">
        <w:rPr>
          <w:bCs/>
          <w:lang w:val="en-US" w:eastAsia="x-none"/>
        </w:rPr>
        <w:t>) for</w:t>
      </w:r>
      <w:r w:rsidRPr="001B1F50">
        <w:rPr>
          <w:bCs/>
          <w:lang w:val="en-US" w:eastAsia="x-none"/>
        </w:rPr>
        <w:t xml:space="preserve"> GRM Log. </w:t>
      </w:r>
      <w:r w:rsidRPr="006B4DC7">
        <w:rPr>
          <w:bCs/>
          <w:lang w:val="en-US" w:eastAsia="x-none"/>
        </w:rPr>
        <w:t>The PIU will be responsible for complaints and issues related to project implementation.</w:t>
      </w:r>
    </w:p>
    <w:p w14:paraId="055ABF71" w14:textId="77777777" w:rsidR="002973F2" w:rsidRPr="009051A4" w:rsidRDefault="002973F2" w:rsidP="002973F2">
      <w:pPr>
        <w:spacing w:after="120"/>
        <w:jc w:val="both"/>
        <w:rPr>
          <w:bCs/>
          <w:lang w:val="en-US" w:eastAsia="x-none"/>
        </w:rPr>
      </w:pPr>
      <w:r w:rsidRPr="001B1F50">
        <w:rPr>
          <w:bCs/>
          <w:lang w:val="en-US" w:eastAsia="x-none"/>
        </w:rPr>
        <w:lastRenderedPageBreak/>
        <w:t>All land acquisition and resettlement preparation complaints will be referred to the local grievance redress committee (GRC</w:t>
      </w:r>
      <w:r w:rsidRPr="001B1F50">
        <w:rPr>
          <w:bCs/>
          <w:vertAlign w:val="superscript"/>
          <w:lang w:val="en-US" w:eastAsia="x-none"/>
        </w:rPr>
        <w:footnoteReference w:id="23"/>
      </w:r>
      <w:r w:rsidRPr="001B1F50">
        <w:rPr>
          <w:bCs/>
          <w:lang w:val="en-US" w:eastAsia="x-none"/>
        </w:rPr>
        <w:t>) that will be organized at District and Local Public Authority for resolution. GRCs will include representatives from the local community (community leaders</w:t>
      </w:r>
      <w:r w:rsidRPr="009051A4">
        <w:rPr>
          <w:bCs/>
          <w:lang w:val="en-US" w:eastAsia="x-none"/>
        </w:rPr>
        <w:t>) and project affected persons.</w:t>
      </w:r>
      <w:r w:rsidRPr="001B1F50">
        <w:rPr>
          <w:bCs/>
          <w:lang w:val="en-US" w:eastAsia="x-none"/>
        </w:rPr>
        <w:t xml:space="preserve"> The project will train the committees about their roles and responsibilities; communication with the </w:t>
      </w:r>
      <w:r w:rsidRPr="002C76D1">
        <w:rPr>
          <w:bCs/>
          <w:lang w:val="en-US" w:eastAsia="x-none"/>
        </w:rPr>
        <w:t>PAPs</w:t>
      </w:r>
      <w:r w:rsidRPr="001B1F50">
        <w:rPr>
          <w:bCs/>
          <w:lang w:val="en-US" w:eastAsia="x-none"/>
        </w:rPr>
        <w:t xml:space="preserve">, frequency of the meetings and the ways to engage and provide feedback to community members. </w:t>
      </w:r>
    </w:p>
    <w:p w14:paraId="056F0FCC" w14:textId="77777777" w:rsidR="002973F2" w:rsidRPr="00DF562C" w:rsidRDefault="002973F2" w:rsidP="002973F2">
      <w:pPr>
        <w:spacing w:after="120"/>
        <w:jc w:val="both"/>
        <w:rPr>
          <w:bCs/>
          <w:lang w:val="en-US" w:eastAsia="x-none"/>
        </w:rPr>
      </w:pPr>
      <w:r w:rsidRPr="001B1F50">
        <w:rPr>
          <w:bCs/>
          <w:lang w:val="en-US" w:eastAsia="x-none"/>
        </w:rPr>
        <w:t xml:space="preserve">The GRM will be also accessible on the online Platform and linked with the </w:t>
      </w:r>
      <w:r>
        <w:rPr>
          <w:bCs/>
          <w:lang w:val="en-US" w:eastAsia="x-none"/>
        </w:rPr>
        <w:t>MIRD</w:t>
      </w:r>
      <w:r w:rsidRPr="001B1F50">
        <w:rPr>
          <w:bCs/>
          <w:lang w:val="en-US" w:eastAsia="x-none"/>
        </w:rPr>
        <w:t xml:space="preserve"> and RDAs websites.</w:t>
      </w:r>
    </w:p>
    <w:p w14:paraId="10BDAC00" w14:textId="77777777" w:rsidR="002973F2" w:rsidRDefault="002973F2" w:rsidP="002973F2">
      <w:pPr>
        <w:spacing w:after="120"/>
        <w:jc w:val="both"/>
        <w:rPr>
          <w:bCs/>
          <w:lang w:val="en-US" w:eastAsia="x-none"/>
        </w:rPr>
      </w:pPr>
      <w:r w:rsidRPr="00F85E28">
        <w:rPr>
          <w:bCs/>
          <w:lang w:val="en-US" w:eastAsia="x-none"/>
        </w:rPr>
        <w:t xml:space="preserve">The PIU </w:t>
      </w:r>
      <w:r>
        <w:rPr>
          <w:bCs/>
          <w:lang w:val="en-US" w:eastAsia="x-none"/>
        </w:rPr>
        <w:t>Social Specialist</w:t>
      </w:r>
      <w:r w:rsidRPr="00F85E28">
        <w:rPr>
          <w:bCs/>
          <w:lang w:val="en-US" w:eastAsia="x-none"/>
        </w:rPr>
        <w:t xml:space="preserve"> will be responsible for complaints and issues related to project implementation</w:t>
      </w:r>
      <w:r>
        <w:rPr>
          <w:bCs/>
          <w:lang w:val="en-US" w:eastAsia="x-none"/>
        </w:rPr>
        <w:t>.</w:t>
      </w:r>
      <w:r w:rsidRPr="006B4DC7">
        <w:rPr>
          <w:bCs/>
          <w:lang w:val="en-US" w:eastAsia="x-none"/>
        </w:rPr>
        <w:t xml:space="preserve"> The results of the GRM will be summarized </w:t>
      </w:r>
      <w:r>
        <w:rPr>
          <w:bCs/>
          <w:lang w:val="en-US" w:eastAsia="x-none"/>
        </w:rPr>
        <w:t xml:space="preserve"> by Social Specialist </w:t>
      </w:r>
      <w:r w:rsidRPr="006B4DC7">
        <w:rPr>
          <w:bCs/>
          <w:lang w:val="en-US" w:eastAsia="x-none"/>
        </w:rPr>
        <w:t>and posted on</w:t>
      </w:r>
      <w:r>
        <w:rPr>
          <w:bCs/>
          <w:lang w:val="en-US" w:eastAsia="x-none"/>
        </w:rPr>
        <w:t xml:space="preserve"> on-line platform semiannually</w:t>
      </w:r>
      <w:r w:rsidRPr="006B4DC7">
        <w:rPr>
          <w:bCs/>
          <w:lang w:val="en-US" w:eastAsia="x-none"/>
        </w:rPr>
        <w:t>.</w:t>
      </w:r>
    </w:p>
    <w:p w14:paraId="577C39E4" w14:textId="77777777" w:rsidR="002973F2" w:rsidRPr="00404501" w:rsidRDefault="002973F2" w:rsidP="002973F2">
      <w:pPr>
        <w:tabs>
          <w:tab w:val="num" w:pos="720"/>
        </w:tabs>
        <w:rPr>
          <w:b/>
          <w:i/>
          <w:lang w:val="en-US"/>
        </w:rPr>
      </w:pPr>
      <w:r w:rsidRPr="00404501">
        <w:rPr>
          <w:b/>
          <w:i/>
          <w:lang w:val="en-US"/>
        </w:rPr>
        <w:t>GBV issues addressing</w:t>
      </w:r>
    </w:p>
    <w:p w14:paraId="53C5BB04" w14:textId="77777777" w:rsidR="002973F2" w:rsidRPr="00404501" w:rsidRDefault="002973F2" w:rsidP="002973F2">
      <w:pPr>
        <w:tabs>
          <w:tab w:val="num" w:pos="720"/>
        </w:tabs>
        <w:rPr>
          <w:b/>
          <w:i/>
          <w:lang w:val="en-US"/>
        </w:rPr>
      </w:pPr>
    </w:p>
    <w:p w14:paraId="63A46477" w14:textId="77777777" w:rsidR="002973F2" w:rsidRPr="00404501" w:rsidRDefault="002973F2" w:rsidP="002973F2">
      <w:pPr>
        <w:tabs>
          <w:tab w:val="num" w:pos="720"/>
        </w:tabs>
        <w:rPr>
          <w:lang w:val="en-US"/>
        </w:rPr>
      </w:pPr>
      <w:r w:rsidRPr="00404501">
        <w:rPr>
          <w:lang w:val="en-US"/>
        </w:rPr>
        <w:t xml:space="preserve">Gender Based Violence (GBV) is described as “an umbrella term for any harmful act that is perpetrated against a person’s will and that is based on socially attributed gender differences”. </w:t>
      </w:r>
    </w:p>
    <w:p w14:paraId="34AF052B" w14:textId="77777777" w:rsidR="002973F2" w:rsidRPr="00404501" w:rsidRDefault="002973F2" w:rsidP="002973F2">
      <w:pPr>
        <w:tabs>
          <w:tab w:val="num" w:pos="720"/>
        </w:tabs>
        <w:rPr>
          <w:lang w:val="en-US"/>
        </w:rPr>
      </w:pPr>
    </w:p>
    <w:p w14:paraId="39661797" w14:textId="77777777" w:rsidR="002973F2" w:rsidRPr="00155E91" w:rsidRDefault="002973F2" w:rsidP="002973F2">
      <w:pPr>
        <w:tabs>
          <w:tab w:val="num" w:pos="720"/>
        </w:tabs>
      </w:pPr>
      <w:r>
        <w:t>GBV includes</w:t>
      </w:r>
      <w:r w:rsidRPr="00155E91">
        <w:t>;</w:t>
      </w:r>
    </w:p>
    <w:p w14:paraId="1CA3D4F3" w14:textId="77777777" w:rsidR="002973F2" w:rsidRPr="00917D1C" w:rsidRDefault="002973F2" w:rsidP="002973F2">
      <w:pPr>
        <w:pStyle w:val="af6"/>
        <w:numPr>
          <w:ilvl w:val="0"/>
          <w:numId w:val="146"/>
        </w:numPr>
        <w:tabs>
          <w:tab w:val="num" w:pos="720"/>
        </w:tabs>
        <w:spacing w:after="200" w:line="276" w:lineRule="auto"/>
        <w:contextualSpacing/>
        <w:jc w:val="both"/>
      </w:pPr>
      <w:r>
        <w:t>behavio</w:t>
      </w:r>
      <w:r w:rsidRPr="00917D1C">
        <w:t>r that causes physical, mental, sexual harm or suffering;</w:t>
      </w:r>
    </w:p>
    <w:p w14:paraId="542D20A1" w14:textId="77777777" w:rsidR="002973F2" w:rsidRPr="00917D1C" w:rsidRDefault="002973F2" w:rsidP="002973F2">
      <w:pPr>
        <w:pStyle w:val="af6"/>
        <w:numPr>
          <w:ilvl w:val="0"/>
          <w:numId w:val="146"/>
        </w:numPr>
        <w:tabs>
          <w:tab w:val="num" w:pos="720"/>
        </w:tabs>
        <w:spacing w:after="200" w:line="276" w:lineRule="auto"/>
        <w:contextualSpacing/>
        <w:jc w:val="both"/>
      </w:pPr>
      <w:r w:rsidRPr="00917D1C">
        <w:t>threats of such acts;</w:t>
      </w:r>
    </w:p>
    <w:p w14:paraId="62499CB9" w14:textId="77777777" w:rsidR="002973F2" w:rsidRPr="00155E91" w:rsidRDefault="002973F2" w:rsidP="002973F2">
      <w:pPr>
        <w:pStyle w:val="af6"/>
        <w:numPr>
          <w:ilvl w:val="0"/>
          <w:numId w:val="146"/>
        </w:numPr>
        <w:tabs>
          <w:tab w:val="num" w:pos="720"/>
        </w:tabs>
        <w:spacing w:after="200" w:line="276" w:lineRule="auto"/>
        <w:contextualSpacing/>
        <w:jc w:val="both"/>
      </w:pPr>
      <w:r w:rsidRPr="00917D1C">
        <w:t>coercion and other deprivations of liberty, whether occurring in public or in private life</w:t>
      </w:r>
      <w:r w:rsidRPr="00155E91">
        <w:t>.</w:t>
      </w:r>
    </w:p>
    <w:p w14:paraId="3D0E560D" w14:textId="77777777" w:rsidR="002973F2" w:rsidRPr="00404501" w:rsidRDefault="002973F2" w:rsidP="002973F2">
      <w:pPr>
        <w:tabs>
          <w:tab w:val="num" w:pos="720"/>
        </w:tabs>
        <w:rPr>
          <w:lang w:val="en-US"/>
        </w:rPr>
      </w:pPr>
      <w:r w:rsidRPr="00404501">
        <w:rPr>
          <w:lang w:val="en-US"/>
        </w:rPr>
        <w:t>Particularly women and girls are affected from GBV across their lifespan. GBV takes many forms,</w:t>
      </w:r>
    </w:p>
    <w:p w14:paraId="6A07F953" w14:textId="77777777" w:rsidR="002973F2" w:rsidRPr="00404501" w:rsidRDefault="002973F2" w:rsidP="002973F2">
      <w:pPr>
        <w:tabs>
          <w:tab w:val="num" w:pos="720"/>
        </w:tabs>
        <w:rPr>
          <w:lang w:val="en-US"/>
        </w:rPr>
      </w:pPr>
      <w:r w:rsidRPr="00404501">
        <w:rPr>
          <w:lang w:val="en-US"/>
        </w:rPr>
        <w:t>including sexual, physical, and psychological abuse. It may occur at home, on the streets, in schools,</w:t>
      </w:r>
    </w:p>
    <w:p w14:paraId="4EF4E5BB" w14:textId="77777777" w:rsidR="002973F2" w:rsidRPr="00404501" w:rsidRDefault="002973F2" w:rsidP="002973F2">
      <w:pPr>
        <w:tabs>
          <w:tab w:val="num" w:pos="720"/>
        </w:tabs>
        <w:rPr>
          <w:lang w:val="en-US"/>
        </w:rPr>
      </w:pPr>
      <w:r w:rsidRPr="00404501">
        <w:rPr>
          <w:lang w:val="en-US"/>
        </w:rPr>
        <w:t>workplaces, farm fields, and refugee camps; during times of peace as well as in conflicts and crises.</w:t>
      </w:r>
    </w:p>
    <w:p w14:paraId="241E0516" w14:textId="77777777" w:rsidR="002973F2" w:rsidRPr="00404501" w:rsidRDefault="002973F2" w:rsidP="002973F2">
      <w:pPr>
        <w:tabs>
          <w:tab w:val="num" w:pos="720"/>
        </w:tabs>
        <w:rPr>
          <w:lang w:val="en-US"/>
        </w:rPr>
      </w:pPr>
    </w:p>
    <w:p w14:paraId="2EB5E1C7" w14:textId="77777777" w:rsidR="002973F2" w:rsidRPr="00404501" w:rsidRDefault="002973F2" w:rsidP="002973F2">
      <w:pPr>
        <w:tabs>
          <w:tab w:val="num" w:pos="720"/>
        </w:tabs>
        <w:rPr>
          <w:lang w:val="en-US"/>
        </w:rPr>
      </w:pPr>
      <w:r w:rsidRPr="00404501">
        <w:rPr>
          <w:lang w:val="en-US"/>
        </w:rPr>
        <w:t>At the Project preparation stage, the magnitude of GBV risk was assessed</w:t>
      </w:r>
      <w:r w:rsidRPr="00127A2F">
        <w:rPr>
          <w:lang w:val="en-US"/>
        </w:rPr>
        <w:t xml:space="preserve"> by the WB as low</w:t>
      </w:r>
      <w:r w:rsidRPr="00404501">
        <w:rPr>
          <w:lang w:val="en-US"/>
        </w:rPr>
        <w:t xml:space="preserve">. </w:t>
      </w:r>
    </w:p>
    <w:p w14:paraId="12A35F65" w14:textId="77777777" w:rsidR="002973F2" w:rsidRPr="00404501" w:rsidRDefault="002973F2" w:rsidP="002973F2">
      <w:pPr>
        <w:autoSpaceDE w:val="0"/>
        <w:autoSpaceDN w:val="0"/>
        <w:adjustRightInd w:val="0"/>
        <w:rPr>
          <w:rFonts w:ascii="CIDFont+F2" w:eastAsiaTheme="minorHAnsi" w:hAnsi="CIDFont+F2" w:cs="CIDFont+F2"/>
          <w:sz w:val="22"/>
          <w:szCs w:val="22"/>
          <w:lang w:val="en-US"/>
        </w:rPr>
      </w:pPr>
    </w:p>
    <w:p w14:paraId="208F5FD7" w14:textId="77777777" w:rsidR="002973F2" w:rsidRPr="00404501" w:rsidRDefault="002973F2" w:rsidP="002973F2">
      <w:pPr>
        <w:tabs>
          <w:tab w:val="num" w:pos="720"/>
        </w:tabs>
        <w:rPr>
          <w:lang w:val="en-US"/>
        </w:rPr>
      </w:pPr>
      <w:r w:rsidRPr="00404501">
        <w:rPr>
          <w:lang w:val="en-US"/>
        </w:rPr>
        <w:t>In order to minimize the GBV related risks, following mitigation measures will be taken within the scope of the Project;</w:t>
      </w:r>
    </w:p>
    <w:p w14:paraId="375C6CC9" w14:textId="77777777" w:rsidR="002973F2" w:rsidRPr="00404501" w:rsidRDefault="002973F2" w:rsidP="002973F2">
      <w:pPr>
        <w:tabs>
          <w:tab w:val="num" w:pos="720"/>
        </w:tabs>
        <w:rPr>
          <w:lang w:val="en-US"/>
        </w:rPr>
      </w:pPr>
    </w:p>
    <w:p w14:paraId="6FC61EE7" w14:textId="77777777" w:rsidR="002973F2" w:rsidRPr="00155E91" w:rsidRDefault="002973F2" w:rsidP="002973F2">
      <w:pPr>
        <w:pStyle w:val="af6"/>
        <w:numPr>
          <w:ilvl w:val="0"/>
          <w:numId w:val="146"/>
        </w:numPr>
        <w:tabs>
          <w:tab w:val="num" w:pos="720"/>
        </w:tabs>
        <w:spacing w:after="200" w:line="276" w:lineRule="auto"/>
        <w:contextualSpacing/>
      </w:pPr>
      <w:r w:rsidRPr="00155E91">
        <w:t xml:space="preserve">Sensitization of the Managements of </w:t>
      </w:r>
      <w:r>
        <w:t>the</w:t>
      </w:r>
      <w:r w:rsidRPr="00155E91">
        <w:t xml:space="preserve"> Contractor and </w:t>
      </w:r>
      <w:r>
        <w:t>the Engineer</w:t>
      </w:r>
      <w:r w:rsidRPr="00155E91">
        <w:t xml:space="preserve"> on SEA and SH issues will be provided.</w:t>
      </w:r>
    </w:p>
    <w:p w14:paraId="1E9C737D" w14:textId="77777777" w:rsidR="002973F2" w:rsidRPr="00155E91" w:rsidRDefault="002973F2" w:rsidP="002973F2">
      <w:pPr>
        <w:pStyle w:val="af6"/>
        <w:numPr>
          <w:ilvl w:val="0"/>
          <w:numId w:val="146"/>
        </w:numPr>
        <w:tabs>
          <w:tab w:val="num" w:pos="720"/>
        </w:tabs>
        <w:spacing w:after="200" w:line="276" w:lineRule="auto"/>
        <w:contextualSpacing/>
      </w:pPr>
      <w:r w:rsidRPr="00155E91">
        <w:t>Awareness Meetings will be conducted with the affected communities.</w:t>
      </w:r>
    </w:p>
    <w:p w14:paraId="730747B7" w14:textId="77777777" w:rsidR="002973F2" w:rsidRPr="00155E91" w:rsidRDefault="002973F2" w:rsidP="002973F2">
      <w:pPr>
        <w:pStyle w:val="af6"/>
        <w:numPr>
          <w:ilvl w:val="0"/>
          <w:numId w:val="146"/>
        </w:numPr>
        <w:tabs>
          <w:tab w:val="num" w:pos="720"/>
        </w:tabs>
        <w:spacing w:after="200" w:line="276" w:lineRule="auto"/>
        <w:contextualSpacing/>
      </w:pPr>
      <w:r w:rsidRPr="00155E91">
        <w:t xml:space="preserve">Trainings regarding SEA/SH will be provided to all Project </w:t>
      </w:r>
      <w:r>
        <w:t>parties</w:t>
      </w:r>
      <w:r w:rsidRPr="00155E91">
        <w:t>.</w:t>
      </w:r>
    </w:p>
    <w:p w14:paraId="7957385B" w14:textId="77777777" w:rsidR="002973F2" w:rsidRPr="00155E91" w:rsidRDefault="002973F2" w:rsidP="002973F2">
      <w:pPr>
        <w:pStyle w:val="af6"/>
        <w:numPr>
          <w:ilvl w:val="0"/>
          <w:numId w:val="146"/>
        </w:numPr>
        <w:tabs>
          <w:tab w:val="num" w:pos="720"/>
        </w:tabs>
        <w:spacing w:after="200" w:line="276" w:lineRule="auto"/>
        <w:contextualSpacing/>
      </w:pPr>
      <w:r w:rsidRPr="00155E91">
        <w:t>All Project workers will sign and be informed about the Code of Conduct.</w:t>
      </w:r>
    </w:p>
    <w:p w14:paraId="2219E516" w14:textId="77777777" w:rsidR="002973F2" w:rsidRPr="00155E91" w:rsidRDefault="002973F2" w:rsidP="002973F2">
      <w:pPr>
        <w:pStyle w:val="af6"/>
        <w:numPr>
          <w:ilvl w:val="0"/>
          <w:numId w:val="146"/>
        </w:numPr>
        <w:tabs>
          <w:tab w:val="num" w:pos="720"/>
        </w:tabs>
        <w:spacing w:after="200" w:line="276" w:lineRule="auto"/>
        <w:contextualSpacing/>
      </w:pPr>
      <w:r w:rsidRPr="00155E91">
        <w:t>A functional GRM and referral mechanism will be operated in order to capture SEA/SH related complaints.</w:t>
      </w:r>
    </w:p>
    <w:p w14:paraId="5676315E" w14:textId="77777777" w:rsidR="002973F2" w:rsidRPr="00917D1C" w:rsidRDefault="002973F2" w:rsidP="002973F2">
      <w:pPr>
        <w:pStyle w:val="af6"/>
        <w:numPr>
          <w:ilvl w:val="0"/>
          <w:numId w:val="146"/>
        </w:numPr>
        <w:tabs>
          <w:tab w:val="num" w:pos="720"/>
        </w:tabs>
        <w:spacing w:after="200" w:line="276" w:lineRule="auto"/>
        <w:contextualSpacing/>
      </w:pPr>
      <w:r w:rsidRPr="00155E91">
        <w:t>Separate facilities for men and women in the workers’ camps will be provided.</w:t>
      </w:r>
    </w:p>
    <w:p w14:paraId="0F50BBB8" w14:textId="77777777" w:rsidR="002973F2" w:rsidRPr="00404501" w:rsidRDefault="002973F2" w:rsidP="002973F2">
      <w:pPr>
        <w:tabs>
          <w:tab w:val="num" w:pos="720"/>
        </w:tabs>
        <w:rPr>
          <w:lang w:val="en-US"/>
        </w:rPr>
      </w:pPr>
      <w:r w:rsidRPr="00404501">
        <w:rPr>
          <w:lang w:val="en-US"/>
        </w:rPr>
        <w:t>In order to assess the effectiveness of the mitigation measures, SEA/SH activities will be monitored</w:t>
      </w:r>
    </w:p>
    <w:p w14:paraId="273E29C8" w14:textId="77777777" w:rsidR="002973F2" w:rsidRPr="00404501" w:rsidRDefault="002973F2" w:rsidP="002973F2">
      <w:pPr>
        <w:tabs>
          <w:tab w:val="num" w:pos="720"/>
        </w:tabs>
        <w:rPr>
          <w:lang w:val="en-US"/>
        </w:rPr>
      </w:pPr>
      <w:r w:rsidRPr="00404501">
        <w:rPr>
          <w:lang w:val="en-US"/>
        </w:rPr>
        <w:t>regularly considering indicators related to: (i) the SEA/SH activities on the project; and, (ii) the GRM SEA/SH indicators include but not limited to:</w:t>
      </w:r>
    </w:p>
    <w:p w14:paraId="16D5B061" w14:textId="77777777" w:rsidR="002973F2" w:rsidRPr="00917D1C" w:rsidRDefault="002973F2" w:rsidP="002973F2">
      <w:pPr>
        <w:pStyle w:val="af6"/>
        <w:numPr>
          <w:ilvl w:val="0"/>
          <w:numId w:val="146"/>
        </w:numPr>
        <w:tabs>
          <w:tab w:val="num" w:pos="720"/>
        </w:tabs>
        <w:spacing w:after="200" w:line="276" w:lineRule="auto"/>
        <w:contextualSpacing/>
      </w:pPr>
      <w:r w:rsidRPr="00917D1C">
        <w:t>Community engagement meetings was organized;</w:t>
      </w:r>
    </w:p>
    <w:p w14:paraId="1EDC4119" w14:textId="77777777" w:rsidR="002973F2" w:rsidRPr="00917D1C" w:rsidRDefault="002973F2" w:rsidP="002973F2">
      <w:pPr>
        <w:pStyle w:val="af6"/>
        <w:numPr>
          <w:ilvl w:val="0"/>
          <w:numId w:val="146"/>
        </w:numPr>
        <w:tabs>
          <w:tab w:val="num" w:pos="720"/>
        </w:tabs>
        <w:spacing w:after="200" w:line="276" w:lineRule="auto"/>
        <w:contextualSpacing/>
      </w:pPr>
      <w:r w:rsidRPr="00917D1C">
        <w:t>All Contractor`s workers have signed a Code of Conduct;</w:t>
      </w:r>
    </w:p>
    <w:p w14:paraId="02BA16FB" w14:textId="77777777" w:rsidR="002973F2" w:rsidRPr="00404501" w:rsidRDefault="002973F2" w:rsidP="002973F2">
      <w:pPr>
        <w:tabs>
          <w:tab w:val="num" w:pos="720"/>
        </w:tabs>
        <w:rPr>
          <w:lang w:val="en-US"/>
        </w:rPr>
      </w:pPr>
      <w:r w:rsidRPr="00404501">
        <w:rPr>
          <w:lang w:val="en-US"/>
        </w:rPr>
        <w:lastRenderedPageBreak/>
        <w:t>Monitoring will also include information on:</w:t>
      </w:r>
    </w:p>
    <w:p w14:paraId="381045D2" w14:textId="77777777" w:rsidR="002973F2" w:rsidRPr="00917D1C" w:rsidRDefault="002973F2" w:rsidP="002973F2">
      <w:pPr>
        <w:pStyle w:val="af6"/>
        <w:numPr>
          <w:ilvl w:val="0"/>
          <w:numId w:val="146"/>
        </w:numPr>
        <w:tabs>
          <w:tab w:val="num" w:pos="720"/>
        </w:tabs>
        <w:spacing w:after="200" w:line="276" w:lineRule="auto"/>
        <w:contextualSpacing/>
      </w:pPr>
      <w:r w:rsidRPr="00917D1C">
        <w:t>Number of SEA/SH incidents captured</w:t>
      </w:r>
    </w:p>
    <w:p w14:paraId="63534A54" w14:textId="77777777" w:rsidR="002973F2" w:rsidRPr="00917D1C" w:rsidRDefault="002973F2" w:rsidP="002973F2">
      <w:pPr>
        <w:pStyle w:val="af6"/>
        <w:numPr>
          <w:ilvl w:val="0"/>
          <w:numId w:val="146"/>
        </w:numPr>
        <w:tabs>
          <w:tab w:val="num" w:pos="720"/>
        </w:tabs>
        <w:spacing w:after="200" w:line="276" w:lineRule="auto"/>
        <w:contextualSpacing/>
      </w:pPr>
      <w:r w:rsidRPr="00917D1C">
        <w:t>Number of SEA/SH grievances that have been referred to GBV Services Providers</w:t>
      </w:r>
    </w:p>
    <w:p w14:paraId="0D575C79" w14:textId="77777777" w:rsidR="002973F2" w:rsidRPr="00917D1C" w:rsidRDefault="002973F2" w:rsidP="002973F2">
      <w:pPr>
        <w:pStyle w:val="af6"/>
        <w:numPr>
          <w:ilvl w:val="0"/>
          <w:numId w:val="146"/>
        </w:numPr>
        <w:tabs>
          <w:tab w:val="num" w:pos="720"/>
        </w:tabs>
        <w:spacing w:after="200" w:line="276" w:lineRule="auto"/>
        <w:contextualSpacing/>
      </w:pPr>
      <w:r w:rsidRPr="00917D1C">
        <w:t>Time taken to resolve the SEA/SH-related complaint</w:t>
      </w:r>
    </w:p>
    <w:p w14:paraId="6B834D45" w14:textId="77777777" w:rsidR="002973F2" w:rsidRPr="00404501" w:rsidRDefault="002973F2" w:rsidP="002973F2">
      <w:pPr>
        <w:tabs>
          <w:tab w:val="num" w:pos="720"/>
        </w:tabs>
        <w:rPr>
          <w:lang w:val="en-US"/>
        </w:rPr>
      </w:pPr>
      <w:r w:rsidRPr="00404501">
        <w:rPr>
          <w:lang w:val="en-US"/>
        </w:rPr>
        <w:t xml:space="preserve">Project social team will monitor and report on the effectiveness of the implementation of GBV related preventive measures and mitigation SEA/SH risks associated with the project. </w:t>
      </w:r>
    </w:p>
    <w:p w14:paraId="27383C90" w14:textId="77777777" w:rsidR="002973F2" w:rsidRPr="00404501" w:rsidRDefault="002973F2" w:rsidP="002973F2">
      <w:pPr>
        <w:tabs>
          <w:tab w:val="num" w:pos="720"/>
        </w:tabs>
        <w:rPr>
          <w:lang w:val="en-US"/>
        </w:rPr>
      </w:pPr>
      <w:r w:rsidRPr="00404501">
        <w:rPr>
          <w:lang w:val="en-US"/>
        </w:rPr>
        <w:t xml:space="preserve">The monitoring results will be presented to WB in the quarterly monitoring reports or upon request. </w:t>
      </w:r>
    </w:p>
    <w:p w14:paraId="33783AC1" w14:textId="77777777" w:rsidR="002973F2" w:rsidRPr="006B4DC7" w:rsidRDefault="002973F2" w:rsidP="002973F2">
      <w:pPr>
        <w:spacing w:after="120"/>
        <w:jc w:val="both"/>
        <w:rPr>
          <w:bCs/>
          <w:lang w:val="en-US" w:eastAsia="x-none"/>
        </w:rPr>
      </w:pPr>
    </w:p>
    <w:p w14:paraId="2672BACF" w14:textId="77777777" w:rsidR="002973F2" w:rsidRPr="00F011A7" w:rsidRDefault="002973F2" w:rsidP="002973F2">
      <w:pPr>
        <w:spacing w:after="120"/>
        <w:jc w:val="both"/>
        <w:rPr>
          <w:b/>
          <w:bCs/>
          <w:i/>
          <w:lang w:val="en-US" w:eastAsia="x-none"/>
        </w:rPr>
      </w:pPr>
      <w:r w:rsidRPr="00F011A7">
        <w:rPr>
          <w:b/>
          <w:bCs/>
          <w:i/>
          <w:lang w:val="x-none" w:eastAsia="x-none"/>
        </w:rPr>
        <w:t>Implementing arrangement</w:t>
      </w:r>
      <w:r w:rsidRPr="00F011A7">
        <w:rPr>
          <w:b/>
          <w:bCs/>
          <w:i/>
          <w:lang w:val="en-US" w:eastAsia="x-none"/>
        </w:rPr>
        <w:t>s</w:t>
      </w:r>
    </w:p>
    <w:p w14:paraId="1A754F9F" w14:textId="77777777" w:rsidR="002973F2" w:rsidRPr="001A2306" w:rsidRDefault="002973F2" w:rsidP="002973F2">
      <w:pPr>
        <w:spacing w:after="120"/>
        <w:jc w:val="both"/>
        <w:rPr>
          <w:bCs/>
          <w:lang w:val="en-US" w:eastAsia="x-none"/>
        </w:rPr>
      </w:pPr>
      <w:r>
        <w:rPr>
          <w:bCs/>
          <w:lang w:val="en-US" w:eastAsia="x-none"/>
        </w:rPr>
        <w:t>MIRD</w:t>
      </w:r>
      <w:r w:rsidRPr="001A2306">
        <w:rPr>
          <w:bCs/>
          <w:lang w:val="en-US" w:eastAsia="x-none"/>
        </w:rPr>
        <w:t>/PIU will be in charge for implementing the ESIA and related site-specific ESMPs as implementing agency, prior to start of sub-project works. PIU will oversee the implementation of the resettlement instrument and report to the Bank on an annual basis.</w:t>
      </w:r>
    </w:p>
    <w:p w14:paraId="217C57FC" w14:textId="77777777" w:rsidR="002973F2" w:rsidRPr="006B4DC7" w:rsidRDefault="002973F2" w:rsidP="002973F2">
      <w:pPr>
        <w:spacing w:after="120"/>
        <w:jc w:val="both"/>
        <w:rPr>
          <w:bCs/>
          <w:lang w:val="en-US" w:eastAsia="x-none"/>
        </w:rPr>
      </w:pPr>
      <w:r w:rsidRPr="009051A4">
        <w:rPr>
          <w:lang w:val="en-US"/>
        </w:rPr>
        <w:t xml:space="preserve">To implement the citizen engagement activities, including grievance redress mechanism, the </w:t>
      </w:r>
      <w:r w:rsidRPr="00150A50">
        <w:rPr>
          <w:lang w:val="en-US"/>
        </w:rPr>
        <w:t xml:space="preserve">PIU will appoint the Gender and Citizen Engagement Specialist and the Social Specialist, </w:t>
      </w:r>
      <w:r w:rsidRPr="006B4DC7">
        <w:rPr>
          <w:lang w:val="en-US"/>
        </w:rPr>
        <w:t xml:space="preserve">who will be responsible for social impact mitigation measures implementation according to social </w:t>
      </w:r>
      <w:r>
        <w:rPr>
          <w:lang w:val="en-US"/>
        </w:rPr>
        <w:t>standards</w:t>
      </w:r>
      <w:r w:rsidRPr="006B4DC7">
        <w:rPr>
          <w:lang w:val="en-US"/>
        </w:rPr>
        <w:t>.</w:t>
      </w:r>
    </w:p>
    <w:p w14:paraId="3A48347E" w14:textId="77777777" w:rsidR="002973F2" w:rsidRPr="006B4DC7" w:rsidRDefault="002973F2" w:rsidP="002973F2">
      <w:pPr>
        <w:spacing w:after="120"/>
        <w:jc w:val="both"/>
        <w:rPr>
          <w:bCs/>
          <w:lang w:val="en-US" w:eastAsia="x-none"/>
        </w:rPr>
      </w:pPr>
      <w:r w:rsidRPr="006B4DC7">
        <w:rPr>
          <w:bCs/>
          <w:lang w:val="en-US" w:eastAsia="x-none"/>
        </w:rPr>
        <w:t>PIU will have to ensure a close coordination with all relevant local authorities, especially in establishing and operationalizing the GRM to be used by project-affected people for any disputes that may arise</w:t>
      </w:r>
      <w:r>
        <w:rPr>
          <w:bCs/>
          <w:lang w:val="en-US" w:eastAsia="x-none"/>
        </w:rPr>
        <w:t xml:space="preserve"> during project implementation. </w:t>
      </w:r>
      <w:r w:rsidRPr="006B4DC7">
        <w:rPr>
          <w:bCs/>
          <w:lang w:val="en-US" w:eastAsia="x-none"/>
        </w:rPr>
        <w:t>The Bank team will closely monitor ESMPs implementation, providing, when needed, relevant assistance.</w:t>
      </w:r>
    </w:p>
    <w:p w14:paraId="7F12865C" w14:textId="77777777" w:rsidR="002973F2" w:rsidRDefault="002973F2" w:rsidP="002973F2">
      <w:pPr>
        <w:spacing w:after="120"/>
        <w:jc w:val="both"/>
        <w:rPr>
          <w:bCs/>
          <w:lang w:val="en-US" w:eastAsia="x-none"/>
        </w:rPr>
      </w:pPr>
      <w:r w:rsidRPr="006B4DC7">
        <w:rPr>
          <w:bCs/>
          <w:lang w:val="en-US" w:eastAsia="x-none"/>
        </w:rPr>
        <w:t>The Bank will provide regular training and guidance on safeguards to the existing/newly recruited safeguards staff to strengthen/build their capacity to manage safeguards risks and conduct due diligence related to Bank safeguards policies.</w:t>
      </w:r>
    </w:p>
    <w:p w14:paraId="04B9674B" w14:textId="77777777" w:rsidR="002973F2" w:rsidRPr="00341147" w:rsidRDefault="002973F2" w:rsidP="002973F2">
      <w:pPr>
        <w:spacing w:after="120"/>
        <w:jc w:val="both"/>
        <w:rPr>
          <w:bCs/>
          <w:highlight w:val="yellow"/>
          <w:lang w:val="x-none" w:eastAsia="x-none"/>
        </w:rPr>
      </w:pPr>
    </w:p>
    <w:p w14:paraId="57BC6310" w14:textId="77777777" w:rsidR="002973F2" w:rsidRPr="00F13C3E" w:rsidRDefault="002973F2" w:rsidP="002973F2">
      <w:pPr>
        <w:pStyle w:val="1"/>
        <w:numPr>
          <w:ilvl w:val="0"/>
          <w:numId w:val="143"/>
        </w:numPr>
        <w:spacing w:before="0" w:after="120"/>
        <w:ind w:left="540" w:hanging="540"/>
      </w:pPr>
      <w:bookmarkStart w:id="114" w:name="_Toc67514424"/>
      <w:bookmarkStart w:id="115" w:name="_Toc109672936"/>
      <w:r w:rsidRPr="00F13C3E">
        <w:t>INVOLUNTARY RESETTLEMENT AND LAND ACQUISITION PROCEDURES</w:t>
      </w:r>
      <w:bookmarkEnd w:id="114"/>
      <w:bookmarkEnd w:id="115"/>
    </w:p>
    <w:p w14:paraId="71314D34" w14:textId="77777777" w:rsidR="002973F2" w:rsidRPr="004A4C4B" w:rsidRDefault="002973F2" w:rsidP="002973F2">
      <w:pPr>
        <w:pStyle w:val="2"/>
        <w:numPr>
          <w:ilvl w:val="0"/>
          <w:numId w:val="0"/>
        </w:numPr>
        <w:ind w:left="360"/>
      </w:pPr>
      <w:bookmarkStart w:id="116" w:name="_Toc62063066"/>
      <w:bookmarkStart w:id="117" w:name="_Toc109672937"/>
      <w:r>
        <w:t xml:space="preserve">6.1. </w:t>
      </w:r>
      <w:r w:rsidRPr="004A4C4B">
        <w:t>Institutional arrangements</w:t>
      </w:r>
      <w:bookmarkEnd w:id="116"/>
      <w:bookmarkEnd w:id="117"/>
    </w:p>
    <w:p w14:paraId="0B6BAF6B" w14:textId="77777777" w:rsidR="002973F2" w:rsidRPr="002C76D1" w:rsidRDefault="002973F2" w:rsidP="002973F2">
      <w:pPr>
        <w:spacing w:after="120"/>
        <w:jc w:val="both"/>
        <w:rPr>
          <w:lang w:val="en-US"/>
        </w:rPr>
      </w:pPr>
      <w:r w:rsidRPr="004A4C4B">
        <w:rPr>
          <w:b/>
          <w:i/>
          <w:lang w:val="en-US"/>
        </w:rPr>
        <w:t>PIU</w:t>
      </w:r>
      <w:r w:rsidRPr="00E6635A">
        <w:rPr>
          <w:lang w:val="en-US"/>
        </w:rPr>
        <w:t xml:space="preserve"> will provide overall oversight of all RAP activities, including preparation, implementation, and monitoring in collaboration with the </w:t>
      </w:r>
      <w:r>
        <w:rPr>
          <w:lang w:val="en-US"/>
        </w:rPr>
        <w:t>MIRD</w:t>
      </w:r>
      <w:r w:rsidRPr="00E6635A">
        <w:rPr>
          <w:lang w:val="en-US"/>
        </w:rPr>
        <w:t xml:space="preserve"> and Regiona</w:t>
      </w:r>
      <w:r>
        <w:rPr>
          <w:lang w:val="en-US"/>
        </w:rPr>
        <w:t xml:space="preserve">l Development Agencies (RDAs). </w:t>
      </w:r>
      <w:r w:rsidRPr="00E6635A">
        <w:rPr>
          <w:lang w:val="en-US"/>
        </w:rPr>
        <w:t>PIU will coordinate with various agencies to obtain effective, smooth and timely land acquisition an</w:t>
      </w:r>
      <w:r>
        <w:rPr>
          <w:lang w:val="en-US"/>
        </w:rPr>
        <w:t xml:space="preserve">d compensation of </w:t>
      </w:r>
      <w:r w:rsidRPr="002C76D1">
        <w:rPr>
          <w:lang w:val="en-US"/>
        </w:rPr>
        <w:t>the PAPs, as well as overall project implementation.</w:t>
      </w:r>
    </w:p>
    <w:p w14:paraId="3D354229" w14:textId="77777777" w:rsidR="002973F2" w:rsidRPr="002C76D1" w:rsidRDefault="002973F2" w:rsidP="002973F2">
      <w:pPr>
        <w:spacing w:after="120"/>
        <w:jc w:val="both"/>
        <w:rPr>
          <w:lang w:val="en-US"/>
        </w:rPr>
      </w:pPr>
      <w:r w:rsidRPr="002C76D1">
        <w:rPr>
          <w:b/>
          <w:i/>
          <w:lang w:val="en-US"/>
        </w:rPr>
        <w:t>Local Councils</w:t>
      </w:r>
      <w:r w:rsidRPr="002C76D1">
        <w:rPr>
          <w:i/>
          <w:lang w:val="en-US"/>
        </w:rPr>
        <w:t xml:space="preserve"> </w:t>
      </w:r>
      <w:r w:rsidRPr="002C76D1">
        <w:rPr>
          <w:b/>
          <w:i/>
          <w:lang w:val="en-US"/>
        </w:rPr>
        <w:t>(LC)</w:t>
      </w:r>
      <w:r w:rsidRPr="002C76D1">
        <w:rPr>
          <w:lang w:val="en-US"/>
        </w:rPr>
        <w:t xml:space="preserve"> (including </w:t>
      </w:r>
      <w:r w:rsidRPr="002C76D1">
        <w:rPr>
          <w:b/>
          <w:i/>
          <w:lang w:val="en-US"/>
        </w:rPr>
        <w:t>Secretaries of Local Councils SLC</w:t>
      </w:r>
      <w:r w:rsidRPr="002C76D1">
        <w:rPr>
          <w:i/>
          <w:lang w:val="en-US"/>
        </w:rPr>
        <w:t xml:space="preserve">) and </w:t>
      </w:r>
      <w:r w:rsidRPr="002C76D1">
        <w:rPr>
          <w:b/>
          <w:i/>
          <w:lang w:val="en-US"/>
        </w:rPr>
        <w:t>Mayors</w:t>
      </w:r>
      <w:r w:rsidRPr="002C76D1">
        <w:rPr>
          <w:lang w:val="en-US"/>
        </w:rPr>
        <w:t>. Local Councils are the authorities responsible for local autonomy as taking decision bodies while Mayor as executive body. In addition to Local Councils at the level of municipalities and communes, Rayon Councils at the level of the Rayon (or district) will be engaged regarding the public land ownership management and support to identification of all private persons affected by the Project and to compensate the damages caused by the temporary or permanent expropriation of rights over the lands</w:t>
      </w:r>
    </w:p>
    <w:p w14:paraId="3F37F1C4" w14:textId="77777777" w:rsidR="002973F2" w:rsidRPr="00E6635A" w:rsidRDefault="002973F2" w:rsidP="002973F2">
      <w:pPr>
        <w:spacing w:after="120"/>
        <w:jc w:val="both"/>
        <w:rPr>
          <w:lang w:val="en-US"/>
        </w:rPr>
      </w:pPr>
      <w:r w:rsidRPr="002C76D1">
        <w:rPr>
          <w:b/>
          <w:i/>
          <w:lang w:val="en-US"/>
        </w:rPr>
        <w:t>Public Services Agency through its Territorial Cadastre Services (TCS)</w:t>
      </w:r>
      <w:r w:rsidRPr="002C76D1">
        <w:rPr>
          <w:lang w:val="en-US"/>
        </w:rPr>
        <w:t xml:space="preserve"> will conduct identification of all affected land parcels, assets via a census of the PAP,</w:t>
      </w:r>
      <w:r w:rsidRPr="00E6635A">
        <w:rPr>
          <w:lang w:val="en-US"/>
        </w:rPr>
        <w:t xml:space="preserve"> as well as ownership status and lease information</w:t>
      </w:r>
      <w:r>
        <w:rPr>
          <w:lang w:val="en-US"/>
        </w:rPr>
        <w:t>.</w:t>
      </w:r>
    </w:p>
    <w:p w14:paraId="6042C1FF" w14:textId="77777777" w:rsidR="002973F2" w:rsidRPr="00E6635A" w:rsidRDefault="002973F2" w:rsidP="002973F2">
      <w:pPr>
        <w:pBdr>
          <w:top w:val="nil"/>
          <w:left w:val="nil"/>
          <w:bottom w:val="nil"/>
          <w:right w:val="nil"/>
          <w:between w:val="nil"/>
        </w:pBdr>
        <w:spacing w:after="120"/>
        <w:jc w:val="both"/>
        <w:rPr>
          <w:color w:val="000000"/>
          <w:lang w:val="en-US"/>
        </w:rPr>
      </w:pPr>
      <w:bookmarkStart w:id="118" w:name="_4d34og8" w:colFirst="0" w:colLast="0"/>
      <w:bookmarkEnd w:id="118"/>
      <w:r w:rsidRPr="001100DE">
        <w:rPr>
          <w:color w:val="000000"/>
          <w:lang w:val="en-US"/>
        </w:rPr>
        <w:t xml:space="preserve">A </w:t>
      </w:r>
      <w:r w:rsidRPr="001100DE">
        <w:rPr>
          <w:b/>
          <w:i/>
          <w:color w:val="000000"/>
          <w:lang w:val="en-US"/>
        </w:rPr>
        <w:t>Resettlement Specialist</w:t>
      </w:r>
      <w:r w:rsidRPr="001100DE">
        <w:rPr>
          <w:b/>
          <w:color w:val="000000"/>
          <w:lang w:val="en-US"/>
        </w:rPr>
        <w:t xml:space="preserve"> </w:t>
      </w:r>
      <w:r w:rsidRPr="001100DE">
        <w:rPr>
          <w:color w:val="000000"/>
          <w:lang w:val="en-US"/>
        </w:rPr>
        <w:t>(an international or local consultant) may be engaged and will assist in land acquisition and resettlement</w:t>
      </w:r>
      <w:r w:rsidRPr="00E6635A">
        <w:rPr>
          <w:color w:val="000000"/>
          <w:lang w:val="en-US"/>
        </w:rPr>
        <w:t xml:space="preserve"> planning, implementation, internal monitoring and evaluation and training of agencies and local governments in the requirements of ESS5. A </w:t>
      </w:r>
      <w:r w:rsidRPr="004A4C4B">
        <w:rPr>
          <w:b/>
          <w:i/>
          <w:color w:val="000000"/>
          <w:lang w:val="en-US"/>
        </w:rPr>
        <w:t>local NGO and/or local consultant teams</w:t>
      </w:r>
      <w:r w:rsidRPr="00E6635A">
        <w:rPr>
          <w:color w:val="000000"/>
          <w:lang w:val="en-US"/>
        </w:rPr>
        <w:t xml:space="preserve"> hired to provide on-site RAP preparation assistance for surveys, base-line information gathering or community consultations.</w:t>
      </w:r>
    </w:p>
    <w:p w14:paraId="7C192CA6" w14:textId="77777777" w:rsidR="002973F2" w:rsidRPr="00E6635A" w:rsidRDefault="002973F2" w:rsidP="002973F2">
      <w:pPr>
        <w:pBdr>
          <w:top w:val="nil"/>
          <w:left w:val="nil"/>
          <w:bottom w:val="nil"/>
          <w:right w:val="nil"/>
          <w:between w:val="nil"/>
        </w:pBdr>
        <w:spacing w:after="120"/>
        <w:jc w:val="both"/>
        <w:rPr>
          <w:color w:val="000000"/>
          <w:lang w:val="en-US"/>
        </w:rPr>
      </w:pPr>
      <w:r w:rsidRPr="004A4C4B">
        <w:rPr>
          <w:b/>
          <w:i/>
          <w:color w:val="000000"/>
          <w:lang w:val="en-US"/>
        </w:rPr>
        <w:lastRenderedPageBreak/>
        <w:t>Public notaries.</w:t>
      </w:r>
      <w:r w:rsidRPr="00E6635A">
        <w:rPr>
          <w:b/>
          <w:color w:val="000000"/>
          <w:lang w:val="en-US"/>
        </w:rPr>
        <w:t xml:space="preserve"> </w:t>
      </w:r>
      <w:r w:rsidRPr="00E6635A">
        <w:rPr>
          <w:color w:val="000000"/>
          <w:lang w:val="en-US"/>
        </w:rPr>
        <w:t>Public notaries will be responsible for authentication of the real estate acquisition contracts, authentication of Power of Attorney, issuance of the ownership title, rent certificate, heir certificate or other documents necessary for the resettlement activities.</w:t>
      </w:r>
    </w:p>
    <w:p w14:paraId="6CD2D46A" w14:textId="77777777" w:rsidR="002973F2" w:rsidRPr="00E6635A" w:rsidRDefault="002973F2" w:rsidP="002973F2">
      <w:pPr>
        <w:pBdr>
          <w:top w:val="nil"/>
          <w:left w:val="nil"/>
          <w:bottom w:val="nil"/>
          <w:right w:val="nil"/>
          <w:between w:val="nil"/>
        </w:pBdr>
        <w:spacing w:after="120"/>
        <w:jc w:val="both"/>
        <w:rPr>
          <w:color w:val="000000"/>
          <w:lang w:val="en-US"/>
        </w:rPr>
      </w:pPr>
      <w:bookmarkStart w:id="119" w:name="_2s8eyo1" w:colFirst="0" w:colLast="0"/>
      <w:bookmarkEnd w:id="119"/>
      <w:r w:rsidRPr="004A4C4B">
        <w:rPr>
          <w:b/>
          <w:i/>
          <w:color w:val="000000"/>
          <w:lang w:val="en-US"/>
        </w:rPr>
        <w:t>Evaluation Companies</w:t>
      </w:r>
      <w:r w:rsidRPr="00E6635A">
        <w:rPr>
          <w:color w:val="000000"/>
          <w:lang w:val="en-US"/>
        </w:rPr>
        <w:t xml:space="preserve"> licensed in accordance with the law on licensing of certain types of activities to evaluate the assets.</w:t>
      </w:r>
    </w:p>
    <w:p w14:paraId="6F2BC6F0" w14:textId="77777777" w:rsidR="002973F2" w:rsidRPr="00551891" w:rsidRDefault="002973F2" w:rsidP="002973F2">
      <w:pPr>
        <w:pStyle w:val="2"/>
        <w:numPr>
          <w:ilvl w:val="0"/>
          <w:numId w:val="0"/>
        </w:numPr>
        <w:ind w:left="270"/>
      </w:pPr>
      <w:bookmarkStart w:id="120" w:name="_Toc109672938"/>
      <w:r>
        <w:t xml:space="preserve">6.2. </w:t>
      </w:r>
      <w:r w:rsidRPr="00551891">
        <w:t>Expropriation Procedure</w:t>
      </w:r>
      <w:bookmarkEnd w:id="120"/>
    </w:p>
    <w:p w14:paraId="7D7BDCB2" w14:textId="77777777" w:rsidR="002973F2" w:rsidRDefault="002973F2" w:rsidP="002973F2">
      <w:pPr>
        <w:spacing w:after="120"/>
        <w:jc w:val="both"/>
        <w:rPr>
          <w:lang w:val="en-US"/>
        </w:rPr>
      </w:pPr>
      <w:r w:rsidRPr="00D13B64">
        <w:rPr>
          <w:lang w:val="en-US"/>
        </w:rPr>
        <w:t>If expropriation is necessary, it will be done according to the procedure of expropriation for public interest</w:t>
      </w:r>
      <w:r>
        <w:rPr>
          <w:rStyle w:val="afb"/>
          <w:lang w:val="en-US"/>
        </w:rPr>
        <w:footnoteReference w:id="24"/>
      </w:r>
      <w:r w:rsidRPr="00BD4C27">
        <w:rPr>
          <w:lang w:val="en-US"/>
        </w:rPr>
        <w:t>. Specific legal rules that will govern the procedure for expropriation shall be drawn up in accordance with fundamental principles relating to expropriation for public interest and the requirements of social and environmental policy of financing institutions.</w:t>
      </w:r>
    </w:p>
    <w:p w14:paraId="13CE8E14" w14:textId="77777777" w:rsidR="002973F2" w:rsidRPr="00927CE9" w:rsidRDefault="002973F2" w:rsidP="002973F2">
      <w:pPr>
        <w:spacing w:after="120"/>
        <w:jc w:val="both"/>
        <w:rPr>
          <w:lang w:val="en-US"/>
        </w:rPr>
      </w:pPr>
      <w:r w:rsidRPr="00927CE9">
        <w:rPr>
          <w:lang w:val="en-US"/>
        </w:rPr>
        <w:t xml:space="preserve">The expropriation procedure will be launched after the adoption and entry into force of the Law on Declaration of public utility of the construction works related to the Project. The expropriation procedure shall be implemented in the name of the State by </w:t>
      </w:r>
      <w:r>
        <w:rPr>
          <w:lang w:val="en-US"/>
        </w:rPr>
        <w:t xml:space="preserve">MIRD </w:t>
      </w:r>
      <w:r w:rsidRPr="00927CE9">
        <w:rPr>
          <w:lang w:val="en-US"/>
        </w:rPr>
        <w:t xml:space="preserve">through </w:t>
      </w:r>
      <w:r w:rsidRPr="000B1460">
        <w:rPr>
          <w:lang w:val="en-US"/>
        </w:rPr>
        <w:t>PIU, and</w:t>
      </w:r>
      <w:r w:rsidRPr="00927CE9">
        <w:rPr>
          <w:lang w:val="en-US"/>
        </w:rPr>
        <w:t xml:space="preserve"> will include the following stages:</w:t>
      </w:r>
    </w:p>
    <w:p w14:paraId="762D6104" w14:textId="77777777" w:rsidR="002973F2" w:rsidRDefault="002973F2" w:rsidP="002973F2">
      <w:pPr>
        <w:spacing w:after="120"/>
        <w:jc w:val="both"/>
        <w:rPr>
          <w:sz w:val="28"/>
          <w:szCs w:val="28"/>
          <w:lang w:val="en-US"/>
        </w:rPr>
      </w:pPr>
      <w:r w:rsidRPr="004A4C4B">
        <w:rPr>
          <w:b/>
          <w:i/>
          <w:lang w:val="en-US"/>
        </w:rPr>
        <w:t>a)</w:t>
      </w:r>
      <w:r w:rsidRPr="004A4C4B">
        <w:rPr>
          <w:i/>
          <w:lang w:val="en-US"/>
        </w:rPr>
        <w:t xml:space="preserve"> </w:t>
      </w:r>
      <w:r w:rsidRPr="004A4C4B">
        <w:rPr>
          <w:b/>
          <w:i/>
          <w:lang w:val="en-US"/>
        </w:rPr>
        <w:t>Identification of Project affected persons</w:t>
      </w:r>
      <w:r w:rsidRPr="00927CE9">
        <w:rPr>
          <w:lang w:val="en-US"/>
        </w:rPr>
        <w:t xml:space="preserve"> will be possible as a result of the determination, based on the land cadastral data, of the land parcels affected by the construction works, which are part of the corridor of expropriation in accordance with the detailed technical design.</w:t>
      </w:r>
      <w:r>
        <w:rPr>
          <w:lang w:val="en-US"/>
        </w:rPr>
        <w:t xml:space="preserve"> A cut-of-date will be established as soon as the needed lands are identified (restrictions for buying and selling the identified land parcels).</w:t>
      </w:r>
    </w:p>
    <w:p w14:paraId="45EFC8CB" w14:textId="77777777" w:rsidR="002973F2" w:rsidRPr="00927CE9" w:rsidRDefault="002973F2" w:rsidP="002973F2">
      <w:pPr>
        <w:spacing w:after="120"/>
        <w:jc w:val="both"/>
        <w:rPr>
          <w:lang w:val="en-US"/>
        </w:rPr>
      </w:pPr>
      <w:r w:rsidRPr="00927CE9">
        <w:rPr>
          <w:lang w:val="en-US"/>
        </w:rPr>
        <w:t xml:space="preserve">The process of identifying the owners of the rights on parcels of land crossed by the related works, will be achieved by cross-checking the information from the works location on the site/ topographic maps, with that in the cadastral register of the land owners, the State Register of real estate, as well as information provided by public authorities from localities where the parcels are situated. When identifying the affected persons, the fact will be taken into account that ownership of land is acquired at the time of registration in the register of real estate. Besides, </w:t>
      </w:r>
      <w:r w:rsidRPr="002C76D1">
        <w:rPr>
          <w:lang w:val="en-US"/>
        </w:rPr>
        <w:t>PAPs</w:t>
      </w:r>
      <w:r w:rsidRPr="00927CE9">
        <w:rPr>
          <w:lang w:val="en-US"/>
        </w:rPr>
        <w:t xml:space="preserve"> identification shall take into consideration the documents, provided for in the legal framework as proving the rights in rem over real estate (Certificates of inheritance, irrevocable judgments, donation contracts, contracts on sale-purchase, lease contracts, and other acts of transmission of the right of ownership) that may be presented by the land owners.</w:t>
      </w:r>
    </w:p>
    <w:p w14:paraId="1AF6F4C8" w14:textId="77777777" w:rsidR="002973F2" w:rsidRPr="00927CE9" w:rsidRDefault="002973F2" w:rsidP="002973F2">
      <w:pPr>
        <w:spacing w:after="120"/>
        <w:jc w:val="both"/>
        <w:rPr>
          <w:lang w:val="en-US"/>
        </w:rPr>
      </w:pPr>
      <w:r w:rsidRPr="00927CE9">
        <w:rPr>
          <w:lang w:val="en-US"/>
        </w:rPr>
        <w:t>The Expropriator will undertake all measures necessary to ensure the identification of all persons affected by the Project and to compensate the damages caused by the temporary or permanent expropriation of rights over the lands in question.</w:t>
      </w:r>
    </w:p>
    <w:p w14:paraId="0F1958C1" w14:textId="77777777" w:rsidR="002973F2" w:rsidRPr="00927CE9" w:rsidRDefault="002973F2" w:rsidP="002973F2">
      <w:pPr>
        <w:spacing w:after="120"/>
        <w:jc w:val="both"/>
        <w:rPr>
          <w:lang w:val="en-US"/>
        </w:rPr>
      </w:pPr>
      <w:r w:rsidRPr="00927CE9">
        <w:rPr>
          <w:lang w:val="en-US"/>
        </w:rPr>
        <w:t>For this purpose, the law on Declaration of public utility of construction works shall invest the responsible authorities with the right to process personal data of the owners affected, the right of access to information in the State Register of real estate and with the right to request relevant information on the object of expropriation from any public or private institution.</w:t>
      </w:r>
    </w:p>
    <w:p w14:paraId="5A6E8B26" w14:textId="77777777" w:rsidR="002973F2" w:rsidRPr="00927CE9" w:rsidRDefault="002973F2" w:rsidP="002973F2">
      <w:pPr>
        <w:spacing w:after="120"/>
        <w:jc w:val="both"/>
        <w:rPr>
          <w:lang w:val="en-US"/>
        </w:rPr>
      </w:pPr>
      <w:r w:rsidRPr="004A4C4B">
        <w:rPr>
          <w:b/>
          <w:i/>
          <w:lang w:val="en-US"/>
        </w:rPr>
        <w:t>b)</w:t>
      </w:r>
      <w:r w:rsidRPr="004A4C4B">
        <w:rPr>
          <w:i/>
          <w:lang w:val="en-US"/>
        </w:rPr>
        <w:t xml:space="preserve"> </w:t>
      </w:r>
      <w:r w:rsidRPr="004A4C4B">
        <w:rPr>
          <w:b/>
          <w:i/>
          <w:lang w:val="en-US"/>
        </w:rPr>
        <w:t>Evaluation of damage caused and estimation of the compensation to be paid.</w:t>
      </w:r>
      <w:r w:rsidRPr="00927CE9">
        <w:rPr>
          <w:b/>
          <w:lang w:val="en-US"/>
        </w:rPr>
        <w:t xml:space="preserve"> </w:t>
      </w:r>
      <w:r w:rsidRPr="00927CE9">
        <w:rPr>
          <w:lang w:val="en-US"/>
        </w:rPr>
        <w:t>The compensation payable to affected persons shall include the actual economic value of expropriated owner’s rights and damages caused to real rights’ holders.</w:t>
      </w:r>
    </w:p>
    <w:p w14:paraId="5DDD22FE" w14:textId="77777777" w:rsidR="002973F2" w:rsidRPr="00927CE9" w:rsidRDefault="002973F2" w:rsidP="002973F2">
      <w:pPr>
        <w:spacing w:after="120"/>
        <w:jc w:val="both"/>
        <w:rPr>
          <w:lang w:val="en-US"/>
        </w:rPr>
      </w:pPr>
      <w:r w:rsidRPr="00927CE9">
        <w:rPr>
          <w:lang w:val="en-US"/>
        </w:rPr>
        <w:t>In order to ensure a fair compensation, damages caused by the expropriation shall be evaluated in accordance with methodologies for land assessment, depending on the market price, quantitative and qualitative indices of the land subject to expropriation, lease price, existence and nature of the cultures, cost of planted perennial crops, income missed size of the missed income caused by deforestation/crop damage, etc.</w:t>
      </w:r>
    </w:p>
    <w:p w14:paraId="07946396" w14:textId="77777777" w:rsidR="002973F2" w:rsidRPr="00927CE9" w:rsidRDefault="002973F2" w:rsidP="002973F2">
      <w:pPr>
        <w:spacing w:after="120"/>
        <w:jc w:val="both"/>
        <w:rPr>
          <w:lang w:val="en-US"/>
        </w:rPr>
      </w:pPr>
      <w:r w:rsidRPr="00927CE9">
        <w:rPr>
          <w:lang w:val="en-US"/>
        </w:rPr>
        <w:lastRenderedPageBreak/>
        <w:t>Estimation of the amount of compensation related to permanent land expropriation will be done based on the market price, provided that it is not lower than the normative price calculated in accordance with the tariffs provided for by the Law on the normative price and mode of sale/purchase of land no. 1308/25.07.1997 In the opposite case the evaluation shall be based on the normative/regulated price set in accordance with the tariffs envisaged by the Law.</w:t>
      </w:r>
    </w:p>
    <w:p w14:paraId="62BD27E3" w14:textId="77777777" w:rsidR="002973F2" w:rsidRPr="00927CE9" w:rsidRDefault="002973F2" w:rsidP="002973F2">
      <w:pPr>
        <w:spacing w:after="120"/>
        <w:jc w:val="both"/>
        <w:rPr>
          <w:lang w:val="en-US"/>
        </w:rPr>
      </w:pPr>
      <w:r w:rsidRPr="00927CE9">
        <w:rPr>
          <w:lang w:val="en-US"/>
        </w:rPr>
        <w:t>The provisions of the law on Declaration of public utility shall ensure that all affected persons receive a fair and timely compensation for the damages caused by the expropriation, prior to it, the amount of compensation being duly justified and proportional to caused damages.</w:t>
      </w:r>
    </w:p>
    <w:p w14:paraId="0DB02ABA" w14:textId="77777777" w:rsidR="002973F2" w:rsidRPr="00927CE9" w:rsidRDefault="002973F2" w:rsidP="002973F2">
      <w:pPr>
        <w:spacing w:after="120"/>
        <w:jc w:val="both"/>
        <w:rPr>
          <w:lang w:val="en-US"/>
        </w:rPr>
      </w:pPr>
      <w:r w:rsidRPr="004A4C4B">
        <w:rPr>
          <w:b/>
          <w:i/>
          <w:lang w:val="en-US"/>
        </w:rPr>
        <w:t>c) The preparation and submission of proposals for expropriation</w:t>
      </w:r>
      <w:r w:rsidRPr="00927CE9">
        <w:rPr>
          <w:lang w:val="en-US"/>
        </w:rPr>
        <w:t>. As a result of the identification of the persons affected by the Project and assessment of damages, the Expropriator will forward the proposals for expropriation, which will contain notifications to affected individuals, the offer for compensation, the method of transfer of assets and property rights or, where appropriate, the method of yielding the property rights.</w:t>
      </w:r>
    </w:p>
    <w:p w14:paraId="3A63CD54" w14:textId="77777777" w:rsidR="002973F2" w:rsidRPr="00927CE9" w:rsidRDefault="002973F2" w:rsidP="002973F2">
      <w:pPr>
        <w:spacing w:after="120"/>
        <w:jc w:val="both"/>
        <w:rPr>
          <w:lang w:val="en-US"/>
        </w:rPr>
      </w:pPr>
      <w:r w:rsidRPr="00927CE9">
        <w:rPr>
          <w:lang w:val="en-US"/>
        </w:rPr>
        <w:t>If the affected person expresses his/her agreement with the received expropriation proposal, the Expropriator fills in the documents necessary for completion of the deeds of property right transfer or use of lands right subject to expropriation. The Proposals for the expropriation may be challenged by affected persons within a period of up to 45 days from the time of their receipt, by submitting a grievance to the Grievance Redress Committee.</w:t>
      </w:r>
    </w:p>
    <w:p w14:paraId="21C8EC5B" w14:textId="77777777" w:rsidR="002973F2" w:rsidRPr="00927CE9" w:rsidRDefault="002973F2" w:rsidP="002973F2">
      <w:pPr>
        <w:spacing w:after="120"/>
        <w:jc w:val="both"/>
        <w:rPr>
          <w:lang w:val="en-US"/>
        </w:rPr>
      </w:pPr>
      <w:r w:rsidRPr="00927CE9">
        <w:rPr>
          <w:lang w:val="en-US"/>
        </w:rPr>
        <w:t>The Committee for grievance redress/settlement will be established by Government decision and will include 3 permanent members, experts in the field of activity in which the works of national interest are carried out, and 3 members/ad hoc participants from among land owners in the villages where parcels subject to expropriation are located, without including the owners and the holders of other rights in rem over the objects of expropriation, their family members and relatives up to the fourth degree inclusive, persons holding in Central or local government and who have an interest in works’ execution.</w:t>
      </w:r>
    </w:p>
    <w:p w14:paraId="3420148F" w14:textId="77777777" w:rsidR="002973F2" w:rsidRPr="00927CE9" w:rsidRDefault="002973F2" w:rsidP="002973F2">
      <w:pPr>
        <w:spacing w:after="120"/>
        <w:jc w:val="both"/>
        <w:rPr>
          <w:lang w:val="en-US"/>
        </w:rPr>
      </w:pPr>
      <w:r w:rsidRPr="00927CE9">
        <w:rPr>
          <w:lang w:val="en-US"/>
        </w:rPr>
        <w:t>The Committee will examine the complaints and relevant supporting documents, not later than 30 days from the date of registration thereof. The Committee’s decision concerning the claims/grievances shall be sent to the affected person/complainant no later than 5 days from the time of its issue.</w:t>
      </w:r>
    </w:p>
    <w:p w14:paraId="4DC17FF3" w14:textId="77777777" w:rsidR="002973F2" w:rsidRPr="00927CE9" w:rsidRDefault="002973F2" w:rsidP="002973F2">
      <w:pPr>
        <w:spacing w:after="120"/>
        <w:jc w:val="both"/>
        <w:rPr>
          <w:lang w:val="en-US"/>
        </w:rPr>
      </w:pPr>
      <w:r w:rsidRPr="00927CE9">
        <w:rPr>
          <w:lang w:val="en-US"/>
        </w:rPr>
        <w:t>The Committee decisions can be contested in Court.</w:t>
      </w:r>
    </w:p>
    <w:p w14:paraId="13566A7E" w14:textId="77777777" w:rsidR="002973F2" w:rsidRPr="00927CE9" w:rsidRDefault="002973F2" w:rsidP="002973F2">
      <w:pPr>
        <w:spacing w:after="120"/>
        <w:jc w:val="both"/>
        <w:rPr>
          <w:lang w:val="en-US"/>
        </w:rPr>
      </w:pPr>
      <w:r w:rsidRPr="00927CE9">
        <w:rPr>
          <w:lang w:val="en-US"/>
        </w:rPr>
        <w:t>The law on Declaration of public utility shall set the limits of the right to contest in the Court the expropriation proposals only in regard to the proposed amounts of compensation. Of any litigation rights holders may impact only on the amount of compensation payable and may not affect the transmission to the Expropriator of property rights or rights to use the land in question.</w:t>
      </w:r>
    </w:p>
    <w:p w14:paraId="754015BF" w14:textId="77777777" w:rsidR="002973F2" w:rsidRPr="004A4C4B" w:rsidRDefault="002973F2" w:rsidP="002973F2">
      <w:pPr>
        <w:spacing w:after="120"/>
        <w:jc w:val="both"/>
        <w:rPr>
          <w:b/>
          <w:i/>
          <w:lang w:val="en-US"/>
        </w:rPr>
      </w:pPr>
      <w:r w:rsidRPr="004A4C4B">
        <w:rPr>
          <w:b/>
          <w:i/>
          <w:lang w:val="en-US"/>
        </w:rPr>
        <w:t>d) Preparation of dossiers and conclusion of legal documents transferring rights from Expropriated Persons to the Expropriator.</w:t>
      </w:r>
    </w:p>
    <w:p w14:paraId="368F4682" w14:textId="77777777" w:rsidR="002973F2" w:rsidRPr="00927CE9" w:rsidRDefault="002973F2" w:rsidP="002973F2">
      <w:pPr>
        <w:spacing w:after="120"/>
        <w:jc w:val="both"/>
        <w:rPr>
          <w:lang w:val="en-US"/>
        </w:rPr>
      </w:pPr>
      <w:r w:rsidRPr="00927CE9">
        <w:rPr>
          <w:lang w:val="en-US"/>
        </w:rPr>
        <w:t>Conclusion of legal documents transferring rights from Expropriated Persons to the Expropriator involve:</w:t>
      </w:r>
    </w:p>
    <w:p w14:paraId="3190C876" w14:textId="77777777" w:rsidR="002973F2" w:rsidRPr="00B108D6" w:rsidRDefault="002973F2" w:rsidP="002973F2">
      <w:pPr>
        <w:pStyle w:val="af6"/>
        <w:numPr>
          <w:ilvl w:val="0"/>
          <w:numId w:val="28"/>
        </w:numPr>
        <w:spacing w:after="120"/>
        <w:ind w:left="630"/>
        <w:jc w:val="both"/>
        <w:rPr>
          <w:lang w:val="en-US"/>
        </w:rPr>
      </w:pPr>
      <w:r w:rsidRPr="00B108D6">
        <w:rPr>
          <w:lang w:val="en-US"/>
        </w:rPr>
        <w:t>the conclusion between the Expropriator and Expropriated persons of the contracts for the purchase of land permanently affected by construction works or, as the case may be</w:t>
      </w:r>
    </w:p>
    <w:p w14:paraId="1A672B8A" w14:textId="77777777" w:rsidR="002973F2" w:rsidRPr="004A4C4B" w:rsidRDefault="002973F2" w:rsidP="002973F2">
      <w:pPr>
        <w:pStyle w:val="af6"/>
        <w:numPr>
          <w:ilvl w:val="0"/>
          <w:numId w:val="28"/>
        </w:numPr>
        <w:spacing w:after="120"/>
        <w:ind w:left="630"/>
        <w:jc w:val="both"/>
        <w:rPr>
          <w:lang w:val="en-US"/>
        </w:rPr>
      </w:pPr>
      <w:r w:rsidRPr="00B108D6">
        <w:rPr>
          <w:lang w:val="en-US"/>
        </w:rPr>
        <w:t>the signing by the Expropriated persons of the agreements to transmit the right to tempora</w:t>
      </w:r>
      <w:r w:rsidRPr="004A4C4B">
        <w:rPr>
          <w:lang w:val="en-US"/>
        </w:rPr>
        <w:t>ry use the land necessary for construction sites.</w:t>
      </w:r>
    </w:p>
    <w:p w14:paraId="02FE0A5A" w14:textId="77777777" w:rsidR="002973F2" w:rsidRPr="00927CE9" w:rsidRDefault="002973F2" w:rsidP="002973F2">
      <w:pPr>
        <w:spacing w:after="120"/>
        <w:jc w:val="both"/>
        <w:rPr>
          <w:lang w:val="en-US"/>
        </w:rPr>
      </w:pPr>
      <w:r w:rsidRPr="00927CE9">
        <w:rPr>
          <w:lang w:val="en-US"/>
        </w:rPr>
        <w:t xml:space="preserve">The contracts for the purchase of land shall be elaborated based on the dossiers prepared in advance, containing all necessary information, documents relating to the quantitative and qualitative land parameters, reports assessing the price of the land, the land owner’s rights, an extract from the </w:t>
      </w:r>
      <w:r w:rsidRPr="00927CE9">
        <w:rPr>
          <w:lang w:val="en-US"/>
        </w:rPr>
        <w:lastRenderedPageBreak/>
        <w:t>real estate registry, etc. Where construction works permanently affect only a part of the parcel’s surface, it shall be subject to initial delimitation/forming procedure through separation of a new property in accordance with the provisions of the Law on the formation of real estate no. 354/28.10.2004; thereafter an act shall be concluded on transmittal of the ownership on the newly formed asset. Transactions on land’s sale and purchase shall be subject to obligatory notarial authentication.</w:t>
      </w:r>
    </w:p>
    <w:p w14:paraId="66DFE188" w14:textId="77777777" w:rsidR="002973F2" w:rsidRPr="00927CE9" w:rsidRDefault="002973F2" w:rsidP="002973F2">
      <w:pPr>
        <w:spacing w:after="120"/>
        <w:jc w:val="both"/>
        <w:rPr>
          <w:lang w:val="en-US"/>
        </w:rPr>
      </w:pPr>
      <w:r w:rsidRPr="004A4C4B">
        <w:rPr>
          <w:b/>
          <w:i/>
          <w:lang w:val="en-US"/>
        </w:rPr>
        <w:t>e)</w:t>
      </w:r>
      <w:r w:rsidRPr="004A4C4B">
        <w:rPr>
          <w:i/>
          <w:lang w:val="en-US"/>
        </w:rPr>
        <w:t xml:space="preserve"> </w:t>
      </w:r>
      <w:r w:rsidRPr="004A4C4B">
        <w:rPr>
          <w:b/>
          <w:i/>
          <w:lang w:val="en-US"/>
        </w:rPr>
        <w:t>Compensation payments</w:t>
      </w:r>
      <w:r w:rsidRPr="00927CE9">
        <w:rPr>
          <w:lang w:val="en-US"/>
        </w:rPr>
        <w:t xml:space="preserve"> will be made in accordance with the offers/proposals for compensation, and the time limits provided for in the expropriation proposals, as well as in accordance with the act of transmittal of the ownership rights, concluded between the Expropriator and Expropriated Persons. The compensation mechanism will be easily accessible, transparent and will allow permanent monitoring of the payment process.</w:t>
      </w:r>
    </w:p>
    <w:p w14:paraId="35DBF926" w14:textId="77777777" w:rsidR="002973F2" w:rsidRPr="00927CE9" w:rsidRDefault="002973F2" w:rsidP="002973F2">
      <w:pPr>
        <w:spacing w:after="120"/>
        <w:jc w:val="both"/>
        <w:rPr>
          <w:lang w:val="en-US"/>
        </w:rPr>
      </w:pPr>
      <w:r w:rsidRPr="00927CE9">
        <w:rPr>
          <w:lang w:val="en-US"/>
        </w:rPr>
        <w:t>In the case when the expropriation proposals are contested, the payment of compensation to the affected persons will be performed following the issue of the decision of the Committee of Grievance redress/settlement or, as the case may be, of a final decision of the Court.</w:t>
      </w:r>
    </w:p>
    <w:p w14:paraId="52F1F002" w14:textId="77777777" w:rsidR="002973F2" w:rsidRPr="00631E05" w:rsidRDefault="002973F2" w:rsidP="002973F2">
      <w:pPr>
        <w:pStyle w:val="af6"/>
        <w:numPr>
          <w:ilvl w:val="0"/>
          <w:numId w:val="35"/>
        </w:numPr>
        <w:spacing w:after="120"/>
        <w:jc w:val="both"/>
        <w:rPr>
          <w:lang w:val="en-US"/>
        </w:rPr>
      </w:pPr>
      <w:r w:rsidRPr="00631E05">
        <w:rPr>
          <w:b/>
          <w:i/>
          <w:lang w:val="en-US"/>
        </w:rPr>
        <w:t>Preparation of the set of documents necessary for the registration of the State property rights on land expropriated in the Register of real estate</w:t>
      </w:r>
      <w:r w:rsidRPr="00631E05">
        <w:rPr>
          <w:i/>
          <w:lang w:val="en-US"/>
        </w:rPr>
        <w:t>.</w:t>
      </w:r>
      <w:r w:rsidRPr="00631E05">
        <w:rPr>
          <w:lang w:val="en-US"/>
        </w:rPr>
        <w:t xml:space="preserve"> The transfer of ownership from the Expropriated persons to the Expropriator will enter into force from the moment of its registration in the State Register of real estate. Preparation of cadastral dossiers and recording in the Register of real estate of the State property right on expropriated real estate shall be done by the entity, assigned by the law declaring public utility of construction works.</w:t>
      </w:r>
    </w:p>
    <w:p w14:paraId="26916853" w14:textId="77777777" w:rsidR="002973F2" w:rsidRDefault="002973F2" w:rsidP="002973F2">
      <w:pPr>
        <w:spacing w:after="120"/>
        <w:jc w:val="both"/>
        <w:rPr>
          <w:lang w:val="en-US"/>
        </w:rPr>
      </w:pPr>
    </w:p>
    <w:p w14:paraId="335C0BB3" w14:textId="77777777" w:rsidR="002973F2" w:rsidRPr="00DE4394" w:rsidRDefault="002973F2" w:rsidP="002973F2">
      <w:pPr>
        <w:pStyle w:val="1"/>
        <w:numPr>
          <w:ilvl w:val="0"/>
          <w:numId w:val="143"/>
        </w:numPr>
        <w:ind w:left="540" w:hanging="540"/>
        <w:rPr>
          <w:rFonts w:eastAsiaTheme="minorHAnsi"/>
        </w:rPr>
      </w:pPr>
      <w:bookmarkStart w:id="121" w:name="_Toc67514429"/>
      <w:bookmarkStart w:id="122" w:name="_Toc109672939"/>
      <w:r w:rsidRPr="00DE4394">
        <w:rPr>
          <w:rFonts w:eastAsiaTheme="minorHAnsi"/>
        </w:rPr>
        <w:t>ANNEXES</w:t>
      </w:r>
      <w:bookmarkEnd w:id="121"/>
      <w:bookmarkEnd w:id="122"/>
    </w:p>
    <w:p w14:paraId="6D3999CE" w14:textId="77777777" w:rsidR="002973F2" w:rsidRPr="00F13C3E" w:rsidRDefault="002973F2" w:rsidP="002973F2">
      <w:pPr>
        <w:pStyle w:val="af6"/>
        <w:autoSpaceDE w:val="0"/>
        <w:autoSpaceDN w:val="0"/>
        <w:adjustRightInd w:val="0"/>
        <w:spacing w:after="120"/>
        <w:ind w:left="0"/>
        <w:jc w:val="both"/>
        <w:rPr>
          <w:rFonts w:eastAsiaTheme="minorHAnsi"/>
          <w:lang w:val="en-US"/>
        </w:rPr>
      </w:pPr>
    </w:p>
    <w:p w14:paraId="55CE747D" w14:textId="77777777" w:rsidR="002973F2" w:rsidRPr="00F13C3E" w:rsidRDefault="002973F2" w:rsidP="002973F2">
      <w:pPr>
        <w:pStyle w:val="af6"/>
        <w:autoSpaceDE w:val="0"/>
        <w:autoSpaceDN w:val="0"/>
        <w:adjustRightInd w:val="0"/>
        <w:spacing w:after="120"/>
        <w:ind w:left="0"/>
        <w:jc w:val="both"/>
        <w:rPr>
          <w:rFonts w:eastAsiaTheme="minorHAnsi"/>
          <w:b/>
          <w:lang w:val="en-US"/>
        </w:rPr>
      </w:pPr>
      <w:r w:rsidRPr="00F13C3E">
        <w:rPr>
          <w:rFonts w:eastAsiaTheme="minorHAnsi"/>
          <w:b/>
          <w:lang w:val="en-US"/>
        </w:rPr>
        <w:t>List of Annexes</w:t>
      </w:r>
    </w:p>
    <w:p w14:paraId="6C57B49A" w14:textId="77777777" w:rsidR="002973F2" w:rsidRDefault="002973F2" w:rsidP="002973F2">
      <w:pPr>
        <w:pStyle w:val="af6"/>
        <w:autoSpaceDE w:val="0"/>
        <w:autoSpaceDN w:val="0"/>
        <w:adjustRightInd w:val="0"/>
        <w:spacing w:after="120"/>
        <w:ind w:left="0"/>
        <w:jc w:val="both"/>
        <w:rPr>
          <w:rFonts w:eastAsiaTheme="minorHAnsi"/>
          <w:lang w:val="en-US"/>
        </w:rPr>
      </w:pPr>
      <w:r w:rsidRPr="00F13C3E">
        <w:rPr>
          <w:rFonts w:eastAsiaTheme="minorHAnsi"/>
          <w:lang w:val="en-US"/>
        </w:rPr>
        <w:t xml:space="preserve">Annex 1. </w:t>
      </w:r>
      <w:r>
        <w:rPr>
          <w:rFonts w:eastAsiaTheme="minorHAnsi"/>
          <w:lang w:val="en-US"/>
        </w:rPr>
        <w:t xml:space="preserve">Legal Framework </w:t>
      </w:r>
    </w:p>
    <w:p w14:paraId="7BB865F0" w14:textId="77777777" w:rsidR="002973F2" w:rsidRDefault="002973F2" w:rsidP="002973F2">
      <w:pPr>
        <w:pStyle w:val="af6"/>
        <w:autoSpaceDE w:val="0"/>
        <w:autoSpaceDN w:val="0"/>
        <w:adjustRightInd w:val="0"/>
        <w:spacing w:after="120"/>
        <w:ind w:left="0"/>
        <w:jc w:val="both"/>
        <w:rPr>
          <w:rFonts w:eastAsiaTheme="minorHAnsi"/>
          <w:lang w:val="en-US"/>
        </w:rPr>
      </w:pPr>
      <w:r>
        <w:rPr>
          <w:rFonts w:eastAsiaTheme="minorHAnsi"/>
          <w:lang w:val="en-US"/>
        </w:rPr>
        <w:t>Annex 2 Costs of Project Components and Description</w:t>
      </w:r>
    </w:p>
    <w:p w14:paraId="6C2B9AE6" w14:textId="77777777" w:rsidR="002973F2" w:rsidRPr="00E6502F" w:rsidRDefault="002973F2" w:rsidP="002973F2">
      <w:pPr>
        <w:pStyle w:val="af6"/>
        <w:autoSpaceDE w:val="0"/>
        <w:autoSpaceDN w:val="0"/>
        <w:adjustRightInd w:val="0"/>
        <w:spacing w:after="120"/>
        <w:ind w:left="0"/>
        <w:jc w:val="both"/>
        <w:rPr>
          <w:rFonts w:eastAsiaTheme="minorHAnsi"/>
          <w:lang w:val="fr-FR"/>
        </w:rPr>
      </w:pPr>
      <w:r>
        <w:rPr>
          <w:rFonts w:eastAsiaTheme="minorHAnsi"/>
          <w:lang w:val="fr-FR"/>
        </w:rPr>
        <w:t>Annex 3</w:t>
      </w:r>
      <w:r w:rsidRPr="00E6502F">
        <w:rPr>
          <w:rFonts w:eastAsiaTheme="minorHAnsi"/>
          <w:lang w:val="fr-FR"/>
        </w:rPr>
        <w:t xml:space="preserve">. </w:t>
      </w:r>
      <w:r w:rsidRPr="001100DE">
        <w:rPr>
          <w:rFonts w:eastAsiaTheme="minorHAnsi"/>
          <w:lang w:val="fr-FR"/>
        </w:rPr>
        <w:t xml:space="preserve">Implementation Arrangements  </w:t>
      </w:r>
    </w:p>
    <w:p w14:paraId="5FE26D5A" w14:textId="77777777" w:rsidR="002973F2" w:rsidRPr="005C77E3" w:rsidRDefault="002973F2" w:rsidP="002973F2">
      <w:pPr>
        <w:pStyle w:val="af6"/>
        <w:autoSpaceDE w:val="0"/>
        <w:autoSpaceDN w:val="0"/>
        <w:adjustRightInd w:val="0"/>
        <w:spacing w:after="120"/>
        <w:ind w:left="450"/>
        <w:jc w:val="both"/>
        <w:rPr>
          <w:rFonts w:eastAsiaTheme="minorHAnsi"/>
          <w:lang w:val="en-US"/>
        </w:rPr>
      </w:pPr>
      <w:r>
        <w:rPr>
          <w:rFonts w:eastAsiaTheme="minorHAnsi"/>
          <w:lang w:val="en-US"/>
        </w:rPr>
        <w:t>Annex 3</w:t>
      </w:r>
      <w:r w:rsidRPr="005C77E3">
        <w:rPr>
          <w:rFonts w:eastAsiaTheme="minorHAnsi"/>
          <w:lang w:val="en-US"/>
        </w:rPr>
        <w:t xml:space="preserve">.1. </w:t>
      </w:r>
      <w:r w:rsidRPr="000D78F1">
        <w:rPr>
          <w:rFonts w:eastAsiaTheme="minorHAnsi"/>
        </w:rPr>
        <w:t>Terms of Reference for the Project core-team consultants</w:t>
      </w:r>
    </w:p>
    <w:p w14:paraId="0C8A0305" w14:textId="77777777" w:rsidR="002973F2" w:rsidRPr="001100DE" w:rsidRDefault="002973F2" w:rsidP="002973F2">
      <w:pPr>
        <w:pStyle w:val="af6"/>
        <w:autoSpaceDE w:val="0"/>
        <w:autoSpaceDN w:val="0"/>
        <w:adjustRightInd w:val="0"/>
        <w:spacing w:after="120"/>
        <w:ind w:left="450"/>
        <w:jc w:val="both"/>
        <w:rPr>
          <w:rFonts w:eastAsiaTheme="minorHAnsi"/>
          <w:lang w:val="en-US"/>
        </w:rPr>
      </w:pPr>
      <w:r>
        <w:rPr>
          <w:rFonts w:eastAsiaTheme="minorHAnsi"/>
          <w:lang w:val="en-US"/>
        </w:rPr>
        <w:t>Annex 3</w:t>
      </w:r>
      <w:r w:rsidRPr="005C77E3">
        <w:rPr>
          <w:rFonts w:eastAsiaTheme="minorHAnsi"/>
          <w:lang w:val="en-US"/>
        </w:rPr>
        <w:t xml:space="preserve">.2. </w:t>
      </w:r>
      <w:r w:rsidRPr="001100DE">
        <w:rPr>
          <w:lang w:val="en-US"/>
        </w:rPr>
        <w:t xml:space="preserve">The </w:t>
      </w:r>
      <w:r w:rsidRPr="001100DE">
        <w:rPr>
          <w:bCs/>
          <w:lang w:val="en-US"/>
        </w:rPr>
        <w:t xml:space="preserve">Project Technical Coordination Group </w:t>
      </w:r>
      <w:r w:rsidRPr="001100DE">
        <w:rPr>
          <w:lang w:val="en-US"/>
        </w:rPr>
        <w:t>(template)</w:t>
      </w:r>
    </w:p>
    <w:p w14:paraId="25A28AD2" w14:textId="77777777" w:rsidR="002973F2" w:rsidRDefault="002973F2" w:rsidP="002973F2">
      <w:pPr>
        <w:pStyle w:val="af6"/>
        <w:autoSpaceDE w:val="0"/>
        <w:autoSpaceDN w:val="0"/>
        <w:adjustRightInd w:val="0"/>
        <w:spacing w:after="120"/>
        <w:ind w:left="450"/>
        <w:jc w:val="both"/>
        <w:rPr>
          <w:rFonts w:eastAsiaTheme="minorHAnsi"/>
          <w:lang w:val="en-US"/>
        </w:rPr>
      </w:pPr>
      <w:r w:rsidRPr="001100DE">
        <w:rPr>
          <w:rFonts w:eastAsiaTheme="minorHAnsi"/>
          <w:lang w:val="en-US"/>
        </w:rPr>
        <w:t xml:space="preserve">Annex </w:t>
      </w:r>
      <w:r>
        <w:rPr>
          <w:rFonts w:eastAsiaTheme="minorHAnsi"/>
          <w:lang w:val="en-US"/>
        </w:rPr>
        <w:t>3</w:t>
      </w:r>
      <w:r w:rsidRPr="001100DE">
        <w:rPr>
          <w:rFonts w:eastAsiaTheme="minorHAnsi"/>
          <w:lang w:val="en-US"/>
        </w:rPr>
        <w:t xml:space="preserve">.3. </w:t>
      </w:r>
      <w:r w:rsidRPr="001100DE">
        <w:rPr>
          <w:lang w:val="en-US"/>
        </w:rPr>
        <w:t>Project Implementation Agreement (template)</w:t>
      </w:r>
    </w:p>
    <w:p w14:paraId="67B45003" w14:textId="77777777" w:rsidR="002973F2" w:rsidRDefault="002973F2" w:rsidP="002973F2">
      <w:pPr>
        <w:pStyle w:val="af6"/>
        <w:autoSpaceDE w:val="0"/>
        <w:autoSpaceDN w:val="0"/>
        <w:adjustRightInd w:val="0"/>
        <w:spacing w:after="120"/>
        <w:ind w:left="450"/>
        <w:jc w:val="both"/>
        <w:rPr>
          <w:rFonts w:eastAsiaTheme="minorHAnsi"/>
          <w:lang w:val="en-US"/>
        </w:rPr>
      </w:pPr>
      <w:r>
        <w:rPr>
          <w:rFonts w:eastAsiaTheme="minorHAnsi"/>
          <w:lang w:val="en-US"/>
        </w:rPr>
        <w:t xml:space="preserve">Annex 3.4. </w:t>
      </w:r>
      <w:r w:rsidRPr="00A84889">
        <w:rPr>
          <w:lang w:val="en-US"/>
        </w:rPr>
        <w:t>Project Implementation Agreements</w:t>
      </w:r>
      <w:r>
        <w:rPr>
          <w:lang w:val="en-US"/>
        </w:rPr>
        <w:t xml:space="preserve"> with RDA (template) </w:t>
      </w:r>
    </w:p>
    <w:p w14:paraId="0B6E6600" w14:textId="77777777" w:rsidR="002973F2" w:rsidRDefault="002973F2" w:rsidP="002973F2">
      <w:pPr>
        <w:pStyle w:val="af6"/>
        <w:autoSpaceDE w:val="0"/>
        <w:autoSpaceDN w:val="0"/>
        <w:adjustRightInd w:val="0"/>
        <w:spacing w:after="120"/>
        <w:ind w:left="450"/>
        <w:jc w:val="both"/>
        <w:rPr>
          <w:rFonts w:eastAsiaTheme="minorHAnsi"/>
          <w:lang w:val="en-US"/>
        </w:rPr>
      </w:pPr>
      <w:r>
        <w:rPr>
          <w:rFonts w:eastAsiaTheme="minorHAnsi"/>
          <w:lang w:val="en-US"/>
        </w:rPr>
        <w:t xml:space="preserve">Annex 3.5. LPA </w:t>
      </w:r>
      <w:r w:rsidRPr="00A84889">
        <w:rPr>
          <w:bCs/>
          <w:lang w:val="en-US"/>
        </w:rPr>
        <w:t>Cooperation Agreement for WSS systems (template)</w:t>
      </w:r>
    </w:p>
    <w:p w14:paraId="254BB87C" w14:textId="77777777" w:rsidR="002973F2" w:rsidRDefault="002973F2" w:rsidP="002973F2">
      <w:pPr>
        <w:pStyle w:val="af6"/>
        <w:autoSpaceDE w:val="0"/>
        <w:autoSpaceDN w:val="0"/>
        <w:adjustRightInd w:val="0"/>
        <w:spacing w:after="120"/>
        <w:ind w:left="450"/>
        <w:jc w:val="both"/>
        <w:rPr>
          <w:lang w:val="en-US"/>
        </w:rPr>
      </w:pPr>
      <w:r>
        <w:rPr>
          <w:rFonts w:eastAsiaTheme="minorHAnsi"/>
          <w:lang w:val="en-US"/>
        </w:rPr>
        <w:t xml:space="preserve">Annex 3.6. </w:t>
      </w:r>
      <w:r w:rsidRPr="004B76F3">
        <w:rPr>
          <w:lang w:val="en-US"/>
        </w:rPr>
        <w:t>WASH institutional coordination and arrangements</w:t>
      </w:r>
      <w:r w:rsidRPr="009B1546" w:rsidDel="004B76F3">
        <w:rPr>
          <w:lang w:val="en-US"/>
        </w:rPr>
        <w:t xml:space="preserve"> </w:t>
      </w:r>
    </w:p>
    <w:p w14:paraId="64F14682" w14:textId="77777777" w:rsidR="002973F2" w:rsidRDefault="002973F2" w:rsidP="002973F2">
      <w:pPr>
        <w:pStyle w:val="af6"/>
        <w:autoSpaceDE w:val="0"/>
        <w:autoSpaceDN w:val="0"/>
        <w:adjustRightInd w:val="0"/>
        <w:spacing w:after="120"/>
        <w:ind w:left="450"/>
        <w:jc w:val="both"/>
        <w:rPr>
          <w:rFonts w:eastAsia="Calibri"/>
          <w:bCs/>
          <w:iCs/>
          <w:lang w:val="en-US"/>
        </w:rPr>
      </w:pPr>
      <w:r>
        <w:rPr>
          <w:lang w:val="en-US"/>
        </w:rPr>
        <w:t xml:space="preserve">Annex 3.7. </w:t>
      </w:r>
      <w:r w:rsidRPr="003131B2">
        <w:rPr>
          <w:rFonts w:eastAsia="Calibri"/>
          <w:bCs/>
          <w:iCs/>
          <w:lang w:val="en-US"/>
        </w:rPr>
        <w:t>WASH Facility Cooperation Agreement (template)</w:t>
      </w:r>
    </w:p>
    <w:p w14:paraId="172AE4C9" w14:textId="77777777" w:rsidR="002973F2" w:rsidRPr="00D81939" w:rsidRDefault="002973F2" w:rsidP="002973F2">
      <w:pPr>
        <w:pStyle w:val="af6"/>
        <w:autoSpaceDE w:val="0"/>
        <w:autoSpaceDN w:val="0"/>
        <w:adjustRightInd w:val="0"/>
        <w:spacing w:after="120"/>
        <w:ind w:left="450"/>
        <w:jc w:val="both"/>
        <w:rPr>
          <w:rFonts w:eastAsia="Calibri"/>
          <w:bCs/>
          <w:iCs/>
          <w:lang w:val="en-US"/>
        </w:rPr>
      </w:pPr>
      <w:r>
        <w:rPr>
          <w:rFonts w:eastAsia="Calibri"/>
          <w:bCs/>
          <w:iCs/>
          <w:lang w:val="en-US"/>
        </w:rPr>
        <w:t>Annex 3.8.</w:t>
      </w:r>
      <w:r w:rsidRPr="00D81939">
        <w:rPr>
          <w:rFonts w:eastAsia="Calibri"/>
          <w:bCs/>
          <w:iCs/>
          <w:lang w:val="en-US"/>
        </w:rPr>
        <w:t xml:space="preserve"> ToRs for consulting services on conducting the detailed screening of educational institutions and HCF under WASH Component</w:t>
      </w:r>
    </w:p>
    <w:p w14:paraId="6397BAA6" w14:textId="77777777" w:rsidR="002973F2" w:rsidRDefault="002973F2" w:rsidP="002973F2">
      <w:pPr>
        <w:pStyle w:val="af6"/>
        <w:autoSpaceDE w:val="0"/>
        <w:autoSpaceDN w:val="0"/>
        <w:adjustRightInd w:val="0"/>
        <w:spacing w:after="120"/>
        <w:ind w:left="450"/>
        <w:jc w:val="both"/>
        <w:rPr>
          <w:rFonts w:eastAsiaTheme="minorHAnsi"/>
        </w:rPr>
      </w:pPr>
      <w:r>
        <w:rPr>
          <w:rFonts w:eastAsia="Calibri"/>
          <w:bCs/>
          <w:iCs/>
          <w:lang w:val="en-US"/>
        </w:rPr>
        <w:t xml:space="preserve">Annex 3.9 </w:t>
      </w:r>
      <w:r w:rsidRPr="00054799">
        <w:rPr>
          <w:rFonts w:eastAsiaTheme="minorHAnsi"/>
        </w:rPr>
        <w:t>ToRs for consulting services on preparing school assistance and education program under WASH Component</w:t>
      </w:r>
    </w:p>
    <w:p w14:paraId="4EE06505" w14:textId="77777777" w:rsidR="002973F2" w:rsidRPr="00D81939" w:rsidRDefault="002973F2" w:rsidP="002973F2">
      <w:pPr>
        <w:pStyle w:val="af6"/>
        <w:autoSpaceDE w:val="0"/>
        <w:autoSpaceDN w:val="0"/>
        <w:adjustRightInd w:val="0"/>
        <w:spacing w:after="120"/>
        <w:ind w:left="450"/>
        <w:jc w:val="both"/>
        <w:rPr>
          <w:rFonts w:eastAsiaTheme="minorHAnsi"/>
          <w:lang w:val="en-GB"/>
        </w:rPr>
      </w:pPr>
      <w:r>
        <w:rPr>
          <w:rFonts w:eastAsia="Calibri"/>
          <w:bCs/>
          <w:iCs/>
          <w:lang w:val="en-US"/>
        </w:rPr>
        <w:t>Annex 3.10 On-site Sanitation Agreement with Households / OSS Participants</w:t>
      </w:r>
    </w:p>
    <w:p w14:paraId="11904E2E" w14:textId="77777777" w:rsidR="002973F2" w:rsidRDefault="002973F2" w:rsidP="002973F2">
      <w:pPr>
        <w:pStyle w:val="af6"/>
        <w:autoSpaceDE w:val="0"/>
        <w:autoSpaceDN w:val="0"/>
        <w:adjustRightInd w:val="0"/>
        <w:spacing w:after="120"/>
        <w:ind w:left="450"/>
        <w:jc w:val="both"/>
        <w:rPr>
          <w:rFonts w:eastAsiaTheme="minorHAnsi"/>
          <w:lang w:val="en-US"/>
        </w:rPr>
      </w:pPr>
      <w:r>
        <w:rPr>
          <w:rFonts w:eastAsiaTheme="minorHAnsi"/>
          <w:lang w:val="en-US"/>
        </w:rPr>
        <w:t>Annex 4</w:t>
      </w:r>
      <w:r w:rsidRPr="00F13C3E">
        <w:rPr>
          <w:rFonts w:eastAsiaTheme="minorHAnsi"/>
          <w:lang w:val="en-US"/>
        </w:rPr>
        <w:t>. Results Framework and Monitoring</w:t>
      </w:r>
    </w:p>
    <w:p w14:paraId="6813FA9F" w14:textId="77777777" w:rsidR="002973F2" w:rsidRPr="00F13C3E" w:rsidRDefault="002973F2" w:rsidP="002973F2">
      <w:pPr>
        <w:pStyle w:val="af6"/>
        <w:autoSpaceDE w:val="0"/>
        <w:autoSpaceDN w:val="0"/>
        <w:adjustRightInd w:val="0"/>
        <w:spacing w:after="120"/>
        <w:ind w:left="450"/>
        <w:jc w:val="both"/>
        <w:rPr>
          <w:rFonts w:eastAsiaTheme="minorHAnsi"/>
          <w:lang w:val="en-US"/>
        </w:rPr>
      </w:pPr>
      <w:r w:rsidRPr="00F13C3E">
        <w:rPr>
          <w:rFonts w:eastAsiaTheme="minorHAnsi"/>
          <w:lang w:val="en-US"/>
        </w:rPr>
        <w:lastRenderedPageBreak/>
        <w:t xml:space="preserve">Annex </w:t>
      </w:r>
      <w:r>
        <w:rPr>
          <w:rFonts w:eastAsiaTheme="minorHAnsi"/>
          <w:lang w:val="en-US"/>
        </w:rPr>
        <w:t>5</w:t>
      </w:r>
      <w:r w:rsidRPr="00F13C3E">
        <w:rPr>
          <w:rFonts w:eastAsiaTheme="minorHAnsi"/>
          <w:lang w:val="en-US"/>
        </w:rPr>
        <w:t xml:space="preserve">. </w:t>
      </w:r>
      <w:r>
        <w:rPr>
          <w:rFonts w:eastAsiaTheme="minorHAnsi"/>
          <w:lang w:val="en-US"/>
        </w:rPr>
        <w:t xml:space="preserve">Environmental and Social Screening Checklist </w:t>
      </w:r>
    </w:p>
    <w:p w14:paraId="6182A3A4" w14:textId="77777777" w:rsidR="002973F2" w:rsidRPr="00F13C3E" w:rsidRDefault="002973F2" w:rsidP="002973F2">
      <w:pPr>
        <w:pStyle w:val="af6"/>
        <w:autoSpaceDE w:val="0"/>
        <w:autoSpaceDN w:val="0"/>
        <w:adjustRightInd w:val="0"/>
        <w:spacing w:after="120"/>
        <w:ind w:left="450"/>
        <w:jc w:val="both"/>
        <w:rPr>
          <w:rFonts w:eastAsiaTheme="minorHAnsi"/>
          <w:lang w:val="en-US"/>
        </w:rPr>
      </w:pPr>
      <w:r w:rsidRPr="00F13C3E">
        <w:rPr>
          <w:rFonts w:eastAsiaTheme="minorHAnsi"/>
          <w:lang w:val="en-US"/>
        </w:rPr>
        <w:t xml:space="preserve">Annex </w:t>
      </w:r>
      <w:r>
        <w:rPr>
          <w:rFonts w:eastAsiaTheme="minorHAnsi"/>
          <w:lang w:val="en-US"/>
        </w:rPr>
        <w:t>6</w:t>
      </w:r>
      <w:r w:rsidRPr="00F13C3E">
        <w:rPr>
          <w:rFonts w:eastAsiaTheme="minorHAnsi"/>
          <w:lang w:val="en-US"/>
        </w:rPr>
        <w:t xml:space="preserve">. </w:t>
      </w:r>
      <w:r w:rsidRPr="003E65A0">
        <w:rPr>
          <w:rFonts w:eastAsia="Calibri"/>
          <w:bCs/>
        </w:rPr>
        <w:t>Environmental and Social Assessment Procedure</w:t>
      </w:r>
    </w:p>
    <w:p w14:paraId="6BCCAA69" w14:textId="77777777" w:rsidR="002973F2" w:rsidRPr="00B603E3" w:rsidRDefault="002973F2" w:rsidP="002973F2">
      <w:pPr>
        <w:autoSpaceDE w:val="0"/>
        <w:autoSpaceDN w:val="0"/>
        <w:adjustRightInd w:val="0"/>
        <w:spacing w:after="120"/>
        <w:ind w:left="450"/>
        <w:jc w:val="both"/>
        <w:rPr>
          <w:rFonts w:eastAsiaTheme="minorHAnsi"/>
          <w:lang w:val="en-US"/>
        </w:rPr>
      </w:pPr>
      <w:r w:rsidRPr="00B603E3">
        <w:rPr>
          <w:rFonts w:eastAsiaTheme="minorHAnsi"/>
          <w:lang w:val="en-US"/>
        </w:rPr>
        <w:t xml:space="preserve">Annex </w:t>
      </w:r>
      <w:r>
        <w:rPr>
          <w:rFonts w:eastAsiaTheme="minorHAnsi"/>
          <w:lang w:val="en-US"/>
        </w:rPr>
        <w:t>7</w:t>
      </w:r>
      <w:r w:rsidRPr="00B603E3">
        <w:rPr>
          <w:rFonts w:eastAsiaTheme="minorHAnsi"/>
          <w:lang w:val="en-US"/>
        </w:rPr>
        <w:t xml:space="preserve">. </w:t>
      </w:r>
      <w:r w:rsidRPr="00B603E3">
        <w:rPr>
          <w:bCs/>
          <w:lang w:val="en-US"/>
        </w:rPr>
        <w:t>Contract Management Plan (template)</w:t>
      </w:r>
      <w:r>
        <w:rPr>
          <w:bCs/>
          <w:lang w:val="en-US"/>
        </w:rPr>
        <w:t xml:space="preserve"> </w:t>
      </w:r>
    </w:p>
    <w:p w14:paraId="25B26433" w14:textId="77777777" w:rsidR="002973F2" w:rsidRPr="005C77E3" w:rsidRDefault="002973F2" w:rsidP="002973F2">
      <w:pPr>
        <w:pStyle w:val="af6"/>
        <w:autoSpaceDE w:val="0"/>
        <w:autoSpaceDN w:val="0"/>
        <w:adjustRightInd w:val="0"/>
        <w:spacing w:after="120"/>
        <w:ind w:left="450"/>
        <w:jc w:val="both"/>
        <w:rPr>
          <w:rFonts w:eastAsiaTheme="minorHAnsi"/>
          <w:lang w:val="en-US"/>
        </w:rPr>
      </w:pPr>
      <w:r w:rsidRPr="005C77E3">
        <w:rPr>
          <w:rFonts w:eastAsiaTheme="minorHAnsi"/>
          <w:lang w:val="en-US"/>
        </w:rPr>
        <w:t xml:space="preserve">Annex </w:t>
      </w:r>
      <w:r>
        <w:rPr>
          <w:rFonts w:eastAsiaTheme="minorHAnsi"/>
          <w:lang w:val="en-US"/>
        </w:rPr>
        <w:t>8</w:t>
      </w:r>
      <w:r w:rsidRPr="005C77E3">
        <w:rPr>
          <w:rFonts w:eastAsiaTheme="minorHAnsi"/>
          <w:lang w:val="en-US"/>
        </w:rPr>
        <w:t xml:space="preserve">. </w:t>
      </w:r>
      <w:r w:rsidRPr="009051A4">
        <w:rPr>
          <w:lang w:eastAsia="ja-JP"/>
        </w:rPr>
        <w:t>Grievance/inquiry record</w:t>
      </w:r>
    </w:p>
    <w:p w14:paraId="47BABB4A" w14:textId="77777777" w:rsidR="002973F2" w:rsidRPr="005C77E3" w:rsidRDefault="002973F2" w:rsidP="002973F2">
      <w:pPr>
        <w:pStyle w:val="af6"/>
        <w:autoSpaceDE w:val="0"/>
        <w:autoSpaceDN w:val="0"/>
        <w:adjustRightInd w:val="0"/>
        <w:spacing w:after="120"/>
        <w:ind w:left="450"/>
        <w:jc w:val="both"/>
        <w:rPr>
          <w:rFonts w:eastAsiaTheme="minorHAnsi"/>
          <w:lang w:val="en-US"/>
        </w:rPr>
      </w:pPr>
      <w:r w:rsidRPr="005C77E3">
        <w:rPr>
          <w:rFonts w:eastAsiaTheme="minorHAnsi"/>
          <w:lang w:val="en-US"/>
        </w:rPr>
        <w:t xml:space="preserve">Annex </w:t>
      </w:r>
      <w:r>
        <w:rPr>
          <w:rFonts w:eastAsiaTheme="minorHAnsi"/>
          <w:lang w:val="en-US"/>
        </w:rPr>
        <w:t>9</w:t>
      </w:r>
      <w:r w:rsidRPr="005C77E3">
        <w:rPr>
          <w:rFonts w:eastAsiaTheme="minorHAnsi"/>
          <w:lang w:val="en-US"/>
        </w:rPr>
        <w:t xml:space="preserve">. </w:t>
      </w:r>
      <w:r w:rsidRPr="00405E80">
        <w:rPr>
          <w:lang w:val="en-US"/>
        </w:rPr>
        <w:t>Interim Financial Reports</w:t>
      </w:r>
    </w:p>
    <w:p w14:paraId="61AFD9A7" w14:textId="77777777" w:rsidR="002973F2" w:rsidRPr="005C77E3" w:rsidRDefault="002973F2" w:rsidP="002973F2">
      <w:pPr>
        <w:pStyle w:val="af6"/>
        <w:autoSpaceDE w:val="0"/>
        <w:autoSpaceDN w:val="0"/>
        <w:adjustRightInd w:val="0"/>
        <w:spacing w:after="120"/>
        <w:ind w:left="450"/>
        <w:jc w:val="both"/>
        <w:rPr>
          <w:rFonts w:eastAsiaTheme="minorHAnsi"/>
          <w:lang w:val="en-US"/>
        </w:rPr>
      </w:pPr>
      <w:r w:rsidRPr="005C77E3">
        <w:rPr>
          <w:rFonts w:eastAsiaTheme="minorHAnsi"/>
          <w:lang w:val="en-US"/>
        </w:rPr>
        <w:t xml:space="preserve">Annex </w:t>
      </w:r>
      <w:r>
        <w:rPr>
          <w:rFonts w:eastAsiaTheme="minorHAnsi"/>
          <w:lang w:val="en-US"/>
        </w:rPr>
        <w:t>10</w:t>
      </w:r>
      <w:r w:rsidRPr="005C77E3">
        <w:rPr>
          <w:rFonts w:eastAsiaTheme="minorHAnsi"/>
          <w:lang w:val="en-US"/>
        </w:rPr>
        <w:t xml:space="preserve">. </w:t>
      </w:r>
      <w:r w:rsidRPr="00C52BFA">
        <w:rPr>
          <w:lang w:val="en-US"/>
        </w:rPr>
        <w:t>TOR for Audit</w:t>
      </w:r>
    </w:p>
    <w:p w14:paraId="323DB85B" w14:textId="77777777" w:rsidR="002973F2" w:rsidRPr="00B824E7" w:rsidRDefault="002973F2" w:rsidP="002973F2">
      <w:pPr>
        <w:pStyle w:val="af6"/>
        <w:autoSpaceDE w:val="0"/>
        <w:autoSpaceDN w:val="0"/>
        <w:adjustRightInd w:val="0"/>
        <w:spacing w:after="120"/>
        <w:ind w:left="450"/>
        <w:jc w:val="both"/>
        <w:rPr>
          <w:rFonts w:eastAsiaTheme="minorHAnsi"/>
          <w:lang w:val="en-US"/>
        </w:rPr>
      </w:pPr>
      <w:r w:rsidRPr="005C77E3">
        <w:rPr>
          <w:rFonts w:eastAsiaTheme="minorHAnsi"/>
          <w:lang w:val="en-US"/>
        </w:rPr>
        <w:t xml:space="preserve">Annex </w:t>
      </w:r>
      <w:r>
        <w:rPr>
          <w:rFonts w:eastAsiaTheme="minorHAnsi"/>
          <w:lang w:val="en-US"/>
        </w:rPr>
        <w:t xml:space="preserve">11. </w:t>
      </w:r>
      <w:r>
        <w:rPr>
          <w:lang w:val="en-US"/>
        </w:rPr>
        <w:t>Operation Manual for CERC Component</w:t>
      </w:r>
    </w:p>
    <w:p w14:paraId="04D648FD" w14:textId="77777777" w:rsidR="002973F2" w:rsidRPr="005C77E3" w:rsidRDefault="002973F2" w:rsidP="002973F2">
      <w:pPr>
        <w:pStyle w:val="af6"/>
        <w:autoSpaceDE w:val="0"/>
        <w:autoSpaceDN w:val="0"/>
        <w:adjustRightInd w:val="0"/>
        <w:spacing w:after="120"/>
        <w:ind w:left="0"/>
        <w:jc w:val="both"/>
        <w:rPr>
          <w:rFonts w:eastAsiaTheme="minorHAnsi"/>
          <w:lang w:val="en-US"/>
        </w:rPr>
      </w:pPr>
    </w:p>
    <w:p w14:paraId="2BBAC1CA" w14:textId="77777777" w:rsidR="002973F2" w:rsidRDefault="002973F2" w:rsidP="002973F2">
      <w:pPr>
        <w:pStyle w:val="2"/>
        <w:numPr>
          <w:ilvl w:val="0"/>
          <w:numId w:val="0"/>
        </w:numPr>
        <w:ind w:left="630" w:hanging="630"/>
        <w:rPr>
          <w:smallCaps/>
        </w:rPr>
      </w:pPr>
      <w:r w:rsidRPr="005C77E3">
        <w:rPr>
          <w:smallCaps/>
        </w:rPr>
        <w:br w:type="page"/>
      </w:r>
      <w:bookmarkStart w:id="123" w:name="_Toc67514430"/>
    </w:p>
    <w:p w14:paraId="36A93ED8" w14:textId="77777777" w:rsidR="002973F2" w:rsidRPr="009E7336" w:rsidRDefault="002973F2" w:rsidP="002973F2">
      <w:pPr>
        <w:pStyle w:val="2"/>
        <w:numPr>
          <w:ilvl w:val="0"/>
          <w:numId w:val="0"/>
        </w:numPr>
        <w:ind w:left="630" w:hanging="630"/>
        <w:jc w:val="right"/>
        <w:rPr>
          <w:smallCaps/>
        </w:rPr>
      </w:pPr>
      <w:bookmarkStart w:id="124" w:name="_Toc109672940"/>
      <w:r w:rsidRPr="009E7336">
        <w:rPr>
          <w:smallCaps/>
        </w:rPr>
        <w:lastRenderedPageBreak/>
        <w:t>Annex 1. Legal Frame</w:t>
      </w:r>
      <w:bookmarkEnd w:id="124"/>
    </w:p>
    <w:p w14:paraId="15DCC3DB" w14:textId="77777777" w:rsidR="002973F2" w:rsidRPr="001100DE" w:rsidRDefault="002973F2" w:rsidP="002973F2">
      <w:pPr>
        <w:spacing w:after="160" w:line="259" w:lineRule="auto"/>
        <w:jc w:val="right"/>
        <w:rPr>
          <w:rFonts w:eastAsiaTheme="minorHAnsi"/>
          <w:b/>
          <w:smallCaps/>
          <w:lang w:val="en-US"/>
        </w:rPr>
      </w:pPr>
    </w:p>
    <w:p w14:paraId="515264CD" w14:textId="77777777" w:rsidR="002973F2" w:rsidRPr="009E7336" w:rsidRDefault="002973F2" w:rsidP="002973F2">
      <w:pPr>
        <w:rPr>
          <w:b/>
          <w:lang w:val="en-US"/>
        </w:rPr>
      </w:pPr>
      <w:bookmarkStart w:id="125" w:name="_Toc81952944"/>
      <w:bookmarkStart w:id="126" w:name="_Toc104934114"/>
      <w:r w:rsidRPr="009E7336">
        <w:rPr>
          <w:b/>
          <w:lang w:val="en-US"/>
        </w:rPr>
        <w:t>Applicable laws, rules and regulations</w:t>
      </w:r>
      <w:bookmarkEnd w:id="125"/>
      <w:bookmarkEnd w:id="126"/>
    </w:p>
    <w:p w14:paraId="60F1E7CF" w14:textId="77777777" w:rsidR="002973F2" w:rsidRPr="009E7336" w:rsidRDefault="002973F2" w:rsidP="002973F2">
      <w:pPr>
        <w:rPr>
          <w:b/>
          <w:lang w:val="en-US"/>
        </w:rPr>
      </w:pPr>
    </w:p>
    <w:p w14:paraId="3B56DA26" w14:textId="77777777" w:rsidR="002973F2" w:rsidRPr="00106CDC" w:rsidRDefault="002973F2" w:rsidP="002973F2">
      <w:pPr>
        <w:tabs>
          <w:tab w:val="left" w:pos="7686"/>
        </w:tabs>
        <w:spacing w:after="120"/>
        <w:rPr>
          <w:b/>
          <w:i/>
          <w:lang w:val="en-US"/>
        </w:rPr>
      </w:pPr>
      <w:r w:rsidRPr="00106CDC">
        <w:rPr>
          <w:b/>
          <w:i/>
          <w:lang w:val="en-US"/>
        </w:rPr>
        <w:t>World Bank environmental and social standards</w:t>
      </w:r>
    </w:p>
    <w:p w14:paraId="0DFBB781" w14:textId="77777777" w:rsidR="002973F2" w:rsidRPr="000A675A" w:rsidRDefault="002973F2" w:rsidP="002973F2">
      <w:pPr>
        <w:tabs>
          <w:tab w:val="left" w:pos="7686"/>
        </w:tabs>
        <w:spacing w:after="120"/>
        <w:rPr>
          <w:rFonts w:eastAsia="Calibri"/>
          <w:sz w:val="22"/>
          <w:szCs w:val="22"/>
          <w:lang w:val="en-US" w:eastAsia="en-US"/>
        </w:rPr>
      </w:pPr>
      <w:r w:rsidRPr="000A675A">
        <w:rPr>
          <w:rFonts w:eastAsia="Calibri"/>
          <w:sz w:val="22"/>
          <w:szCs w:val="22"/>
          <w:lang w:val="en-US" w:eastAsia="en-US"/>
        </w:rPr>
        <w:t>The following Environmental and Social Standards are considered relevant to the Project:</w:t>
      </w:r>
    </w:p>
    <w:p w14:paraId="0CBB7F39"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ESS1</w:t>
      </w:r>
      <w:r>
        <w:rPr>
          <w:rFonts w:eastAsia="Calibri"/>
          <w:sz w:val="22"/>
          <w:szCs w:val="22"/>
          <w:lang w:val="en-US" w:eastAsia="en-US"/>
        </w:rPr>
        <w:t xml:space="preserve"> </w:t>
      </w:r>
      <w:r w:rsidRPr="00441B8D">
        <w:rPr>
          <w:rFonts w:eastAsia="Calibri"/>
          <w:sz w:val="22"/>
          <w:szCs w:val="22"/>
          <w:lang w:val="en-US" w:eastAsia="en-US"/>
        </w:rPr>
        <w:t>Assessment and Management of Environmental and Social Risks and Impacts</w:t>
      </w:r>
    </w:p>
    <w:p w14:paraId="100C5965"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ESS2</w:t>
      </w:r>
      <w:r>
        <w:rPr>
          <w:rFonts w:eastAsia="Calibri"/>
          <w:sz w:val="22"/>
          <w:szCs w:val="22"/>
          <w:lang w:val="en-US" w:eastAsia="en-US"/>
        </w:rPr>
        <w:t xml:space="preserve"> </w:t>
      </w:r>
      <w:r w:rsidRPr="00441B8D">
        <w:rPr>
          <w:rFonts w:eastAsia="Calibri"/>
          <w:sz w:val="22"/>
          <w:szCs w:val="22"/>
          <w:lang w:val="en-US" w:eastAsia="en-US"/>
        </w:rPr>
        <w:t>Labor and Working Conditions</w:t>
      </w:r>
    </w:p>
    <w:p w14:paraId="44CE2732"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ESS3</w:t>
      </w:r>
      <w:r>
        <w:rPr>
          <w:rFonts w:eastAsia="Calibri"/>
          <w:sz w:val="22"/>
          <w:szCs w:val="22"/>
          <w:lang w:val="en-US" w:eastAsia="en-US"/>
        </w:rPr>
        <w:t xml:space="preserve"> </w:t>
      </w:r>
      <w:r w:rsidRPr="00441B8D">
        <w:rPr>
          <w:rFonts w:eastAsia="Calibri"/>
          <w:sz w:val="22"/>
          <w:szCs w:val="22"/>
          <w:lang w:val="en-US" w:eastAsia="en-US"/>
        </w:rPr>
        <w:t>Resource Efficiency and Pollution Prevention and management</w:t>
      </w:r>
    </w:p>
    <w:p w14:paraId="33C28926"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ESS4</w:t>
      </w:r>
      <w:r>
        <w:rPr>
          <w:rFonts w:eastAsia="Calibri"/>
          <w:sz w:val="22"/>
          <w:szCs w:val="22"/>
          <w:lang w:val="en-US" w:eastAsia="en-US"/>
        </w:rPr>
        <w:t xml:space="preserve"> </w:t>
      </w:r>
      <w:r w:rsidRPr="00441B8D">
        <w:rPr>
          <w:rFonts w:eastAsia="Calibri"/>
          <w:sz w:val="22"/>
          <w:szCs w:val="22"/>
          <w:lang w:val="en-US" w:eastAsia="en-US"/>
        </w:rPr>
        <w:t>Community Health and Safety</w:t>
      </w:r>
    </w:p>
    <w:p w14:paraId="4914446E"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ESS5</w:t>
      </w:r>
      <w:r>
        <w:rPr>
          <w:rFonts w:eastAsia="Calibri"/>
          <w:sz w:val="22"/>
          <w:szCs w:val="22"/>
          <w:lang w:val="en-US" w:eastAsia="en-US"/>
        </w:rPr>
        <w:t xml:space="preserve"> </w:t>
      </w:r>
      <w:r w:rsidRPr="00441B8D">
        <w:rPr>
          <w:rFonts w:eastAsia="Calibri"/>
          <w:sz w:val="22"/>
          <w:szCs w:val="22"/>
          <w:lang w:val="en-US" w:eastAsia="en-US"/>
        </w:rPr>
        <w:t>Land Acquisition, Restriction on land Use and Involuntary Resettlement</w:t>
      </w:r>
    </w:p>
    <w:p w14:paraId="299210B2"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ESS6</w:t>
      </w:r>
      <w:r>
        <w:rPr>
          <w:rFonts w:eastAsia="Calibri"/>
          <w:sz w:val="22"/>
          <w:szCs w:val="22"/>
          <w:lang w:val="en-US" w:eastAsia="en-US"/>
        </w:rPr>
        <w:t xml:space="preserve"> </w:t>
      </w:r>
      <w:r w:rsidRPr="00441B8D">
        <w:rPr>
          <w:rFonts w:eastAsia="Calibri"/>
          <w:sz w:val="22"/>
          <w:szCs w:val="22"/>
          <w:lang w:val="en-US" w:eastAsia="en-US"/>
        </w:rPr>
        <w:t>Biodiversity Conservation and Sustainable Management of Living Natural Resources</w:t>
      </w:r>
    </w:p>
    <w:p w14:paraId="6397433F" w14:textId="77777777" w:rsidR="002973F2" w:rsidRPr="00441B8D" w:rsidRDefault="002973F2" w:rsidP="002973F2">
      <w:pPr>
        <w:pStyle w:val="af6"/>
        <w:numPr>
          <w:ilvl w:val="0"/>
          <w:numId w:val="17"/>
        </w:numPr>
        <w:tabs>
          <w:tab w:val="left" w:pos="7686"/>
        </w:tabs>
        <w:rPr>
          <w:rFonts w:eastAsia="Calibri"/>
          <w:sz w:val="22"/>
          <w:szCs w:val="22"/>
          <w:lang w:val="en-US" w:eastAsia="en-US"/>
        </w:rPr>
      </w:pPr>
      <w:r w:rsidRPr="00441B8D">
        <w:rPr>
          <w:rFonts w:eastAsia="Calibri"/>
          <w:sz w:val="22"/>
          <w:szCs w:val="22"/>
          <w:lang w:val="en-US" w:eastAsia="en-US"/>
        </w:rPr>
        <w:t>ESS 10</w:t>
      </w:r>
      <w:r>
        <w:rPr>
          <w:rFonts w:eastAsia="Calibri"/>
          <w:sz w:val="22"/>
          <w:szCs w:val="22"/>
          <w:lang w:val="en-US" w:eastAsia="en-US"/>
        </w:rPr>
        <w:t xml:space="preserve"> </w:t>
      </w:r>
      <w:r w:rsidRPr="00441B8D">
        <w:rPr>
          <w:rFonts w:eastAsia="Calibri"/>
          <w:sz w:val="22"/>
          <w:szCs w:val="22"/>
          <w:lang w:val="en-US" w:eastAsia="en-US"/>
        </w:rPr>
        <w:t>Stakeholder Engagements and Information Disclosure</w:t>
      </w:r>
    </w:p>
    <w:p w14:paraId="3CFBA5C6" w14:textId="77777777" w:rsidR="002973F2" w:rsidRPr="000A675A" w:rsidRDefault="002973F2" w:rsidP="002973F2">
      <w:pPr>
        <w:tabs>
          <w:tab w:val="left" w:pos="7686"/>
        </w:tabs>
        <w:spacing w:after="120"/>
        <w:jc w:val="both"/>
        <w:rPr>
          <w:b/>
          <w:bCs/>
          <w:lang w:val="en-US" w:eastAsia="x-none"/>
        </w:rPr>
      </w:pPr>
    </w:p>
    <w:p w14:paraId="1D136743" w14:textId="77777777" w:rsidR="002973F2" w:rsidRPr="00106CDC" w:rsidRDefault="002973F2" w:rsidP="002973F2">
      <w:pPr>
        <w:tabs>
          <w:tab w:val="left" w:pos="7686"/>
        </w:tabs>
        <w:spacing w:after="120"/>
        <w:rPr>
          <w:b/>
          <w:i/>
          <w:lang w:val="en-US"/>
        </w:rPr>
      </w:pPr>
      <w:r w:rsidRPr="00106CDC">
        <w:rPr>
          <w:b/>
          <w:i/>
          <w:lang w:val="en-US"/>
        </w:rPr>
        <w:t>Applicable Rules for Procurement and Financial Management</w:t>
      </w:r>
    </w:p>
    <w:p w14:paraId="0C6D3003" w14:textId="77777777" w:rsidR="002973F2" w:rsidRPr="001E4B42" w:rsidRDefault="002973F2" w:rsidP="002973F2">
      <w:pPr>
        <w:tabs>
          <w:tab w:val="left" w:pos="7686"/>
        </w:tabs>
        <w:jc w:val="both"/>
        <w:rPr>
          <w:i/>
          <w:lang w:val="en-US"/>
        </w:rPr>
      </w:pPr>
      <w:r w:rsidRPr="001E4B42">
        <w:rPr>
          <w:i/>
          <w:lang w:val="en-US"/>
        </w:rPr>
        <w:t>Procurement under the MWSSP will be carried out in compliance with:</w:t>
      </w:r>
    </w:p>
    <w:p w14:paraId="53D79F2E" w14:textId="77777777" w:rsidR="002973F2" w:rsidRPr="001E4B42" w:rsidRDefault="002973F2" w:rsidP="002973F2">
      <w:pPr>
        <w:pStyle w:val="af6"/>
        <w:numPr>
          <w:ilvl w:val="0"/>
          <w:numId w:val="42"/>
        </w:numPr>
        <w:tabs>
          <w:tab w:val="left" w:pos="7686"/>
        </w:tabs>
        <w:jc w:val="both"/>
        <w:rPr>
          <w:b/>
          <w:bCs/>
          <w:lang w:val="en-US"/>
        </w:rPr>
      </w:pPr>
      <w:r w:rsidRPr="001E4B42">
        <w:rPr>
          <w:lang w:val="en-US"/>
        </w:rPr>
        <w:t xml:space="preserve">the World Bank Procurement Regulations for Investment Project Financing (IPF) Borrowers – Procurement in IPF of Goods, Works, Non-Consulting and Consulting Services, and </w:t>
      </w:r>
    </w:p>
    <w:p w14:paraId="12029B7A" w14:textId="77777777" w:rsidR="002973F2" w:rsidRPr="001E4B42" w:rsidRDefault="002973F2" w:rsidP="002973F2">
      <w:pPr>
        <w:pStyle w:val="af6"/>
        <w:numPr>
          <w:ilvl w:val="0"/>
          <w:numId w:val="42"/>
        </w:numPr>
        <w:tabs>
          <w:tab w:val="left" w:pos="7686"/>
        </w:tabs>
        <w:jc w:val="both"/>
        <w:rPr>
          <w:b/>
          <w:bCs/>
          <w:lang w:val="en-US"/>
        </w:rPr>
      </w:pPr>
      <w:r w:rsidRPr="001E4B42">
        <w:rPr>
          <w:lang w:val="en-US"/>
        </w:rPr>
        <w:t xml:space="preserve">with the Guidelines on Preventing and Combating Fraud and Corruption in Projects Financed by IBRD Loans and IDA Credits, as of July 1, 2016 </w:t>
      </w:r>
    </w:p>
    <w:p w14:paraId="09136327" w14:textId="77777777" w:rsidR="002973F2" w:rsidRDefault="002973F2" w:rsidP="002973F2">
      <w:pPr>
        <w:tabs>
          <w:tab w:val="left" w:pos="7686"/>
        </w:tabs>
        <w:jc w:val="both"/>
        <w:rPr>
          <w:b/>
          <w:bCs/>
          <w:lang w:val="en-US"/>
        </w:rPr>
      </w:pPr>
    </w:p>
    <w:p w14:paraId="47CF7BC0" w14:textId="77777777" w:rsidR="002973F2" w:rsidRPr="001E4B42" w:rsidRDefault="002973F2" w:rsidP="002973F2">
      <w:pPr>
        <w:tabs>
          <w:tab w:val="left" w:pos="7686"/>
        </w:tabs>
        <w:jc w:val="both"/>
        <w:rPr>
          <w:bCs/>
          <w:i/>
          <w:lang w:val="en-US"/>
        </w:rPr>
      </w:pPr>
      <w:r w:rsidRPr="001E4B42">
        <w:rPr>
          <w:bCs/>
          <w:i/>
          <w:lang w:val="en-US"/>
        </w:rPr>
        <w:t>Financial Management under the project will be grounded on:</w:t>
      </w:r>
    </w:p>
    <w:p w14:paraId="7DCB5182" w14:textId="77777777" w:rsidR="002973F2" w:rsidRPr="001E4B42" w:rsidRDefault="002973F2" w:rsidP="002973F2">
      <w:pPr>
        <w:tabs>
          <w:tab w:val="left" w:pos="7686"/>
        </w:tabs>
        <w:jc w:val="both"/>
        <w:rPr>
          <w:b/>
          <w:bCs/>
          <w:lang w:val="en-US"/>
        </w:rPr>
      </w:pPr>
    </w:p>
    <w:p w14:paraId="7C02E37B" w14:textId="77777777" w:rsidR="002973F2" w:rsidRPr="00CD3AEF" w:rsidRDefault="002973F2" w:rsidP="002973F2">
      <w:pPr>
        <w:pStyle w:val="af6"/>
        <w:numPr>
          <w:ilvl w:val="0"/>
          <w:numId w:val="42"/>
        </w:numPr>
        <w:tabs>
          <w:tab w:val="left" w:pos="7686"/>
        </w:tabs>
        <w:jc w:val="both"/>
        <w:rPr>
          <w:b/>
          <w:bCs/>
          <w:iCs/>
          <w:lang w:val="en-US"/>
        </w:rPr>
      </w:pPr>
      <w:r w:rsidRPr="00CD3AEF">
        <w:rPr>
          <w:iCs/>
          <w:sz w:val="22"/>
          <w:szCs w:val="22"/>
        </w:rPr>
        <w:t xml:space="preserve">Disbursement Guidelines for Investment Project Financing, dated February 2017 </w:t>
      </w:r>
    </w:p>
    <w:p w14:paraId="15DDDE3F" w14:textId="77777777" w:rsidR="002973F2" w:rsidRPr="0064616E" w:rsidRDefault="002973F2" w:rsidP="002973F2">
      <w:pPr>
        <w:pStyle w:val="af6"/>
        <w:numPr>
          <w:ilvl w:val="0"/>
          <w:numId w:val="42"/>
        </w:numPr>
        <w:tabs>
          <w:tab w:val="left" w:pos="7686"/>
        </w:tabs>
        <w:jc w:val="both"/>
        <w:rPr>
          <w:b/>
          <w:bCs/>
          <w:iCs/>
          <w:lang w:val="en-US"/>
        </w:rPr>
      </w:pPr>
      <w:r w:rsidRPr="00883D52">
        <w:rPr>
          <w:iCs/>
          <w:sz w:val="22"/>
          <w:szCs w:val="22"/>
        </w:rPr>
        <w:t>MWSSP</w:t>
      </w:r>
      <w:r w:rsidRPr="00883D52">
        <w:rPr>
          <w:iCs/>
          <w:sz w:val="22"/>
          <w:szCs w:val="22"/>
          <w:lang w:val="en-US"/>
        </w:rPr>
        <w:t xml:space="preserve"> Disbu</w:t>
      </w:r>
      <w:r>
        <w:rPr>
          <w:iCs/>
          <w:sz w:val="22"/>
          <w:szCs w:val="22"/>
          <w:lang w:val="en-US"/>
        </w:rPr>
        <w:t>r</w:t>
      </w:r>
      <w:r w:rsidRPr="00883D52">
        <w:rPr>
          <w:iCs/>
          <w:sz w:val="22"/>
          <w:szCs w:val="22"/>
          <w:lang w:val="en-US"/>
        </w:rPr>
        <w:t xml:space="preserve">sement Letter </w:t>
      </w:r>
    </w:p>
    <w:p w14:paraId="7BA3D466" w14:textId="77777777" w:rsidR="002973F2" w:rsidRPr="00883D52" w:rsidRDefault="002973F2" w:rsidP="002973F2">
      <w:pPr>
        <w:pStyle w:val="af6"/>
        <w:numPr>
          <w:ilvl w:val="0"/>
          <w:numId w:val="42"/>
        </w:numPr>
        <w:tabs>
          <w:tab w:val="left" w:pos="7686"/>
        </w:tabs>
        <w:jc w:val="both"/>
        <w:rPr>
          <w:b/>
          <w:bCs/>
          <w:iCs/>
          <w:lang w:val="en-US"/>
        </w:rPr>
      </w:pPr>
      <w:r>
        <w:rPr>
          <w:bCs/>
          <w:lang w:val="en-US"/>
        </w:rPr>
        <w:t xml:space="preserve">Financial Agreement ratified under the </w:t>
      </w:r>
      <w:r w:rsidRPr="00E44F2D">
        <w:rPr>
          <w:bCs/>
        </w:rPr>
        <w:t>Law No 169 of 23 June 2022, and via Presidential Decree 528 of 07 July 2022</w:t>
      </w:r>
    </w:p>
    <w:p w14:paraId="57185220" w14:textId="77777777" w:rsidR="002973F2" w:rsidRPr="000A675A" w:rsidRDefault="002973F2" w:rsidP="002973F2">
      <w:pPr>
        <w:tabs>
          <w:tab w:val="left" w:pos="7686"/>
        </w:tabs>
        <w:jc w:val="both"/>
        <w:rPr>
          <w:b/>
          <w:bCs/>
          <w:lang w:val="en-US" w:eastAsia="x-none"/>
        </w:rPr>
      </w:pPr>
    </w:p>
    <w:p w14:paraId="5B13863E" w14:textId="77777777" w:rsidR="002973F2" w:rsidRPr="00106CDC" w:rsidRDefault="002973F2" w:rsidP="002973F2">
      <w:pPr>
        <w:tabs>
          <w:tab w:val="left" w:pos="7686"/>
        </w:tabs>
        <w:spacing w:after="120"/>
        <w:rPr>
          <w:b/>
          <w:i/>
          <w:lang w:val="en-US"/>
        </w:rPr>
      </w:pPr>
      <w:r w:rsidRPr="00106CDC">
        <w:rPr>
          <w:b/>
          <w:i/>
          <w:lang w:val="en-US"/>
        </w:rPr>
        <w:t xml:space="preserve">Special legislation in the WSS sector </w:t>
      </w:r>
    </w:p>
    <w:p w14:paraId="1711D297" w14:textId="77777777" w:rsidR="002973F2" w:rsidRDefault="002973F2" w:rsidP="002973F2">
      <w:pPr>
        <w:pStyle w:val="af6"/>
        <w:tabs>
          <w:tab w:val="left" w:pos="7686"/>
        </w:tabs>
        <w:ind w:left="0"/>
        <w:rPr>
          <w:rFonts w:eastAsia="Calibri"/>
          <w:sz w:val="22"/>
          <w:szCs w:val="22"/>
          <w:lang w:val="en-US" w:eastAsia="en-US"/>
        </w:rPr>
      </w:pPr>
      <w:r w:rsidRPr="000A675A">
        <w:rPr>
          <w:rFonts w:eastAsia="Calibri"/>
          <w:sz w:val="22"/>
          <w:szCs w:val="22"/>
          <w:lang w:val="en-US" w:eastAsia="en-US"/>
        </w:rPr>
        <w:t>The following</w:t>
      </w:r>
      <w:r>
        <w:rPr>
          <w:rFonts w:eastAsia="Calibri"/>
          <w:sz w:val="22"/>
          <w:szCs w:val="22"/>
          <w:lang w:val="en-US" w:eastAsia="en-US"/>
        </w:rPr>
        <w:t xml:space="preserve"> legislation in WSS sector is</w:t>
      </w:r>
      <w:r w:rsidRPr="000A675A">
        <w:rPr>
          <w:rFonts w:eastAsia="Calibri"/>
          <w:sz w:val="22"/>
          <w:szCs w:val="22"/>
          <w:lang w:val="en-US" w:eastAsia="en-US"/>
        </w:rPr>
        <w:t xml:space="preserve"> considered relevant to the Project</w:t>
      </w:r>
      <w:r>
        <w:rPr>
          <w:rFonts w:eastAsia="Calibri"/>
          <w:sz w:val="22"/>
          <w:szCs w:val="22"/>
          <w:lang w:val="en-US" w:eastAsia="en-US"/>
        </w:rPr>
        <w:t>:</w:t>
      </w:r>
    </w:p>
    <w:p w14:paraId="21C8AB12" w14:textId="77777777" w:rsidR="002973F2" w:rsidRPr="00271B04" w:rsidRDefault="002973F2" w:rsidP="002973F2">
      <w:pPr>
        <w:pStyle w:val="af6"/>
        <w:numPr>
          <w:ilvl w:val="0"/>
          <w:numId w:val="19"/>
        </w:numPr>
        <w:tabs>
          <w:tab w:val="left" w:pos="7686"/>
        </w:tabs>
        <w:rPr>
          <w:rFonts w:eastAsia="Calibri"/>
          <w:sz w:val="22"/>
          <w:szCs w:val="22"/>
          <w:lang w:val="en-US" w:eastAsia="en-US"/>
        </w:rPr>
      </w:pPr>
      <w:r w:rsidRPr="00271B04">
        <w:rPr>
          <w:rFonts w:eastAsia="Calibri"/>
          <w:sz w:val="22"/>
          <w:szCs w:val="22"/>
          <w:lang w:val="en-US" w:eastAsia="en-US"/>
        </w:rPr>
        <w:t>The Water Law No. 272 of December 23, 2011;</w:t>
      </w:r>
    </w:p>
    <w:p w14:paraId="2A579E91" w14:textId="77777777" w:rsidR="002973F2" w:rsidRPr="00271B04" w:rsidRDefault="002973F2" w:rsidP="002973F2">
      <w:pPr>
        <w:pStyle w:val="af6"/>
        <w:numPr>
          <w:ilvl w:val="0"/>
          <w:numId w:val="19"/>
        </w:numPr>
        <w:tabs>
          <w:tab w:val="left" w:pos="7686"/>
        </w:tabs>
        <w:jc w:val="both"/>
        <w:rPr>
          <w:bCs/>
          <w:lang w:val="en-US"/>
        </w:rPr>
      </w:pPr>
      <w:r w:rsidRPr="00271B04">
        <w:rPr>
          <w:bCs/>
          <w:lang w:val="en-US"/>
        </w:rPr>
        <w:t xml:space="preserve">Law on the Public Water Supply and Sewerage Service No. 303 of 13.12.2013;  </w:t>
      </w:r>
    </w:p>
    <w:p w14:paraId="7E6AF005" w14:textId="77777777" w:rsidR="002973F2" w:rsidRPr="00271B04" w:rsidRDefault="002973F2" w:rsidP="002973F2">
      <w:pPr>
        <w:pStyle w:val="af6"/>
        <w:numPr>
          <w:ilvl w:val="0"/>
          <w:numId w:val="19"/>
        </w:numPr>
        <w:tabs>
          <w:tab w:val="left" w:pos="7686"/>
        </w:tabs>
        <w:jc w:val="both"/>
        <w:rPr>
          <w:bCs/>
          <w:lang w:val="en-US"/>
        </w:rPr>
      </w:pPr>
      <w:r w:rsidRPr="00271B04">
        <w:rPr>
          <w:bCs/>
          <w:lang w:val="en-US"/>
        </w:rPr>
        <w:t xml:space="preserve">Law of Public Utility Services No. 1402 of 24.10.2002; </w:t>
      </w:r>
    </w:p>
    <w:p w14:paraId="6786FDBA" w14:textId="77777777" w:rsidR="002973F2" w:rsidRPr="00271B04" w:rsidRDefault="002973F2" w:rsidP="002973F2">
      <w:pPr>
        <w:pStyle w:val="af6"/>
        <w:numPr>
          <w:ilvl w:val="0"/>
          <w:numId w:val="19"/>
        </w:numPr>
        <w:tabs>
          <w:tab w:val="left" w:pos="7686"/>
        </w:tabs>
        <w:jc w:val="both"/>
        <w:rPr>
          <w:bCs/>
          <w:lang w:val="en-US"/>
        </w:rPr>
      </w:pPr>
      <w:r w:rsidRPr="00271B04">
        <w:rPr>
          <w:bCs/>
          <w:lang w:val="en-US"/>
        </w:rPr>
        <w:t>Law on Drinking Water Quality no.182/2019</w:t>
      </w:r>
      <w:r>
        <w:rPr>
          <w:bCs/>
          <w:lang w:val="en-US"/>
        </w:rPr>
        <w:t>;</w:t>
      </w:r>
    </w:p>
    <w:p w14:paraId="40C0C9F9" w14:textId="77777777" w:rsidR="002973F2" w:rsidRDefault="002973F2" w:rsidP="002973F2">
      <w:pPr>
        <w:numPr>
          <w:ilvl w:val="0"/>
          <w:numId w:val="19"/>
        </w:numPr>
        <w:tabs>
          <w:tab w:val="left" w:pos="7686"/>
        </w:tabs>
        <w:jc w:val="both"/>
        <w:rPr>
          <w:bCs/>
          <w:lang w:val="en-US" w:eastAsia="x-none"/>
        </w:rPr>
      </w:pPr>
      <w:r w:rsidRPr="00271B04">
        <w:rPr>
          <w:bCs/>
          <w:lang w:val="en-US" w:eastAsia="x-none"/>
        </w:rPr>
        <w:t>Sanitary Regulation on Small Drinking Water Supply Systems, approved by the Government Decision No. 1466 of 30.12.2016</w:t>
      </w:r>
      <w:r>
        <w:rPr>
          <w:bCs/>
          <w:lang w:val="en-US" w:eastAsia="x-none"/>
        </w:rPr>
        <w:t>;</w:t>
      </w:r>
    </w:p>
    <w:p w14:paraId="3F112388" w14:textId="77777777" w:rsidR="002973F2" w:rsidRPr="00271B04" w:rsidRDefault="002973F2" w:rsidP="002973F2">
      <w:pPr>
        <w:numPr>
          <w:ilvl w:val="0"/>
          <w:numId w:val="19"/>
        </w:numPr>
        <w:tabs>
          <w:tab w:val="left" w:pos="7686"/>
        </w:tabs>
        <w:jc w:val="both"/>
        <w:rPr>
          <w:bCs/>
          <w:lang w:val="en-US" w:eastAsia="x-none"/>
        </w:rPr>
      </w:pPr>
      <w:r>
        <w:rPr>
          <w:lang w:val="en-US"/>
        </w:rPr>
        <w:t>Ministry of Economy and Infrastructure Degree nr. 162 of 01.09.2020 on approval of normative document</w:t>
      </w:r>
      <w:r w:rsidRPr="003C5B13">
        <w:rPr>
          <w:lang w:val="en-US"/>
        </w:rPr>
        <w:t xml:space="preserve"> </w:t>
      </w:r>
      <w:r w:rsidRPr="00193292">
        <w:rPr>
          <w:lang w:val="en-US"/>
        </w:rPr>
        <w:t>CP G.03.08:2020 Water supply and sanitation systems and networks. Design and construction of outdoor water supply systems for small settlements with consumption below 200 m3 /day</w:t>
      </w:r>
      <w:r>
        <w:rPr>
          <w:rStyle w:val="afb"/>
          <w:lang w:val="en-US"/>
        </w:rPr>
        <w:footnoteReference w:id="25"/>
      </w:r>
      <w:r>
        <w:rPr>
          <w:lang w:val="en-US"/>
        </w:rPr>
        <w:t xml:space="preserve"> ;</w:t>
      </w:r>
    </w:p>
    <w:p w14:paraId="0F8CFC97" w14:textId="77777777" w:rsidR="002973F2" w:rsidRPr="00271B04" w:rsidRDefault="002973F2" w:rsidP="002973F2">
      <w:pPr>
        <w:numPr>
          <w:ilvl w:val="0"/>
          <w:numId w:val="19"/>
        </w:numPr>
        <w:tabs>
          <w:tab w:val="left" w:pos="7686"/>
        </w:tabs>
        <w:jc w:val="both"/>
        <w:rPr>
          <w:bCs/>
          <w:lang w:val="en-US" w:eastAsia="x-none"/>
        </w:rPr>
      </w:pPr>
      <w:r w:rsidRPr="00271B04">
        <w:rPr>
          <w:bCs/>
          <w:lang w:val="en-US" w:eastAsia="x-none"/>
        </w:rPr>
        <w:t>Requirements for collection, treatment and discharging of wastewater in the sewerage system and/or in water bodies for urban and rural settlements, approved by Government Decision No. 950 of 25.11.2013</w:t>
      </w:r>
      <w:r>
        <w:rPr>
          <w:bCs/>
          <w:lang w:val="en-US" w:eastAsia="x-none"/>
        </w:rPr>
        <w:t>;</w:t>
      </w:r>
    </w:p>
    <w:p w14:paraId="2EC2DAB7" w14:textId="77777777" w:rsidR="002973F2" w:rsidRPr="00271B04" w:rsidRDefault="002973F2" w:rsidP="002973F2">
      <w:pPr>
        <w:numPr>
          <w:ilvl w:val="0"/>
          <w:numId w:val="19"/>
        </w:numPr>
        <w:tabs>
          <w:tab w:val="left" w:pos="7686"/>
        </w:tabs>
        <w:jc w:val="both"/>
        <w:rPr>
          <w:bCs/>
          <w:lang w:val="en-US" w:eastAsia="x-none"/>
        </w:rPr>
      </w:pPr>
      <w:r w:rsidRPr="00271B04">
        <w:rPr>
          <w:bCs/>
          <w:lang w:val="en-US" w:eastAsia="x-none"/>
        </w:rPr>
        <w:lastRenderedPageBreak/>
        <w:t>Regulation on groundwater quality requirements, approved by the Government Decision No.931 of 20.11.2013</w:t>
      </w:r>
      <w:r>
        <w:rPr>
          <w:bCs/>
          <w:lang w:val="en-US" w:eastAsia="x-none"/>
        </w:rPr>
        <w:t>;</w:t>
      </w:r>
      <w:r w:rsidRPr="00271B04">
        <w:rPr>
          <w:bCs/>
          <w:lang w:val="en-US" w:eastAsia="x-none"/>
        </w:rPr>
        <w:t xml:space="preserve"> </w:t>
      </w:r>
    </w:p>
    <w:p w14:paraId="044D5841" w14:textId="77777777" w:rsidR="002973F2" w:rsidRPr="00271B04" w:rsidRDefault="002973F2" w:rsidP="002973F2">
      <w:pPr>
        <w:numPr>
          <w:ilvl w:val="0"/>
          <w:numId w:val="19"/>
        </w:numPr>
        <w:tabs>
          <w:tab w:val="left" w:pos="7686"/>
        </w:tabs>
        <w:jc w:val="both"/>
        <w:rPr>
          <w:bCs/>
          <w:lang w:val="en-US" w:eastAsia="x-none"/>
        </w:rPr>
      </w:pPr>
      <w:r w:rsidRPr="00271B04">
        <w:rPr>
          <w:bCs/>
          <w:lang w:val="en-US" w:eastAsia="x-none"/>
        </w:rPr>
        <w:t>The Government Decision No. 949 of 25.11.2013 approving the Regulation on the sanitary protection areas of water intakes</w:t>
      </w:r>
      <w:r>
        <w:rPr>
          <w:bCs/>
          <w:lang w:val="en-US" w:eastAsia="x-none"/>
        </w:rPr>
        <w:t>;</w:t>
      </w:r>
    </w:p>
    <w:p w14:paraId="263F6AD0" w14:textId="77777777" w:rsidR="002973F2" w:rsidRPr="00271B04" w:rsidRDefault="002973F2" w:rsidP="002973F2">
      <w:pPr>
        <w:numPr>
          <w:ilvl w:val="0"/>
          <w:numId w:val="19"/>
        </w:numPr>
        <w:tabs>
          <w:tab w:val="left" w:pos="7686"/>
        </w:tabs>
        <w:jc w:val="both"/>
        <w:rPr>
          <w:bCs/>
          <w:lang w:val="en-US" w:eastAsia="x-none"/>
        </w:rPr>
      </w:pPr>
      <w:r w:rsidRPr="00271B04">
        <w:rPr>
          <w:bCs/>
          <w:lang w:val="en-US" w:eastAsia="x-none"/>
        </w:rPr>
        <w:t xml:space="preserve">Regulation on the conditions of discharge of wastewater into water bodies, approved by Government Decision No. 802 of 9.10.2013;  </w:t>
      </w:r>
    </w:p>
    <w:p w14:paraId="69F1860D" w14:textId="77777777" w:rsidR="002973F2" w:rsidRPr="00271B04" w:rsidRDefault="002973F2" w:rsidP="002973F2">
      <w:pPr>
        <w:numPr>
          <w:ilvl w:val="0"/>
          <w:numId w:val="19"/>
        </w:numPr>
        <w:tabs>
          <w:tab w:val="left" w:pos="7686"/>
        </w:tabs>
        <w:jc w:val="both"/>
        <w:rPr>
          <w:b/>
          <w:bCs/>
          <w:lang w:val="en-US" w:eastAsia="x-none"/>
        </w:rPr>
      </w:pPr>
      <w:r w:rsidRPr="00271B04">
        <w:rPr>
          <w:bCs/>
          <w:lang w:val="en-US" w:eastAsia="x-none"/>
        </w:rPr>
        <w:t>Order No. 122 of 04.12.2015 for the approval of the Concept of regionalization of the public water supply and sewerage service and the Guide on the regionalization of the public water supply and sewerage service.</w:t>
      </w:r>
    </w:p>
    <w:p w14:paraId="71B08E6A" w14:textId="77777777" w:rsidR="002973F2" w:rsidRPr="00106CDC" w:rsidRDefault="002973F2" w:rsidP="002973F2">
      <w:pPr>
        <w:tabs>
          <w:tab w:val="left" w:pos="7686"/>
        </w:tabs>
        <w:spacing w:before="240" w:after="120"/>
        <w:rPr>
          <w:b/>
          <w:i/>
          <w:lang w:val="en-US"/>
        </w:rPr>
      </w:pPr>
      <w:r w:rsidRPr="00106CDC">
        <w:rPr>
          <w:b/>
          <w:i/>
          <w:lang w:val="en-US"/>
        </w:rPr>
        <w:t>Environmental protection</w:t>
      </w:r>
    </w:p>
    <w:p w14:paraId="1D5475B7" w14:textId="77777777" w:rsidR="002973F2" w:rsidRPr="00D1641D" w:rsidRDefault="002973F2" w:rsidP="002973F2">
      <w:pPr>
        <w:tabs>
          <w:tab w:val="left" w:pos="7686"/>
        </w:tabs>
        <w:spacing w:after="120"/>
        <w:rPr>
          <w:rFonts w:eastAsia="Calibri"/>
          <w:sz w:val="22"/>
          <w:szCs w:val="22"/>
          <w:lang w:val="en-US" w:eastAsia="en-US"/>
        </w:rPr>
      </w:pPr>
      <w:r w:rsidRPr="00D1641D">
        <w:rPr>
          <w:rFonts w:eastAsia="Calibri"/>
          <w:sz w:val="22"/>
          <w:szCs w:val="22"/>
          <w:lang w:val="en-US" w:eastAsia="en-US"/>
        </w:rPr>
        <w:t>The list below is the indicative list of pertinent environmental legislation</w:t>
      </w:r>
      <w:r>
        <w:rPr>
          <w:rFonts w:eastAsia="Calibri"/>
          <w:sz w:val="22"/>
          <w:szCs w:val="22"/>
          <w:lang w:val="en-US" w:eastAsia="en-US"/>
        </w:rPr>
        <w:t>:</w:t>
      </w:r>
      <w:r w:rsidRPr="00D1641D">
        <w:rPr>
          <w:rFonts w:eastAsia="Calibri"/>
          <w:sz w:val="22"/>
          <w:szCs w:val="22"/>
          <w:lang w:val="en-US" w:eastAsia="en-US"/>
        </w:rPr>
        <w:t xml:space="preserve"> </w:t>
      </w:r>
    </w:p>
    <w:p w14:paraId="4C34B509"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Environmental Protection Law No. 1515 of June 16, 1993;</w:t>
      </w:r>
    </w:p>
    <w:p w14:paraId="1D120605"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Land Code No. 828 of December 25, 1991;</w:t>
      </w:r>
    </w:p>
    <w:p w14:paraId="577DA8EF"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Forest Code No. 887 of June 21, 1996;</w:t>
      </w:r>
    </w:p>
    <w:p w14:paraId="0AC6BEBB"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environmental impact assessment No. 86 of May 29, 2014;</w:t>
      </w:r>
    </w:p>
    <w:p w14:paraId="058FC09D"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ecological expertise No. 851-XIII of May 29, 1996;</w:t>
      </w:r>
    </w:p>
    <w:p w14:paraId="76DCEEBE"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Water Law No. 272 of December 23, 2011;</w:t>
      </w:r>
    </w:p>
    <w:p w14:paraId="14BFF992"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State protected natural areas No. 1538 of February 25, 1998;</w:t>
      </w:r>
    </w:p>
    <w:p w14:paraId="23D603F9"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 xml:space="preserve">The Law no. 440 of 27 april 1995 on rivers and other water bodies protective belts; </w:t>
      </w:r>
    </w:p>
    <w:p w14:paraId="64632831"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payment for environmental pollution No. 1540 of February 25, 1998;</w:t>
      </w:r>
    </w:p>
    <w:p w14:paraId="4B09DD9B"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vegetal Regnum No. 239 of August 11, 2007;</w:t>
      </w:r>
    </w:p>
    <w:p w14:paraId="54875C2C"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Green Spaces of the Urban and Rural Localities no.591 of 23 September 1999;</w:t>
      </w:r>
    </w:p>
    <w:p w14:paraId="67E7EE28"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urbanism and spatial planning principles No. 835 of May 17, 1996;</w:t>
      </w:r>
    </w:p>
    <w:p w14:paraId="47A85D22"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waste no. 209 of 29 July 2016;</w:t>
      </w:r>
    </w:p>
    <w:p w14:paraId="2109AAB5"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Law on the protection of atmospheric air No. 1422 of December 17, 1997;</w:t>
      </w:r>
    </w:p>
    <w:p w14:paraId="0AE6B4EE"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Pr>
          <w:rFonts w:eastAsia="Calibri"/>
          <w:sz w:val="22"/>
          <w:szCs w:val="22"/>
          <w:lang w:val="en-US" w:eastAsia="en-US"/>
        </w:rPr>
        <w:t xml:space="preserve">The </w:t>
      </w:r>
      <w:r w:rsidRPr="00D1641D">
        <w:rPr>
          <w:rFonts w:eastAsia="Calibri"/>
          <w:sz w:val="22"/>
          <w:szCs w:val="22"/>
          <w:lang w:val="en-US" w:eastAsia="en-US"/>
        </w:rPr>
        <w:t>Law on the protection of archaeological heritage No. 218 of 17.09 2010</w:t>
      </w:r>
    </w:p>
    <w:p w14:paraId="4FB7B366" w14:textId="77777777" w:rsidR="002973F2" w:rsidRDefault="002973F2" w:rsidP="002973F2">
      <w:pPr>
        <w:pStyle w:val="af6"/>
        <w:numPr>
          <w:ilvl w:val="0"/>
          <w:numId w:val="18"/>
        </w:numPr>
        <w:tabs>
          <w:tab w:val="left" w:pos="7686"/>
        </w:tabs>
        <w:rPr>
          <w:rFonts w:eastAsia="Calibri"/>
          <w:sz w:val="22"/>
          <w:szCs w:val="22"/>
          <w:lang w:val="en-US" w:eastAsia="en-US"/>
        </w:rPr>
      </w:pPr>
      <w:r w:rsidRPr="00D1641D">
        <w:rPr>
          <w:rFonts w:eastAsia="Calibri"/>
          <w:sz w:val="22"/>
          <w:szCs w:val="22"/>
          <w:lang w:val="en-US" w:eastAsia="en-US"/>
        </w:rPr>
        <w:t>The Instructions on the organization of the State ecological expertise, approved by the Order of the Ministry of Environment No. 188 of September 10, 2002.</w:t>
      </w:r>
    </w:p>
    <w:p w14:paraId="556A3EF3" w14:textId="77777777" w:rsidR="002973F2" w:rsidRPr="00D1641D" w:rsidRDefault="002973F2" w:rsidP="002973F2">
      <w:pPr>
        <w:pStyle w:val="af6"/>
        <w:numPr>
          <w:ilvl w:val="0"/>
          <w:numId w:val="18"/>
        </w:numPr>
        <w:tabs>
          <w:tab w:val="left" w:pos="7686"/>
        </w:tabs>
        <w:rPr>
          <w:rFonts w:eastAsia="Calibri"/>
          <w:sz w:val="22"/>
          <w:szCs w:val="22"/>
          <w:lang w:val="en-US" w:eastAsia="en-US"/>
        </w:rPr>
      </w:pPr>
      <w:r>
        <w:rPr>
          <w:rFonts w:eastAsia="Calibri"/>
          <w:sz w:val="22"/>
          <w:szCs w:val="22"/>
          <w:lang w:val="en-US" w:eastAsia="en-US"/>
        </w:rPr>
        <w:t>The Guideline on procedure of conduction of the Environmental Impact Assessment, approved by the Order of the Ministry of Agriculture, Regional Development and Environment No.1 of January 1, 2019</w:t>
      </w:r>
    </w:p>
    <w:p w14:paraId="67FDC385" w14:textId="77777777" w:rsidR="002973F2" w:rsidRPr="00106CDC" w:rsidRDefault="002973F2" w:rsidP="002973F2">
      <w:pPr>
        <w:tabs>
          <w:tab w:val="left" w:pos="7686"/>
        </w:tabs>
        <w:spacing w:before="240" w:after="120"/>
        <w:rPr>
          <w:b/>
          <w:i/>
        </w:rPr>
      </w:pPr>
      <w:r w:rsidRPr="00106CDC">
        <w:rPr>
          <w:b/>
          <w:i/>
        </w:rPr>
        <w:t>Occupational safety</w:t>
      </w:r>
    </w:p>
    <w:p w14:paraId="0D42BDF4"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Labor Code of the Republic of Moldova No. 154 of March 28, 2003;</w:t>
      </w:r>
    </w:p>
    <w:p w14:paraId="547DFE0D"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Law on safety and health at work No. 186 of July 10, 2008;</w:t>
      </w:r>
    </w:p>
    <w:p w14:paraId="00880C59"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Law on the supervision of public health No. 10 of February 3, 2009;</w:t>
      </w:r>
    </w:p>
    <w:p w14:paraId="7E4E5AB7"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Law on fire protection No. 267 of November 9, 1994;</w:t>
      </w:r>
    </w:p>
    <w:p w14:paraId="1EFB1B04"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Regulation on organization of activities for employees’ protection at work and prevention of occupational risks, approved by the Government Decision No. 95 of February 5, 2009;</w:t>
      </w:r>
    </w:p>
    <w:p w14:paraId="22482320"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353 of May 5, 2010 approving the minimum requirements for safety and health at work;</w:t>
      </w:r>
    </w:p>
    <w:p w14:paraId="44783EB8"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80 of February 9, 2012 concerning the minimum safety and health requirements for temporary or mobile construction sites;</w:t>
      </w:r>
    </w:p>
    <w:p w14:paraId="540AE63E"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918 of November 18, 2013 on the minimum requirements for safety and health markings at the workplace;</w:t>
      </w:r>
    </w:p>
    <w:p w14:paraId="412FCAB7"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603 of August 11, 2011 on the minimum safety and health requirements for the use of equipment by employees at the workplace;</w:t>
      </w:r>
    </w:p>
    <w:p w14:paraId="6180A16D"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lastRenderedPageBreak/>
        <w:t>The Government Decision No. 244 of April 8, 2013 approving the minimum requirements for the protection of workers from the risks related to exposure to asbestos at the workplace;</w:t>
      </w:r>
    </w:p>
    <w:p w14:paraId="1EBDAF5C"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362 of May 27, 2014 approving the minimum requirements on the workers’ protection against risks to their health and safety arising or that may arise from exposure to noise, in particular from the risks to hearing;</w:t>
      </w:r>
    </w:p>
    <w:p w14:paraId="6DFD3150"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324 of May 30, 2013 on approval of the sanitary Regulations for health and safety requirements on the workers’ protection from the risks related to chemical agents at the workplace;</w:t>
      </w:r>
    </w:p>
    <w:p w14:paraId="2559C28D" w14:textId="77777777" w:rsidR="002973F2" w:rsidRPr="00271B04" w:rsidRDefault="002973F2" w:rsidP="002973F2">
      <w:pPr>
        <w:pStyle w:val="af6"/>
        <w:numPr>
          <w:ilvl w:val="0"/>
          <w:numId w:val="20"/>
        </w:numPr>
        <w:tabs>
          <w:tab w:val="left" w:pos="7686"/>
        </w:tabs>
        <w:jc w:val="both"/>
        <w:rPr>
          <w:rFonts w:eastAsia="Calibri"/>
          <w:lang w:val="en-US" w:eastAsia="en-US"/>
        </w:rPr>
      </w:pPr>
      <w:r w:rsidRPr="00271B04">
        <w:rPr>
          <w:rFonts w:eastAsia="Calibri"/>
          <w:lang w:val="en-US" w:eastAsia="en-US"/>
        </w:rPr>
        <w:t>The Government Decision No. 1361 of December 22, 2005 approving the Regulations on works accidents’ investigation.</w:t>
      </w:r>
    </w:p>
    <w:p w14:paraId="7F8951B1" w14:textId="77777777" w:rsidR="002973F2" w:rsidRPr="00106CDC" w:rsidRDefault="002973F2" w:rsidP="002973F2">
      <w:pPr>
        <w:tabs>
          <w:tab w:val="left" w:pos="7686"/>
        </w:tabs>
        <w:spacing w:before="240" w:after="120"/>
        <w:rPr>
          <w:b/>
          <w:i/>
          <w:lang w:val="en-US"/>
        </w:rPr>
      </w:pPr>
      <w:r w:rsidRPr="00106CDC">
        <w:rPr>
          <w:b/>
          <w:i/>
          <w:lang w:val="en-US"/>
        </w:rPr>
        <w:t>Industrial safety and quality in construction</w:t>
      </w:r>
    </w:p>
    <w:p w14:paraId="520FF586" w14:textId="77777777" w:rsidR="002973F2" w:rsidRPr="00271B04" w:rsidRDefault="002973F2" w:rsidP="002973F2">
      <w:pPr>
        <w:pStyle w:val="af6"/>
        <w:numPr>
          <w:ilvl w:val="0"/>
          <w:numId w:val="21"/>
        </w:numPr>
        <w:tabs>
          <w:tab w:val="left" w:pos="7686"/>
        </w:tabs>
        <w:rPr>
          <w:rFonts w:eastAsia="Calibri"/>
          <w:lang w:val="en-US" w:eastAsia="en-US"/>
        </w:rPr>
      </w:pPr>
      <w:r w:rsidRPr="00271B04">
        <w:rPr>
          <w:rFonts w:eastAsia="Calibri"/>
          <w:lang w:val="en-US" w:eastAsia="en-US"/>
        </w:rPr>
        <w:t>The Law on quality in construction No. 721-XIII of February 2, 1996;</w:t>
      </w:r>
    </w:p>
    <w:p w14:paraId="494B0A31" w14:textId="77777777" w:rsidR="002973F2" w:rsidRPr="00271B04" w:rsidRDefault="002973F2" w:rsidP="002973F2">
      <w:pPr>
        <w:pStyle w:val="af6"/>
        <w:numPr>
          <w:ilvl w:val="0"/>
          <w:numId w:val="21"/>
        </w:numPr>
        <w:tabs>
          <w:tab w:val="left" w:pos="7686"/>
        </w:tabs>
        <w:rPr>
          <w:rFonts w:eastAsia="Calibri"/>
          <w:lang w:val="en-US" w:eastAsia="en-US"/>
        </w:rPr>
      </w:pPr>
      <w:r w:rsidRPr="00271B04">
        <w:rPr>
          <w:rFonts w:eastAsia="Calibri"/>
          <w:lang w:val="en-US" w:eastAsia="en-US"/>
        </w:rPr>
        <w:t>The Law on industrial safety of hazardous industrial objects No. 116 of May 18, 2012;</w:t>
      </w:r>
    </w:p>
    <w:p w14:paraId="5ED2E4F2" w14:textId="77777777" w:rsidR="002973F2" w:rsidRPr="00271B04" w:rsidRDefault="002973F2" w:rsidP="002973F2">
      <w:pPr>
        <w:pStyle w:val="af6"/>
        <w:numPr>
          <w:ilvl w:val="0"/>
          <w:numId w:val="21"/>
        </w:numPr>
        <w:tabs>
          <w:tab w:val="left" w:pos="7686"/>
        </w:tabs>
        <w:rPr>
          <w:rFonts w:eastAsia="Calibri"/>
          <w:lang w:val="en-US" w:eastAsia="en-US"/>
        </w:rPr>
      </w:pPr>
      <w:r w:rsidRPr="00271B04">
        <w:rPr>
          <w:rFonts w:eastAsia="Calibri"/>
          <w:lang w:val="en-US" w:eastAsia="en-US"/>
        </w:rPr>
        <w:t>The Law on authorizing/permitting the works’ execution No. 163 of July 9, 2010;</w:t>
      </w:r>
    </w:p>
    <w:p w14:paraId="5BA60E60" w14:textId="77777777" w:rsidR="002973F2" w:rsidRPr="00271B04" w:rsidRDefault="002973F2" w:rsidP="002973F2">
      <w:pPr>
        <w:pStyle w:val="af6"/>
        <w:numPr>
          <w:ilvl w:val="0"/>
          <w:numId w:val="21"/>
        </w:numPr>
        <w:tabs>
          <w:tab w:val="left" w:pos="7686"/>
        </w:tabs>
        <w:rPr>
          <w:rFonts w:eastAsia="Calibri"/>
          <w:lang w:val="en-US" w:eastAsia="en-US"/>
        </w:rPr>
      </w:pPr>
      <w:r w:rsidRPr="00271B04">
        <w:rPr>
          <w:rFonts w:eastAsia="Calibri"/>
          <w:lang w:val="en-US" w:eastAsia="en-US"/>
        </w:rPr>
        <w:t>The Government Decision No. 374 of June 28, 1996 on enhancing operational safety of buildings, installations, equipment and pipelines of high operational risks;</w:t>
      </w:r>
    </w:p>
    <w:p w14:paraId="0C825963" w14:textId="77777777" w:rsidR="002973F2" w:rsidRPr="00271B04" w:rsidRDefault="002973F2" w:rsidP="002973F2">
      <w:pPr>
        <w:pStyle w:val="af6"/>
        <w:numPr>
          <w:ilvl w:val="0"/>
          <w:numId w:val="21"/>
        </w:numPr>
        <w:tabs>
          <w:tab w:val="left" w:pos="7686"/>
        </w:tabs>
        <w:rPr>
          <w:rFonts w:eastAsia="Calibri"/>
          <w:lang w:val="en-US" w:eastAsia="en-US"/>
        </w:rPr>
      </w:pPr>
      <w:r w:rsidRPr="00271B04">
        <w:rPr>
          <w:rFonts w:eastAsia="Calibri"/>
          <w:lang w:val="en-US" w:eastAsia="en-US"/>
        </w:rPr>
        <w:t>The Government Decision No. 285 of May 23, 1996 approving the Regulations on buildings’ and related facilities’ taking-over.</w:t>
      </w:r>
    </w:p>
    <w:p w14:paraId="7FABDCA4" w14:textId="77777777" w:rsidR="002973F2" w:rsidRPr="003D1F1E" w:rsidRDefault="002973F2" w:rsidP="002973F2">
      <w:pPr>
        <w:pStyle w:val="af6"/>
        <w:numPr>
          <w:ilvl w:val="0"/>
          <w:numId w:val="22"/>
        </w:numPr>
        <w:tabs>
          <w:tab w:val="left" w:pos="7686"/>
        </w:tabs>
        <w:ind w:left="720"/>
        <w:jc w:val="both"/>
        <w:rPr>
          <w:color w:val="000000"/>
          <w:shd w:val="clear" w:color="auto" w:fill="FFFFFF"/>
          <w:lang w:val="en-US"/>
        </w:rPr>
      </w:pPr>
      <w:r w:rsidRPr="003D1F1E">
        <w:rPr>
          <w:color w:val="000000"/>
          <w:shd w:val="clear" w:color="auto" w:fill="FFFFFF"/>
          <w:lang w:val="en-US"/>
        </w:rPr>
        <w:t>Regulation on the technical operation of public water supply and sewerage systems and installations (second edition), approved by order MARDE / MEI, no. 159/331 of 02.07.2018.</w:t>
      </w:r>
    </w:p>
    <w:p w14:paraId="7F3C69D3" w14:textId="77777777" w:rsidR="002973F2" w:rsidRPr="003D1F1E" w:rsidRDefault="002973F2" w:rsidP="002973F2">
      <w:pPr>
        <w:pStyle w:val="af6"/>
        <w:numPr>
          <w:ilvl w:val="0"/>
          <w:numId w:val="22"/>
        </w:numPr>
        <w:tabs>
          <w:tab w:val="left" w:pos="7686"/>
        </w:tabs>
        <w:spacing w:after="120"/>
        <w:ind w:left="720"/>
        <w:jc w:val="both"/>
        <w:rPr>
          <w:color w:val="000000"/>
          <w:shd w:val="clear" w:color="auto" w:fill="FFFFFF"/>
          <w:lang w:val="en-US"/>
        </w:rPr>
      </w:pPr>
      <w:r w:rsidRPr="003D1F1E">
        <w:rPr>
          <w:color w:val="000000"/>
          <w:shd w:val="clear" w:color="auto" w:fill="FFFFFF"/>
          <w:lang w:val="en-US"/>
        </w:rPr>
        <w:t>Regulation on the establishment and approval of technological consumption and water losses, for the purpose of determining tariffs, in public water supply systems, approved by ANRE decision no. 180 of 10.06.2016.</w:t>
      </w:r>
    </w:p>
    <w:p w14:paraId="4BB4B35F" w14:textId="77777777" w:rsidR="002973F2" w:rsidRPr="00831535" w:rsidRDefault="002973F2" w:rsidP="002973F2">
      <w:pPr>
        <w:tabs>
          <w:tab w:val="left" w:pos="7686"/>
        </w:tabs>
        <w:spacing w:after="120"/>
        <w:jc w:val="both"/>
        <w:rPr>
          <w:b/>
          <w:i/>
          <w:iCs/>
          <w:color w:val="000000"/>
          <w:shd w:val="clear" w:color="auto" w:fill="FFFFFF"/>
          <w:lang w:val="en-US"/>
        </w:rPr>
      </w:pPr>
      <w:r w:rsidRPr="00831535">
        <w:rPr>
          <w:b/>
          <w:i/>
          <w:iCs/>
          <w:color w:val="000000"/>
          <w:shd w:val="clear" w:color="auto" w:fill="FFFFFF"/>
          <w:lang w:val="en-US"/>
        </w:rPr>
        <w:t>Normative acts on the operation of water/sewerage networks:</w:t>
      </w:r>
    </w:p>
    <w:p w14:paraId="6E5216C1" w14:textId="77777777" w:rsidR="002973F2" w:rsidRPr="003D1F1E" w:rsidRDefault="002973F2" w:rsidP="002973F2">
      <w:pPr>
        <w:pStyle w:val="af6"/>
        <w:numPr>
          <w:ilvl w:val="0"/>
          <w:numId w:val="23"/>
        </w:numPr>
        <w:tabs>
          <w:tab w:val="left" w:pos="7686"/>
        </w:tabs>
        <w:ind w:left="720"/>
        <w:jc w:val="both"/>
        <w:rPr>
          <w:color w:val="000000"/>
          <w:shd w:val="clear" w:color="auto" w:fill="FFFFFF"/>
          <w:lang w:val="en-US"/>
        </w:rPr>
      </w:pPr>
      <w:r w:rsidRPr="003D1F1E">
        <w:rPr>
          <w:color w:val="000000"/>
          <w:shd w:val="clear" w:color="auto" w:fill="FFFFFF"/>
          <w:lang w:val="en-US"/>
        </w:rPr>
        <w:t>Regulation on the technical operation of public water supply and sewerage systems and installations (second edition), approved by order MARDE / MEI, no. 159/331 of 02.07.2018.</w:t>
      </w:r>
    </w:p>
    <w:p w14:paraId="5E3FE2BF" w14:textId="77777777" w:rsidR="002973F2" w:rsidRPr="003D1F1E" w:rsidRDefault="002973F2" w:rsidP="002973F2">
      <w:pPr>
        <w:pStyle w:val="af6"/>
        <w:numPr>
          <w:ilvl w:val="0"/>
          <w:numId w:val="23"/>
        </w:numPr>
        <w:tabs>
          <w:tab w:val="left" w:pos="7686"/>
        </w:tabs>
        <w:spacing w:after="120"/>
        <w:ind w:left="720"/>
        <w:jc w:val="both"/>
        <w:rPr>
          <w:color w:val="000000"/>
          <w:shd w:val="clear" w:color="auto" w:fill="FFFFFF"/>
          <w:lang w:val="en-US"/>
        </w:rPr>
      </w:pPr>
      <w:r w:rsidRPr="003D1F1E">
        <w:rPr>
          <w:color w:val="000000"/>
          <w:shd w:val="clear" w:color="auto" w:fill="FFFFFF"/>
          <w:lang w:val="en-US"/>
        </w:rPr>
        <w:t>Regulation on the establishment and approval of technological consumption and water losses, for the purpose of determining tariffs, in public water supply systems, approved by ANRE decision no. 180 of 10.06.2016.</w:t>
      </w:r>
    </w:p>
    <w:p w14:paraId="53EAA44F" w14:textId="77777777" w:rsidR="002973F2" w:rsidRPr="00831535" w:rsidRDefault="002973F2" w:rsidP="002973F2">
      <w:pPr>
        <w:tabs>
          <w:tab w:val="left" w:pos="7686"/>
        </w:tabs>
        <w:spacing w:after="120"/>
        <w:jc w:val="both"/>
        <w:rPr>
          <w:b/>
          <w:i/>
          <w:iCs/>
          <w:color w:val="000000"/>
          <w:shd w:val="clear" w:color="auto" w:fill="FFFFFF"/>
          <w:lang w:val="en-US"/>
        </w:rPr>
      </w:pPr>
      <w:r w:rsidRPr="00831535">
        <w:rPr>
          <w:b/>
          <w:i/>
          <w:iCs/>
          <w:color w:val="000000"/>
          <w:shd w:val="clear" w:color="auto" w:fill="FFFFFF"/>
          <w:lang w:val="en-US"/>
        </w:rPr>
        <w:t>Construction Standards and Rules</w:t>
      </w:r>
    </w:p>
    <w:p w14:paraId="6BAE4C41" w14:textId="77777777" w:rsidR="002973F2" w:rsidRPr="003D1F1E" w:rsidRDefault="002973F2" w:rsidP="002973F2">
      <w:pPr>
        <w:pStyle w:val="af6"/>
        <w:numPr>
          <w:ilvl w:val="0"/>
          <w:numId w:val="24"/>
        </w:numPr>
        <w:tabs>
          <w:tab w:val="left" w:pos="7686"/>
        </w:tabs>
        <w:ind w:left="720"/>
        <w:jc w:val="both"/>
        <w:rPr>
          <w:color w:val="000000"/>
          <w:shd w:val="clear" w:color="auto" w:fill="FFFFFF"/>
          <w:lang w:val="en-US"/>
        </w:rPr>
      </w:pPr>
      <w:r w:rsidRPr="003D1F1E">
        <w:rPr>
          <w:color w:val="000000"/>
          <w:shd w:val="clear" w:color="auto" w:fill="FFFFFF"/>
          <w:lang w:val="en-US"/>
        </w:rPr>
        <w:t>The MCS G.03.03: 2015 (MCS 4.01-02) - "Internal water supply and sewerage facilities", approved by the Order of the Ministry of Regional Development and Constructions No. 124 of 18.11.2015 that replaced SNiP 2.04.01-85 - Internal water supply and sewerage systems;</w:t>
      </w:r>
    </w:p>
    <w:p w14:paraId="18B0467D" w14:textId="77777777" w:rsidR="002973F2" w:rsidRPr="003D1F1E" w:rsidRDefault="002973F2" w:rsidP="002973F2">
      <w:pPr>
        <w:pStyle w:val="af6"/>
        <w:numPr>
          <w:ilvl w:val="0"/>
          <w:numId w:val="24"/>
        </w:numPr>
        <w:tabs>
          <w:tab w:val="left" w:pos="7686"/>
        </w:tabs>
        <w:ind w:left="720"/>
        <w:jc w:val="both"/>
        <w:rPr>
          <w:color w:val="000000"/>
          <w:shd w:val="clear" w:color="auto" w:fill="FFFFFF"/>
          <w:lang w:val="en-US"/>
        </w:rPr>
      </w:pPr>
      <w:r w:rsidRPr="003D1F1E">
        <w:rPr>
          <w:color w:val="000000"/>
          <w:shd w:val="clear" w:color="auto" w:fill="FFFFFF"/>
          <w:lang w:val="en-US"/>
        </w:rPr>
        <w:t>The MCS G.03.02: 2015 - External sewerage networks and facilities, approved by the Order of the Ministry of Regional Development and Construction No. 56 of 25.04.2016 that replaced SNiP 2.04.03-85: Sewerage. External networks and facilities.</w:t>
      </w:r>
    </w:p>
    <w:p w14:paraId="3D8CDA0A" w14:textId="77777777" w:rsidR="002973F2" w:rsidRPr="003D1F1E" w:rsidRDefault="002973F2" w:rsidP="002973F2">
      <w:pPr>
        <w:pStyle w:val="af6"/>
        <w:numPr>
          <w:ilvl w:val="0"/>
          <w:numId w:val="24"/>
        </w:numPr>
        <w:tabs>
          <w:tab w:val="left" w:pos="7686"/>
        </w:tabs>
        <w:ind w:left="720"/>
        <w:jc w:val="both"/>
        <w:rPr>
          <w:color w:val="000000"/>
          <w:shd w:val="clear" w:color="auto" w:fill="FFFFFF"/>
          <w:lang w:val="en-US"/>
        </w:rPr>
      </w:pPr>
      <w:r w:rsidRPr="003D1F1E">
        <w:rPr>
          <w:color w:val="000000"/>
          <w:shd w:val="clear" w:color="auto" w:fill="FFFFFF"/>
          <w:lang w:val="en-US"/>
        </w:rPr>
        <w:t>The MCS B. 01. 05: 2019 Urbanism. Systematization and arrangement of urban and rural localities.</w:t>
      </w:r>
    </w:p>
    <w:p w14:paraId="5F95870D" w14:textId="77777777" w:rsidR="002973F2" w:rsidRPr="003D1F1E" w:rsidRDefault="002973F2" w:rsidP="002973F2">
      <w:pPr>
        <w:pStyle w:val="af6"/>
        <w:numPr>
          <w:ilvl w:val="0"/>
          <w:numId w:val="24"/>
        </w:numPr>
        <w:tabs>
          <w:tab w:val="left" w:pos="7686"/>
        </w:tabs>
        <w:ind w:left="720"/>
        <w:jc w:val="both"/>
        <w:rPr>
          <w:color w:val="000000"/>
          <w:shd w:val="clear" w:color="auto" w:fill="FFFFFF"/>
          <w:lang w:val="en-US"/>
        </w:rPr>
      </w:pPr>
      <w:r w:rsidRPr="003D1F1E">
        <w:rPr>
          <w:color w:val="000000"/>
          <w:shd w:val="clear" w:color="auto" w:fill="FFFFFF"/>
          <w:lang w:val="en-US"/>
        </w:rPr>
        <w:t>The MCS G. 03.00: 2017 installations and networks for water supply and Sewerage of water supply systems with a capacity of less than 200 m</w:t>
      </w:r>
      <w:r w:rsidRPr="005C1C47">
        <w:rPr>
          <w:color w:val="000000"/>
          <w:shd w:val="clear" w:color="auto" w:fill="FFFFFF"/>
          <w:vertAlign w:val="superscript"/>
          <w:lang w:val="en-US"/>
        </w:rPr>
        <w:t>3</w:t>
      </w:r>
      <w:r w:rsidRPr="003D1F1E">
        <w:rPr>
          <w:color w:val="000000"/>
          <w:shd w:val="clear" w:color="auto" w:fill="FFFFFF"/>
          <w:lang w:val="en-US"/>
        </w:rPr>
        <w:t>/day.</w:t>
      </w:r>
    </w:p>
    <w:p w14:paraId="066ADA43" w14:textId="77777777" w:rsidR="002973F2" w:rsidRPr="003D1F1E" w:rsidRDefault="00814569" w:rsidP="002973F2">
      <w:pPr>
        <w:pStyle w:val="af6"/>
        <w:numPr>
          <w:ilvl w:val="0"/>
          <w:numId w:val="24"/>
        </w:numPr>
        <w:tabs>
          <w:tab w:val="left" w:pos="7686"/>
        </w:tabs>
        <w:spacing w:after="120"/>
        <w:ind w:left="720"/>
        <w:jc w:val="both"/>
        <w:rPr>
          <w:color w:val="000000"/>
          <w:shd w:val="clear" w:color="auto" w:fill="FFFFFF"/>
          <w:lang w:val="en-US"/>
        </w:rPr>
      </w:pPr>
      <w:hyperlink r:id="rId22" w:history="1">
        <w:r w:rsidR="002973F2" w:rsidRPr="003D1F1E">
          <w:rPr>
            <w:rStyle w:val="afa"/>
            <w:shd w:val="clear" w:color="auto" w:fill="FFFFFF"/>
            <w:lang w:val="en-US"/>
          </w:rPr>
          <w:t>The MCS G. 03.01:2017</w:t>
        </w:r>
      </w:hyperlink>
      <w:r w:rsidR="002973F2" w:rsidRPr="003D1F1E">
        <w:rPr>
          <w:shd w:val="clear" w:color="auto" w:fill="FFFFFF"/>
          <w:lang w:val="en-US"/>
        </w:rPr>
        <w:t xml:space="preserve"> </w:t>
      </w:r>
      <w:r w:rsidR="002973F2" w:rsidRPr="003D1F1E">
        <w:rPr>
          <w:color w:val="000000"/>
          <w:shd w:val="clear" w:color="auto" w:fill="FFFFFF"/>
          <w:lang w:val="en-US"/>
        </w:rPr>
        <w:t>"Installations and networks of water supply and sewerage. Small capacity municipal wastewater treatment plants”</w:t>
      </w:r>
      <w:r w:rsidR="002973F2">
        <w:rPr>
          <w:color w:val="000000"/>
          <w:shd w:val="clear" w:color="auto" w:fill="FFFFFF"/>
          <w:lang w:val="en-US"/>
        </w:rPr>
        <w:t>.</w:t>
      </w:r>
    </w:p>
    <w:p w14:paraId="4C43FC54" w14:textId="77777777" w:rsidR="002973F2" w:rsidRPr="00831535" w:rsidRDefault="002973F2" w:rsidP="002973F2">
      <w:pPr>
        <w:tabs>
          <w:tab w:val="left" w:pos="7686"/>
        </w:tabs>
        <w:spacing w:after="120"/>
        <w:jc w:val="both"/>
        <w:rPr>
          <w:b/>
          <w:i/>
          <w:iCs/>
          <w:color w:val="000000"/>
          <w:shd w:val="clear" w:color="auto" w:fill="FFFFFF"/>
          <w:lang w:val="en-US"/>
        </w:rPr>
      </w:pPr>
      <w:r w:rsidRPr="00831535">
        <w:rPr>
          <w:b/>
          <w:i/>
          <w:iCs/>
          <w:color w:val="000000"/>
          <w:shd w:val="clear" w:color="auto" w:fill="FFFFFF"/>
          <w:lang w:val="en-US"/>
        </w:rPr>
        <w:t>Construction Codes of Practice</w:t>
      </w:r>
    </w:p>
    <w:p w14:paraId="67340100" w14:textId="77777777" w:rsidR="002973F2" w:rsidRPr="003D1F1E" w:rsidRDefault="002973F2" w:rsidP="002973F2">
      <w:pPr>
        <w:pStyle w:val="af6"/>
        <w:numPr>
          <w:ilvl w:val="0"/>
          <w:numId w:val="25"/>
        </w:numPr>
        <w:tabs>
          <w:tab w:val="left" w:pos="7686"/>
        </w:tabs>
        <w:ind w:left="720"/>
        <w:jc w:val="both"/>
        <w:rPr>
          <w:color w:val="000000"/>
          <w:shd w:val="clear" w:color="auto" w:fill="FFFFFF"/>
          <w:lang w:val="en-US"/>
        </w:rPr>
      </w:pPr>
      <w:r w:rsidRPr="003D1F1E">
        <w:rPr>
          <w:color w:val="000000"/>
          <w:shd w:val="clear" w:color="auto" w:fill="FFFFFF"/>
          <w:lang w:val="en-US"/>
        </w:rPr>
        <w:lastRenderedPageBreak/>
        <w:t>CP G. 03.08:2020 "water supply and sewerage installations and networks. Design and construction of external drinking water supply systems, with a flow rate of less than 200 m3 / day, for settlements up to 3000 inhabitants”.</w:t>
      </w:r>
    </w:p>
    <w:p w14:paraId="511738B6" w14:textId="77777777" w:rsidR="002973F2" w:rsidRPr="003D1F1E" w:rsidRDefault="002973F2" w:rsidP="002973F2">
      <w:pPr>
        <w:pStyle w:val="af6"/>
        <w:numPr>
          <w:ilvl w:val="0"/>
          <w:numId w:val="25"/>
        </w:numPr>
        <w:tabs>
          <w:tab w:val="left" w:pos="7686"/>
        </w:tabs>
        <w:ind w:left="720"/>
        <w:jc w:val="both"/>
        <w:rPr>
          <w:color w:val="000000"/>
          <w:shd w:val="clear" w:color="auto" w:fill="FFFFFF"/>
          <w:lang w:val="en-US"/>
        </w:rPr>
      </w:pPr>
      <w:r w:rsidRPr="003D1F1E">
        <w:rPr>
          <w:color w:val="000000"/>
          <w:shd w:val="clear" w:color="auto" w:fill="FFFFFF"/>
          <w:lang w:val="en-US"/>
        </w:rPr>
        <w:t>CP G. 03. 07: 2016. Systems of natural biological treatment of municipal wastewater in filters planted with macrophytes (phytofilter);</w:t>
      </w:r>
    </w:p>
    <w:p w14:paraId="02E7848C" w14:textId="77777777" w:rsidR="002973F2" w:rsidRPr="003D1F1E" w:rsidRDefault="002973F2" w:rsidP="002973F2">
      <w:pPr>
        <w:pStyle w:val="af6"/>
        <w:numPr>
          <w:ilvl w:val="0"/>
          <w:numId w:val="25"/>
        </w:numPr>
        <w:tabs>
          <w:tab w:val="left" w:pos="7686"/>
        </w:tabs>
        <w:ind w:left="720"/>
        <w:jc w:val="both"/>
        <w:rPr>
          <w:color w:val="000000"/>
          <w:shd w:val="clear" w:color="auto" w:fill="FFFFFF"/>
          <w:lang w:val="en-US"/>
        </w:rPr>
      </w:pPr>
      <w:r w:rsidRPr="003D1F1E">
        <w:rPr>
          <w:color w:val="000000"/>
          <w:shd w:val="clear" w:color="auto" w:fill="FFFFFF"/>
          <w:lang w:val="en-US"/>
        </w:rPr>
        <w:t>CP G.03.06-2011 Design and assembly of underground sewage pipelines made of fiberglass pipes.</w:t>
      </w:r>
    </w:p>
    <w:p w14:paraId="06D4ADF4" w14:textId="77777777" w:rsidR="002973F2" w:rsidRPr="003D1F1E" w:rsidRDefault="002973F2" w:rsidP="002973F2">
      <w:pPr>
        <w:pStyle w:val="af6"/>
        <w:numPr>
          <w:ilvl w:val="0"/>
          <w:numId w:val="25"/>
        </w:numPr>
        <w:tabs>
          <w:tab w:val="left" w:pos="7686"/>
        </w:tabs>
        <w:ind w:left="720"/>
        <w:jc w:val="both"/>
        <w:rPr>
          <w:color w:val="000000"/>
          <w:shd w:val="clear" w:color="auto" w:fill="FFFFFF"/>
          <w:lang w:val="en-US"/>
        </w:rPr>
      </w:pPr>
      <w:r w:rsidRPr="003D1F1E">
        <w:rPr>
          <w:color w:val="000000"/>
          <w:shd w:val="clear" w:color="auto" w:fill="FFFFFF"/>
          <w:lang w:val="en-US"/>
        </w:rPr>
        <w:t>CP D.01.06-2012 Determination of admissible limits of harmful substances in superficial flows (discharges) for the conditions of the Republic of Moldova.</w:t>
      </w:r>
    </w:p>
    <w:p w14:paraId="28221ADF" w14:textId="77777777" w:rsidR="002973F2" w:rsidRPr="003D1F1E" w:rsidRDefault="002973F2" w:rsidP="002973F2">
      <w:pPr>
        <w:pStyle w:val="af6"/>
        <w:numPr>
          <w:ilvl w:val="0"/>
          <w:numId w:val="25"/>
        </w:numPr>
        <w:tabs>
          <w:tab w:val="left" w:pos="7686"/>
        </w:tabs>
        <w:ind w:left="720"/>
        <w:jc w:val="both"/>
        <w:rPr>
          <w:color w:val="000000"/>
          <w:shd w:val="clear" w:color="auto" w:fill="FFFFFF"/>
          <w:lang w:val="en-US"/>
        </w:rPr>
      </w:pPr>
      <w:r w:rsidRPr="003D1F1E">
        <w:rPr>
          <w:color w:val="000000"/>
          <w:shd w:val="clear" w:color="auto" w:fill="FFFFFF"/>
          <w:lang w:val="en-US"/>
        </w:rPr>
        <w:t>CP G.03.03-2011 Design and installation of groundwater supply pipes from glass fiber reinforced plastic pipes.</w:t>
      </w:r>
    </w:p>
    <w:p w14:paraId="3F6DB472" w14:textId="77777777" w:rsidR="002973F2" w:rsidRPr="00106CDC" w:rsidRDefault="002973F2" w:rsidP="002973F2">
      <w:pPr>
        <w:tabs>
          <w:tab w:val="left" w:pos="7686"/>
        </w:tabs>
        <w:spacing w:before="240" w:after="120"/>
        <w:rPr>
          <w:b/>
          <w:i/>
          <w:lang w:val="en-US"/>
        </w:rPr>
      </w:pPr>
      <w:r w:rsidRPr="00106CDC">
        <w:rPr>
          <w:b/>
          <w:i/>
          <w:lang w:val="en-US"/>
        </w:rPr>
        <w:t>Laws and regulations concerning the Acquisition of Land and Resettlement</w:t>
      </w:r>
    </w:p>
    <w:p w14:paraId="6EB04307"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Civil Code of the Republic of Moldova No. 1107 of June 6, 2002;</w:t>
      </w:r>
    </w:p>
    <w:p w14:paraId="7B086251"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expropriation for public interest No. 488 of July 8, 1999;</w:t>
      </w:r>
    </w:p>
    <w:p w14:paraId="0BB0CA85"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the normative price and sale-purchase of land No. 1308 of July 25, 1997;</w:t>
      </w:r>
    </w:p>
    <w:p w14:paraId="185604FE"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the delimitation of public property No. 29 of April 5, 2018;</w:t>
      </w:r>
    </w:p>
    <w:p w14:paraId="370A5259"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management and privatization of public property No. 121 of May 4, 2007;</w:t>
      </w:r>
    </w:p>
    <w:p w14:paraId="22060483"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public property of administrative-territorial units No. 523 of July 16, 1999;</w:t>
      </w:r>
    </w:p>
    <w:p w14:paraId="5BE7E9CF"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the real estate formation No. 354 of October 28, 2004;</w:t>
      </w:r>
    </w:p>
    <w:p w14:paraId="6B018A54"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Law on assessment activities No. 989 April 18, 2002;</w:t>
      </w:r>
    </w:p>
    <w:p w14:paraId="3524BA71" w14:textId="77777777" w:rsidR="002973F2" w:rsidRPr="003D1F1E"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Regulation concerning the preliminary research for the Declaration of public utility of the expropriation, approved by Government Decision No. 660 of June 15, 2006;</w:t>
      </w:r>
    </w:p>
    <w:p w14:paraId="5D1159B1" w14:textId="77777777" w:rsidR="002973F2" w:rsidRDefault="002973F2" w:rsidP="002973F2">
      <w:pPr>
        <w:pStyle w:val="af6"/>
        <w:numPr>
          <w:ilvl w:val="0"/>
          <w:numId w:val="26"/>
        </w:numPr>
        <w:tabs>
          <w:tab w:val="left" w:pos="7686"/>
        </w:tabs>
        <w:rPr>
          <w:rFonts w:eastAsia="Calibri"/>
          <w:lang w:val="en-US" w:eastAsia="en-US"/>
        </w:rPr>
      </w:pPr>
      <w:r w:rsidRPr="003D1F1E">
        <w:rPr>
          <w:rFonts w:eastAsia="Calibri"/>
          <w:lang w:val="en-US" w:eastAsia="en-US"/>
        </w:rPr>
        <w:t>The Provisional Regulation on the assessment of real estate, approved by the Government Decision No. 958 of August 04, 2003;</w:t>
      </w:r>
      <w:r w:rsidRPr="00E20FA0">
        <w:rPr>
          <w:rFonts w:eastAsia="Calibri"/>
          <w:lang w:val="en-US" w:eastAsia="en-US"/>
        </w:rPr>
        <w:t xml:space="preserve"> </w:t>
      </w:r>
    </w:p>
    <w:p w14:paraId="7DAAB091" w14:textId="77777777" w:rsidR="002973F2" w:rsidRDefault="002973F2" w:rsidP="002973F2">
      <w:pPr>
        <w:pStyle w:val="af6"/>
        <w:numPr>
          <w:ilvl w:val="0"/>
          <w:numId w:val="26"/>
        </w:numPr>
        <w:tabs>
          <w:tab w:val="left" w:pos="7686"/>
        </w:tabs>
        <w:rPr>
          <w:rFonts w:eastAsia="Calibri"/>
          <w:lang w:val="en-US" w:eastAsia="en-US"/>
        </w:rPr>
      </w:pPr>
      <w:r w:rsidRPr="00E20FA0">
        <w:rPr>
          <w:rFonts w:eastAsia="Calibri"/>
          <w:lang w:val="en-US" w:eastAsia="en-US"/>
        </w:rPr>
        <w:t>The Regulation on modality of transmission, change of destination and exchange of land, approved by the Government Decision No. 1170 of October 25, 2016</w:t>
      </w:r>
    </w:p>
    <w:p w14:paraId="18449FA4" w14:textId="77777777" w:rsidR="002973F2" w:rsidRPr="00106CDC" w:rsidRDefault="002973F2" w:rsidP="002973F2">
      <w:pPr>
        <w:tabs>
          <w:tab w:val="left" w:pos="7686"/>
        </w:tabs>
        <w:spacing w:before="240" w:after="120"/>
        <w:rPr>
          <w:b/>
          <w:i/>
        </w:rPr>
      </w:pPr>
      <w:r w:rsidRPr="00106CDC">
        <w:rPr>
          <w:b/>
          <w:i/>
        </w:rPr>
        <w:t>Other Legislation</w:t>
      </w:r>
    </w:p>
    <w:p w14:paraId="1BAD1EE3" w14:textId="77777777" w:rsidR="002973F2" w:rsidRPr="00E20FA0" w:rsidRDefault="002973F2" w:rsidP="002973F2">
      <w:pPr>
        <w:pStyle w:val="af6"/>
        <w:numPr>
          <w:ilvl w:val="0"/>
          <w:numId w:val="27"/>
        </w:numPr>
        <w:tabs>
          <w:tab w:val="left" w:pos="7686"/>
        </w:tabs>
        <w:rPr>
          <w:rFonts w:eastAsia="Calibri"/>
          <w:lang w:val="en-US" w:eastAsia="en-US"/>
        </w:rPr>
      </w:pPr>
      <w:r w:rsidRPr="00E20FA0">
        <w:rPr>
          <w:rFonts w:eastAsia="Calibri"/>
          <w:lang w:val="en-US" w:eastAsia="en-US"/>
        </w:rPr>
        <w:t>The Integrity Law No. 82 of May 25, 2017;</w:t>
      </w:r>
    </w:p>
    <w:p w14:paraId="5B86A8CE" w14:textId="77777777" w:rsidR="002973F2" w:rsidRPr="00E20FA0" w:rsidRDefault="002973F2" w:rsidP="002973F2">
      <w:pPr>
        <w:pStyle w:val="af6"/>
        <w:numPr>
          <w:ilvl w:val="0"/>
          <w:numId w:val="27"/>
        </w:numPr>
        <w:tabs>
          <w:tab w:val="left" w:pos="7686"/>
        </w:tabs>
        <w:rPr>
          <w:rFonts w:eastAsia="Calibri"/>
          <w:lang w:val="en-US" w:eastAsia="en-US"/>
        </w:rPr>
      </w:pPr>
      <w:r w:rsidRPr="00E20FA0">
        <w:rPr>
          <w:rFonts w:eastAsia="Calibri"/>
          <w:lang w:val="en-US" w:eastAsia="en-US"/>
        </w:rPr>
        <w:t>The Law on protection of consumer’s rights No. 105 of March 13, 2003;</w:t>
      </w:r>
    </w:p>
    <w:p w14:paraId="5806C578" w14:textId="77777777" w:rsidR="002973F2" w:rsidRPr="00E20FA0" w:rsidRDefault="002973F2" w:rsidP="002973F2">
      <w:pPr>
        <w:pStyle w:val="af6"/>
        <w:numPr>
          <w:ilvl w:val="0"/>
          <w:numId w:val="27"/>
        </w:numPr>
        <w:tabs>
          <w:tab w:val="left" w:pos="7686"/>
        </w:tabs>
        <w:rPr>
          <w:rFonts w:eastAsia="Calibri"/>
          <w:lang w:val="en-US" w:eastAsia="en-US"/>
        </w:rPr>
      </w:pPr>
      <w:r w:rsidRPr="00E20FA0">
        <w:rPr>
          <w:rFonts w:eastAsia="Calibri"/>
          <w:lang w:val="en-US" w:eastAsia="en-US"/>
        </w:rPr>
        <w:t>The Law on access to information No. 982 of May 11, 2000;</w:t>
      </w:r>
    </w:p>
    <w:p w14:paraId="16D2763F" w14:textId="77777777" w:rsidR="002973F2" w:rsidRPr="00E20FA0" w:rsidRDefault="002973F2" w:rsidP="002973F2">
      <w:pPr>
        <w:pStyle w:val="af6"/>
        <w:numPr>
          <w:ilvl w:val="0"/>
          <w:numId w:val="27"/>
        </w:numPr>
        <w:tabs>
          <w:tab w:val="left" w:pos="7686"/>
        </w:tabs>
        <w:rPr>
          <w:rFonts w:eastAsia="Calibri"/>
          <w:lang w:val="en-US" w:eastAsia="en-US"/>
        </w:rPr>
      </w:pPr>
      <w:r w:rsidRPr="00E20FA0">
        <w:rPr>
          <w:rFonts w:eastAsia="Calibri"/>
          <w:lang w:val="en-US" w:eastAsia="en-US"/>
        </w:rPr>
        <w:t>The Law on Transparency in Decision Making No. 239 of November 13, 2008;</w:t>
      </w:r>
    </w:p>
    <w:p w14:paraId="230F06B6" w14:textId="77777777" w:rsidR="002973F2" w:rsidRPr="00E20FA0" w:rsidRDefault="002973F2" w:rsidP="002973F2">
      <w:pPr>
        <w:pStyle w:val="af6"/>
        <w:numPr>
          <w:ilvl w:val="0"/>
          <w:numId w:val="27"/>
        </w:numPr>
        <w:tabs>
          <w:tab w:val="left" w:pos="7686"/>
        </w:tabs>
        <w:jc w:val="both"/>
        <w:rPr>
          <w:color w:val="000000"/>
          <w:shd w:val="clear" w:color="auto" w:fill="FFFFFF"/>
          <w:lang w:val="en-US"/>
        </w:rPr>
      </w:pPr>
      <w:r w:rsidRPr="00E20FA0">
        <w:rPr>
          <w:rFonts w:eastAsia="Calibri"/>
          <w:lang w:val="en-US" w:eastAsia="en-US"/>
        </w:rPr>
        <w:t>The Law on Freedom of Expression No. 64 of April 23, 2010;</w:t>
      </w:r>
    </w:p>
    <w:p w14:paraId="128133F6" w14:textId="77777777" w:rsidR="002973F2" w:rsidRDefault="002973F2" w:rsidP="002973F2">
      <w:pPr>
        <w:spacing w:after="160" w:line="259" w:lineRule="auto"/>
        <w:rPr>
          <w:color w:val="000000"/>
          <w:shd w:val="clear" w:color="auto" w:fill="FFFFFF"/>
          <w:lang w:val="en-US"/>
        </w:rPr>
      </w:pPr>
      <w:r>
        <w:rPr>
          <w:color w:val="000000"/>
          <w:shd w:val="clear" w:color="auto" w:fill="FFFFFF"/>
          <w:lang w:val="en-US"/>
        </w:rPr>
        <w:br w:type="page"/>
      </w:r>
    </w:p>
    <w:p w14:paraId="01B30E8E" w14:textId="77777777" w:rsidR="002973F2" w:rsidRPr="005C77E3" w:rsidRDefault="002973F2" w:rsidP="002973F2">
      <w:pPr>
        <w:pStyle w:val="2"/>
        <w:numPr>
          <w:ilvl w:val="0"/>
          <w:numId w:val="0"/>
        </w:numPr>
        <w:ind w:left="630" w:hanging="630"/>
        <w:jc w:val="right"/>
        <w:rPr>
          <w:smallCaps/>
        </w:rPr>
      </w:pPr>
      <w:bookmarkStart w:id="127" w:name="_Toc109672941"/>
      <w:r>
        <w:rPr>
          <w:smallCaps/>
        </w:rPr>
        <w:lastRenderedPageBreak/>
        <w:t>Annex 2</w:t>
      </w:r>
      <w:r w:rsidRPr="005C77E3">
        <w:rPr>
          <w:smallCaps/>
        </w:rPr>
        <w:t xml:space="preserve">. </w:t>
      </w:r>
      <w:r>
        <w:rPr>
          <w:smallCaps/>
        </w:rPr>
        <w:t xml:space="preserve">Costs of </w:t>
      </w:r>
      <w:r w:rsidRPr="005C77E3">
        <w:rPr>
          <w:smallCaps/>
        </w:rPr>
        <w:t xml:space="preserve">Project </w:t>
      </w:r>
      <w:bookmarkEnd w:id="123"/>
      <w:r>
        <w:rPr>
          <w:smallCaps/>
        </w:rPr>
        <w:t>components and description</w:t>
      </w:r>
      <w:bookmarkEnd w:id="127"/>
      <w:r>
        <w:rPr>
          <w:smallCaps/>
        </w:rPr>
        <w:t xml:space="preserve"> </w:t>
      </w:r>
    </w:p>
    <w:p w14:paraId="4D421B2D" w14:textId="77777777" w:rsidR="002973F2" w:rsidRPr="00F13C3E" w:rsidRDefault="002973F2" w:rsidP="002973F2">
      <w:pPr>
        <w:spacing w:after="120"/>
        <w:rPr>
          <w:lang w:val="en-US"/>
        </w:rPr>
      </w:pPr>
    </w:p>
    <w:p w14:paraId="7C197306" w14:textId="77777777" w:rsidR="002973F2" w:rsidRPr="00F13C3E" w:rsidRDefault="002973F2" w:rsidP="002973F2">
      <w:pPr>
        <w:spacing w:after="120"/>
        <w:jc w:val="both"/>
        <w:rPr>
          <w:bCs/>
          <w:i/>
          <w:color w:val="0D0D0D"/>
          <w:lang w:val="en-US"/>
        </w:rPr>
      </w:pPr>
      <w:r>
        <w:rPr>
          <w:bCs/>
          <w:i/>
          <w:color w:val="0D0D0D"/>
          <w:lang w:val="en-US"/>
        </w:rPr>
        <w:t xml:space="preserve">Table </w:t>
      </w:r>
      <w:r w:rsidRPr="00F13C3E">
        <w:rPr>
          <w:bCs/>
          <w:i/>
          <w:color w:val="0D0D0D"/>
          <w:lang w:val="en-US"/>
        </w:rPr>
        <w:t>2.1 Cost of Project Components (EUR 43.6 million (or US$ 52.8 million equivalent))</w:t>
      </w:r>
    </w:p>
    <w:tbl>
      <w:tblPr>
        <w:tblW w:w="9895" w:type="dxa"/>
        <w:tblLayout w:type="fixed"/>
        <w:tblLook w:val="04A0" w:firstRow="1" w:lastRow="0" w:firstColumn="1" w:lastColumn="0" w:noHBand="0" w:noVBand="1"/>
      </w:tblPr>
      <w:tblGrid>
        <w:gridCol w:w="1615"/>
        <w:gridCol w:w="2520"/>
        <w:gridCol w:w="1260"/>
        <w:gridCol w:w="1170"/>
        <w:gridCol w:w="1170"/>
        <w:gridCol w:w="1080"/>
        <w:gridCol w:w="1080"/>
      </w:tblGrid>
      <w:tr w:rsidR="002973F2" w:rsidRPr="00F13C3E" w14:paraId="6962601F" w14:textId="77777777" w:rsidTr="00C50124">
        <w:trPr>
          <w:trHeight w:val="440"/>
        </w:trPr>
        <w:tc>
          <w:tcPr>
            <w:tcW w:w="16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EB0AD" w14:textId="77777777" w:rsidR="002973F2" w:rsidRPr="00DC642E" w:rsidRDefault="002973F2" w:rsidP="00C50124">
            <w:pPr>
              <w:jc w:val="both"/>
              <w:rPr>
                <w:b/>
                <w:bCs/>
                <w:sz w:val="20"/>
                <w:szCs w:val="20"/>
                <w:lang w:val="en-US"/>
              </w:rPr>
            </w:pPr>
            <w:r w:rsidRPr="00DC642E">
              <w:rPr>
                <w:b/>
                <w:bCs/>
                <w:sz w:val="20"/>
                <w:szCs w:val="20"/>
                <w:lang w:val="en-US"/>
              </w:rPr>
              <w:t>Type</w:t>
            </w:r>
          </w:p>
        </w:tc>
        <w:tc>
          <w:tcPr>
            <w:tcW w:w="2520" w:type="dxa"/>
            <w:tcBorders>
              <w:top w:val="single" w:sz="4" w:space="0" w:color="auto"/>
              <w:left w:val="nil"/>
              <w:bottom w:val="single" w:sz="4" w:space="0" w:color="auto"/>
              <w:right w:val="single" w:sz="4" w:space="0" w:color="auto"/>
            </w:tcBorders>
            <w:shd w:val="clear" w:color="000000" w:fill="FFFFFF"/>
            <w:vAlign w:val="center"/>
            <w:hideMark/>
          </w:tcPr>
          <w:p w14:paraId="06ACD4A9" w14:textId="77777777" w:rsidR="002973F2" w:rsidRPr="00DC642E" w:rsidRDefault="002973F2" w:rsidP="00C50124">
            <w:pPr>
              <w:rPr>
                <w:b/>
                <w:bCs/>
                <w:sz w:val="20"/>
                <w:szCs w:val="20"/>
                <w:lang w:val="en-US"/>
              </w:rPr>
            </w:pPr>
            <w:r w:rsidRPr="00DC642E">
              <w:rPr>
                <w:b/>
                <w:bCs/>
                <w:sz w:val="20"/>
                <w:szCs w:val="20"/>
                <w:lang w:val="en-US"/>
              </w:rPr>
              <w:t>Item</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2F671BF5" w14:textId="77777777" w:rsidR="002973F2" w:rsidRPr="00DC642E" w:rsidRDefault="002973F2" w:rsidP="00C50124">
            <w:pPr>
              <w:jc w:val="center"/>
              <w:rPr>
                <w:b/>
                <w:bCs/>
                <w:sz w:val="20"/>
                <w:szCs w:val="20"/>
                <w:lang w:val="en-US"/>
              </w:rPr>
            </w:pPr>
            <w:r w:rsidRPr="00DC642E">
              <w:rPr>
                <w:b/>
                <w:bCs/>
                <w:sz w:val="20"/>
                <w:szCs w:val="20"/>
                <w:lang w:val="en-US"/>
              </w:rPr>
              <w:t>Total Cost (US$)</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21A84133" w14:textId="77777777" w:rsidR="002973F2" w:rsidRPr="00F13C3E" w:rsidRDefault="002973F2" w:rsidP="00C50124">
            <w:pPr>
              <w:jc w:val="center"/>
              <w:rPr>
                <w:b/>
                <w:bCs/>
                <w:sz w:val="20"/>
                <w:szCs w:val="20"/>
              </w:rPr>
            </w:pPr>
            <w:r w:rsidRPr="00DC642E">
              <w:rPr>
                <w:b/>
                <w:bCs/>
                <w:sz w:val="20"/>
                <w:szCs w:val="20"/>
                <w:lang w:val="en-US"/>
              </w:rPr>
              <w:t xml:space="preserve">Total Cost </w:t>
            </w:r>
            <w:r w:rsidRPr="00F13C3E">
              <w:rPr>
                <w:b/>
                <w:bCs/>
                <w:sz w:val="20"/>
                <w:szCs w:val="20"/>
              </w:rPr>
              <w:t>(EUR)</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4EDA0809" w14:textId="77777777" w:rsidR="002973F2" w:rsidRPr="00F13C3E" w:rsidRDefault="002973F2" w:rsidP="00C50124">
            <w:pPr>
              <w:jc w:val="center"/>
              <w:rPr>
                <w:b/>
                <w:bCs/>
                <w:sz w:val="20"/>
                <w:szCs w:val="20"/>
              </w:rPr>
            </w:pPr>
            <w:r w:rsidRPr="00F13C3E">
              <w:rPr>
                <w:b/>
                <w:bCs/>
                <w:sz w:val="20"/>
                <w:szCs w:val="20"/>
              </w:rPr>
              <w:t>IBRD/IDA (EUR)</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1D731830" w14:textId="77777777" w:rsidR="002973F2" w:rsidRPr="00F13C3E" w:rsidRDefault="002973F2" w:rsidP="00C50124">
            <w:pPr>
              <w:jc w:val="center"/>
              <w:rPr>
                <w:b/>
                <w:bCs/>
                <w:sz w:val="20"/>
                <w:szCs w:val="20"/>
              </w:rPr>
            </w:pPr>
            <w:r w:rsidRPr="00F13C3E">
              <w:rPr>
                <w:b/>
                <w:bCs/>
                <w:sz w:val="20"/>
                <w:szCs w:val="20"/>
              </w:rPr>
              <w:t>ADA Grant (EUR)</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6373B7E3" w14:textId="77777777" w:rsidR="002973F2" w:rsidRPr="00F13C3E" w:rsidRDefault="002973F2" w:rsidP="00C50124">
            <w:pPr>
              <w:jc w:val="center"/>
              <w:rPr>
                <w:b/>
                <w:bCs/>
                <w:sz w:val="20"/>
                <w:szCs w:val="20"/>
              </w:rPr>
            </w:pPr>
            <w:r w:rsidRPr="00F13C3E">
              <w:rPr>
                <w:b/>
                <w:bCs/>
                <w:sz w:val="20"/>
                <w:szCs w:val="20"/>
              </w:rPr>
              <w:t>Govt (EUR)</w:t>
            </w:r>
          </w:p>
        </w:tc>
      </w:tr>
      <w:tr w:rsidR="002973F2" w:rsidRPr="00F13C3E" w14:paraId="57626E15" w14:textId="77777777" w:rsidTr="00C50124">
        <w:trPr>
          <w:trHeight w:val="48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E0E6B3C" w14:textId="77777777" w:rsidR="002973F2" w:rsidRPr="00F13C3E" w:rsidRDefault="002973F2" w:rsidP="00C50124">
            <w:pPr>
              <w:jc w:val="both"/>
              <w:rPr>
                <w:sz w:val="20"/>
                <w:szCs w:val="20"/>
              </w:rPr>
            </w:pPr>
            <w:r w:rsidRPr="00F13C3E">
              <w:rPr>
                <w:sz w:val="20"/>
                <w:szCs w:val="20"/>
              </w:rPr>
              <w:t>Works</w:t>
            </w:r>
          </w:p>
        </w:tc>
        <w:tc>
          <w:tcPr>
            <w:tcW w:w="2520" w:type="dxa"/>
            <w:tcBorders>
              <w:top w:val="nil"/>
              <w:left w:val="nil"/>
              <w:bottom w:val="single" w:sz="4" w:space="0" w:color="auto"/>
              <w:right w:val="single" w:sz="4" w:space="0" w:color="auto"/>
            </w:tcBorders>
            <w:shd w:val="clear" w:color="000000" w:fill="FFFFFF"/>
            <w:vAlign w:val="center"/>
            <w:hideMark/>
          </w:tcPr>
          <w:p w14:paraId="0A34E52C" w14:textId="77777777" w:rsidR="002973F2" w:rsidRPr="00F13C3E" w:rsidRDefault="002973F2" w:rsidP="00C50124">
            <w:pPr>
              <w:rPr>
                <w:sz w:val="20"/>
                <w:szCs w:val="20"/>
                <w:lang w:val="en-US"/>
              </w:rPr>
            </w:pPr>
            <w:r w:rsidRPr="00F13C3E">
              <w:rPr>
                <w:sz w:val="20"/>
                <w:szCs w:val="20"/>
                <w:lang w:val="en-US"/>
              </w:rPr>
              <w:t xml:space="preserve">Riscani: Water intake, purification plant and inter-municipal water main, reservoirs, chlorination stations, pumping stations, village/town networks, household connections, water meters (packaging tbd)  </w:t>
            </w:r>
          </w:p>
        </w:tc>
        <w:tc>
          <w:tcPr>
            <w:tcW w:w="1260" w:type="dxa"/>
            <w:tcBorders>
              <w:top w:val="nil"/>
              <w:left w:val="nil"/>
              <w:bottom w:val="single" w:sz="4" w:space="0" w:color="auto"/>
              <w:right w:val="single" w:sz="4" w:space="0" w:color="auto"/>
            </w:tcBorders>
            <w:shd w:val="clear" w:color="000000" w:fill="FFFFFF"/>
            <w:noWrap/>
            <w:vAlign w:val="center"/>
            <w:hideMark/>
          </w:tcPr>
          <w:p w14:paraId="2A486C94"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8,400,000 </w:t>
            </w:r>
          </w:p>
        </w:tc>
        <w:tc>
          <w:tcPr>
            <w:tcW w:w="1170" w:type="dxa"/>
            <w:tcBorders>
              <w:top w:val="nil"/>
              <w:left w:val="nil"/>
              <w:bottom w:val="single" w:sz="4" w:space="0" w:color="auto"/>
              <w:right w:val="single" w:sz="4" w:space="0" w:color="auto"/>
            </w:tcBorders>
            <w:shd w:val="clear" w:color="000000" w:fill="FFFFFF"/>
            <w:noWrap/>
            <w:vAlign w:val="center"/>
            <w:hideMark/>
          </w:tcPr>
          <w:p w14:paraId="377A27F5" w14:textId="77777777" w:rsidR="002973F2" w:rsidRPr="00F13C3E" w:rsidRDefault="002973F2" w:rsidP="00C50124">
            <w:pPr>
              <w:jc w:val="right"/>
              <w:rPr>
                <w:sz w:val="20"/>
                <w:szCs w:val="20"/>
              </w:rPr>
            </w:pPr>
            <w:r w:rsidRPr="00F13C3E">
              <w:rPr>
                <w:sz w:val="20"/>
                <w:szCs w:val="20"/>
              </w:rPr>
              <w:t xml:space="preserve">    6,938,135 </w:t>
            </w:r>
          </w:p>
        </w:tc>
        <w:tc>
          <w:tcPr>
            <w:tcW w:w="1170" w:type="dxa"/>
            <w:tcBorders>
              <w:top w:val="nil"/>
              <w:left w:val="nil"/>
              <w:bottom w:val="single" w:sz="4" w:space="0" w:color="auto"/>
              <w:right w:val="single" w:sz="4" w:space="0" w:color="auto"/>
            </w:tcBorders>
            <w:shd w:val="clear" w:color="000000" w:fill="FFFFFF"/>
            <w:noWrap/>
            <w:vAlign w:val="center"/>
            <w:hideMark/>
          </w:tcPr>
          <w:p w14:paraId="645BB2B3" w14:textId="77777777" w:rsidR="002973F2" w:rsidRPr="00F13C3E" w:rsidRDefault="002973F2" w:rsidP="00C50124">
            <w:pPr>
              <w:jc w:val="right"/>
              <w:rPr>
                <w:sz w:val="20"/>
                <w:szCs w:val="20"/>
              </w:rPr>
            </w:pPr>
            <w:r w:rsidRPr="00F13C3E">
              <w:rPr>
                <w:sz w:val="20"/>
                <w:szCs w:val="20"/>
              </w:rPr>
              <w:t xml:space="preserve">    6,764,682 </w:t>
            </w:r>
          </w:p>
        </w:tc>
        <w:tc>
          <w:tcPr>
            <w:tcW w:w="1080" w:type="dxa"/>
            <w:tcBorders>
              <w:top w:val="nil"/>
              <w:left w:val="nil"/>
              <w:bottom w:val="single" w:sz="4" w:space="0" w:color="auto"/>
              <w:right w:val="single" w:sz="4" w:space="0" w:color="auto"/>
            </w:tcBorders>
            <w:shd w:val="clear" w:color="000000" w:fill="FFFFFF"/>
            <w:noWrap/>
            <w:vAlign w:val="center"/>
            <w:hideMark/>
          </w:tcPr>
          <w:p w14:paraId="2CE36EEB"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C230ACF" w14:textId="77777777" w:rsidR="002973F2" w:rsidRPr="00F13C3E" w:rsidRDefault="002973F2" w:rsidP="00C50124">
            <w:pPr>
              <w:jc w:val="right"/>
              <w:rPr>
                <w:sz w:val="20"/>
                <w:szCs w:val="20"/>
              </w:rPr>
            </w:pPr>
            <w:r w:rsidRPr="00F13C3E">
              <w:rPr>
                <w:sz w:val="20"/>
                <w:szCs w:val="20"/>
              </w:rPr>
              <w:t xml:space="preserve">       173,453 </w:t>
            </w:r>
          </w:p>
        </w:tc>
      </w:tr>
      <w:tr w:rsidR="002973F2" w:rsidRPr="00F13C3E" w14:paraId="7E8940DC"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625EF05"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284F9964" w14:textId="77777777" w:rsidR="002973F2" w:rsidRPr="00F13C3E" w:rsidRDefault="002973F2" w:rsidP="00C50124">
            <w:pPr>
              <w:rPr>
                <w:sz w:val="20"/>
                <w:szCs w:val="20"/>
                <w:lang w:val="en-US"/>
              </w:rPr>
            </w:pPr>
            <w:r w:rsidRPr="00F13C3E">
              <w:rPr>
                <w:sz w:val="20"/>
                <w:szCs w:val="20"/>
                <w:lang w:val="en-US"/>
              </w:rPr>
              <w:t xml:space="preserve">Detailed Engineering Design and ESIA/ESMP </w:t>
            </w:r>
          </w:p>
        </w:tc>
        <w:tc>
          <w:tcPr>
            <w:tcW w:w="1260" w:type="dxa"/>
            <w:tcBorders>
              <w:top w:val="nil"/>
              <w:left w:val="nil"/>
              <w:bottom w:val="single" w:sz="4" w:space="0" w:color="auto"/>
              <w:right w:val="single" w:sz="4" w:space="0" w:color="auto"/>
            </w:tcBorders>
            <w:shd w:val="clear" w:color="000000" w:fill="FFFFFF"/>
            <w:noWrap/>
            <w:vAlign w:val="center"/>
            <w:hideMark/>
          </w:tcPr>
          <w:p w14:paraId="10BC4D80"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225,000 </w:t>
            </w:r>
          </w:p>
        </w:tc>
        <w:tc>
          <w:tcPr>
            <w:tcW w:w="1170" w:type="dxa"/>
            <w:tcBorders>
              <w:top w:val="nil"/>
              <w:left w:val="nil"/>
              <w:bottom w:val="single" w:sz="4" w:space="0" w:color="auto"/>
              <w:right w:val="single" w:sz="4" w:space="0" w:color="auto"/>
            </w:tcBorders>
            <w:shd w:val="clear" w:color="000000" w:fill="FFFFFF"/>
            <w:noWrap/>
            <w:vAlign w:val="center"/>
            <w:hideMark/>
          </w:tcPr>
          <w:p w14:paraId="22F5D582" w14:textId="77777777" w:rsidR="002973F2" w:rsidRPr="00F13C3E" w:rsidRDefault="002973F2" w:rsidP="00C50124">
            <w:pPr>
              <w:jc w:val="right"/>
              <w:rPr>
                <w:sz w:val="20"/>
                <w:szCs w:val="20"/>
              </w:rPr>
            </w:pPr>
            <w:r w:rsidRPr="00F13C3E">
              <w:rPr>
                <w:sz w:val="20"/>
                <w:szCs w:val="20"/>
              </w:rPr>
              <w:t xml:space="preserve">      185,843 </w:t>
            </w:r>
          </w:p>
        </w:tc>
        <w:tc>
          <w:tcPr>
            <w:tcW w:w="1170" w:type="dxa"/>
            <w:tcBorders>
              <w:top w:val="nil"/>
              <w:left w:val="nil"/>
              <w:bottom w:val="single" w:sz="4" w:space="0" w:color="auto"/>
              <w:right w:val="single" w:sz="4" w:space="0" w:color="auto"/>
            </w:tcBorders>
            <w:shd w:val="clear" w:color="000000" w:fill="FFFFFF"/>
            <w:noWrap/>
            <w:vAlign w:val="center"/>
            <w:hideMark/>
          </w:tcPr>
          <w:p w14:paraId="4C0CA3EF" w14:textId="77777777" w:rsidR="002973F2" w:rsidRPr="00F13C3E" w:rsidRDefault="002973F2" w:rsidP="00C50124">
            <w:pPr>
              <w:jc w:val="right"/>
              <w:rPr>
                <w:sz w:val="20"/>
                <w:szCs w:val="20"/>
              </w:rPr>
            </w:pPr>
            <w:r w:rsidRPr="00F13C3E">
              <w:rPr>
                <w:sz w:val="20"/>
                <w:szCs w:val="20"/>
              </w:rPr>
              <w:t xml:space="preserve">      185,843 </w:t>
            </w:r>
          </w:p>
        </w:tc>
        <w:tc>
          <w:tcPr>
            <w:tcW w:w="1080" w:type="dxa"/>
            <w:tcBorders>
              <w:top w:val="nil"/>
              <w:left w:val="nil"/>
              <w:bottom w:val="single" w:sz="4" w:space="0" w:color="auto"/>
              <w:right w:val="single" w:sz="4" w:space="0" w:color="auto"/>
            </w:tcBorders>
            <w:shd w:val="clear" w:color="000000" w:fill="FFFFFF"/>
            <w:noWrap/>
            <w:vAlign w:val="center"/>
            <w:hideMark/>
          </w:tcPr>
          <w:p w14:paraId="1BF9DB26"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B58F3AE"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041119A"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A3247" w14:textId="77777777" w:rsidR="002973F2" w:rsidRPr="00F13C3E" w:rsidRDefault="002973F2" w:rsidP="00C50124">
            <w:pPr>
              <w:jc w:val="both"/>
              <w:rPr>
                <w:b/>
                <w:bCs/>
                <w:sz w:val="20"/>
                <w:szCs w:val="20"/>
              </w:rPr>
            </w:pPr>
            <w:r w:rsidRPr="00F13C3E">
              <w:rPr>
                <w:b/>
                <w:bCs/>
                <w:sz w:val="20"/>
                <w:szCs w:val="20"/>
              </w:rPr>
              <w:t>TOTAL SUBPROJECT RISCANI</w:t>
            </w:r>
          </w:p>
        </w:tc>
        <w:tc>
          <w:tcPr>
            <w:tcW w:w="1260" w:type="dxa"/>
            <w:tcBorders>
              <w:top w:val="nil"/>
              <w:left w:val="nil"/>
              <w:bottom w:val="single" w:sz="4" w:space="0" w:color="auto"/>
              <w:right w:val="single" w:sz="4" w:space="0" w:color="auto"/>
            </w:tcBorders>
            <w:shd w:val="clear" w:color="000000" w:fill="FFFFFF"/>
            <w:noWrap/>
            <w:vAlign w:val="center"/>
            <w:hideMark/>
          </w:tcPr>
          <w:p w14:paraId="3AB7BF76" w14:textId="77777777" w:rsidR="002973F2" w:rsidRPr="00F13C3E" w:rsidRDefault="002973F2" w:rsidP="00C50124">
            <w:pPr>
              <w:jc w:val="right"/>
              <w:rPr>
                <w:b/>
                <w:bCs/>
                <w:sz w:val="20"/>
                <w:szCs w:val="20"/>
              </w:rPr>
            </w:pPr>
            <w:r w:rsidRPr="00F13C3E">
              <w:rPr>
                <w:b/>
                <w:bCs/>
                <w:sz w:val="20"/>
                <w:szCs w:val="20"/>
              </w:rPr>
              <w:t>8,625,000</w:t>
            </w:r>
          </w:p>
        </w:tc>
        <w:tc>
          <w:tcPr>
            <w:tcW w:w="1170" w:type="dxa"/>
            <w:tcBorders>
              <w:top w:val="nil"/>
              <w:left w:val="nil"/>
              <w:bottom w:val="single" w:sz="4" w:space="0" w:color="auto"/>
              <w:right w:val="single" w:sz="4" w:space="0" w:color="auto"/>
            </w:tcBorders>
            <w:shd w:val="clear" w:color="000000" w:fill="FFFFFF"/>
            <w:noWrap/>
            <w:vAlign w:val="center"/>
            <w:hideMark/>
          </w:tcPr>
          <w:p w14:paraId="3638DA79" w14:textId="77777777" w:rsidR="002973F2" w:rsidRPr="00F13C3E" w:rsidRDefault="002973F2" w:rsidP="00C50124">
            <w:pPr>
              <w:jc w:val="right"/>
              <w:rPr>
                <w:b/>
                <w:bCs/>
                <w:sz w:val="20"/>
                <w:szCs w:val="20"/>
              </w:rPr>
            </w:pPr>
            <w:r w:rsidRPr="00F13C3E">
              <w:rPr>
                <w:b/>
                <w:bCs/>
                <w:sz w:val="20"/>
                <w:szCs w:val="20"/>
              </w:rPr>
              <w:t xml:space="preserve">   7,123,978 </w:t>
            </w:r>
          </w:p>
        </w:tc>
        <w:tc>
          <w:tcPr>
            <w:tcW w:w="1170" w:type="dxa"/>
            <w:tcBorders>
              <w:top w:val="nil"/>
              <w:left w:val="nil"/>
              <w:bottom w:val="single" w:sz="4" w:space="0" w:color="auto"/>
              <w:right w:val="single" w:sz="4" w:space="0" w:color="auto"/>
            </w:tcBorders>
            <w:shd w:val="clear" w:color="000000" w:fill="FFFFFF"/>
            <w:noWrap/>
            <w:vAlign w:val="center"/>
            <w:hideMark/>
          </w:tcPr>
          <w:p w14:paraId="3E222E2C" w14:textId="77777777" w:rsidR="002973F2" w:rsidRPr="00F13C3E" w:rsidRDefault="002973F2" w:rsidP="00C50124">
            <w:pPr>
              <w:jc w:val="right"/>
              <w:rPr>
                <w:b/>
                <w:bCs/>
                <w:sz w:val="20"/>
                <w:szCs w:val="20"/>
              </w:rPr>
            </w:pPr>
            <w:r w:rsidRPr="00F13C3E">
              <w:rPr>
                <w:b/>
                <w:bCs/>
                <w:sz w:val="20"/>
                <w:szCs w:val="20"/>
              </w:rPr>
              <w:t>6,950,525</w:t>
            </w:r>
          </w:p>
        </w:tc>
        <w:tc>
          <w:tcPr>
            <w:tcW w:w="1080" w:type="dxa"/>
            <w:tcBorders>
              <w:top w:val="nil"/>
              <w:left w:val="nil"/>
              <w:bottom w:val="single" w:sz="4" w:space="0" w:color="auto"/>
              <w:right w:val="single" w:sz="4" w:space="0" w:color="auto"/>
            </w:tcBorders>
            <w:shd w:val="clear" w:color="000000" w:fill="FFFFFF"/>
            <w:noWrap/>
            <w:vAlign w:val="center"/>
            <w:hideMark/>
          </w:tcPr>
          <w:p w14:paraId="40521C23" w14:textId="77777777" w:rsidR="002973F2" w:rsidRPr="00F13C3E" w:rsidRDefault="002973F2" w:rsidP="00C50124">
            <w:pPr>
              <w:jc w:val="right"/>
              <w:rPr>
                <w:b/>
                <w:bCs/>
                <w:sz w:val="20"/>
                <w:szCs w:val="20"/>
              </w:rPr>
            </w:pPr>
            <w:r w:rsidRPr="00F13C3E">
              <w:rPr>
                <w:b/>
                <w:bCs/>
                <w:sz w:val="20"/>
                <w:szCs w:val="20"/>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290E2F80" w14:textId="77777777" w:rsidR="002973F2" w:rsidRPr="00F13C3E" w:rsidRDefault="002973F2" w:rsidP="00C50124">
            <w:pPr>
              <w:jc w:val="right"/>
              <w:rPr>
                <w:b/>
                <w:bCs/>
                <w:sz w:val="20"/>
                <w:szCs w:val="20"/>
              </w:rPr>
            </w:pPr>
            <w:r w:rsidRPr="00F13C3E">
              <w:rPr>
                <w:b/>
                <w:bCs/>
                <w:sz w:val="20"/>
                <w:szCs w:val="20"/>
              </w:rPr>
              <w:t>173,453</w:t>
            </w:r>
          </w:p>
        </w:tc>
      </w:tr>
      <w:tr w:rsidR="002973F2" w:rsidRPr="00F13C3E" w14:paraId="1986EF55"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B4CFB16" w14:textId="77777777" w:rsidR="002973F2" w:rsidRPr="00F13C3E" w:rsidRDefault="002973F2" w:rsidP="00C50124">
            <w:pPr>
              <w:jc w:val="both"/>
              <w:rPr>
                <w:sz w:val="20"/>
                <w:szCs w:val="20"/>
              </w:rPr>
            </w:pPr>
            <w:r w:rsidRPr="00F13C3E">
              <w:rPr>
                <w:sz w:val="20"/>
                <w:szCs w:val="20"/>
              </w:rPr>
              <w:t>Works</w:t>
            </w:r>
          </w:p>
        </w:tc>
        <w:tc>
          <w:tcPr>
            <w:tcW w:w="2520" w:type="dxa"/>
            <w:tcBorders>
              <w:top w:val="nil"/>
              <w:left w:val="nil"/>
              <w:bottom w:val="single" w:sz="4" w:space="0" w:color="auto"/>
              <w:right w:val="single" w:sz="4" w:space="0" w:color="auto"/>
            </w:tcBorders>
            <w:shd w:val="clear" w:color="000000" w:fill="FFFFFF"/>
            <w:vAlign w:val="center"/>
            <w:hideMark/>
          </w:tcPr>
          <w:p w14:paraId="53497965" w14:textId="77777777" w:rsidR="002973F2" w:rsidRPr="00F13C3E" w:rsidRDefault="002973F2" w:rsidP="00C50124">
            <w:pPr>
              <w:rPr>
                <w:sz w:val="20"/>
                <w:szCs w:val="20"/>
                <w:lang w:val="en-US"/>
              </w:rPr>
            </w:pPr>
            <w:r w:rsidRPr="00F13C3E">
              <w:rPr>
                <w:sz w:val="20"/>
                <w:szCs w:val="20"/>
                <w:lang w:val="en-US"/>
              </w:rPr>
              <w:t>Cahul rayon &amp; ATU Gagauzia: water main Lebedenco-Vulcanesti-Alexandru Ioan Cuza, reservoirs, chlorination stations, pumping stations, selected village/town networks, hh connections, water meters (packaging tbd)</w:t>
            </w:r>
          </w:p>
        </w:tc>
        <w:tc>
          <w:tcPr>
            <w:tcW w:w="1260" w:type="dxa"/>
            <w:tcBorders>
              <w:top w:val="nil"/>
              <w:left w:val="nil"/>
              <w:bottom w:val="single" w:sz="4" w:space="0" w:color="auto"/>
              <w:right w:val="single" w:sz="4" w:space="0" w:color="auto"/>
            </w:tcBorders>
            <w:shd w:val="clear" w:color="000000" w:fill="FFFFFF"/>
            <w:noWrap/>
            <w:vAlign w:val="center"/>
            <w:hideMark/>
          </w:tcPr>
          <w:p w14:paraId="44C30204"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11,300,000 </w:t>
            </w:r>
          </w:p>
        </w:tc>
        <w:tc>
          <w:tcPr>
            <w:tcW w:w="1170" w:type="dxa"/>
            <w:tcBorders>
              <w:top w:val="nil"/>
              <w:left w:val="nil"/>
              <w:bottom w:val="single" w:sz="4" w:space="0" w:color="auto"/>
              <w:right w:val="single" w:sz="4" w:space="0" w:color="auto"/>
            </w:tcBorders>
            <w:shd w:val="clear" w:color="000000" w:fill="FFFFFF"/>
            <w:noWrap/>
            <w:vAlign w:val="center"/>
            <w:hideMark/>
          </w:tcPr>
          <w:p w14:paraId="083123A1" w14:textId="77777777" w:rsidR="002973F2" w:rsidRPr="00F13C3E" w:rsidRDefault="002973F2" w:rsidP="00C50124">
            <w:pPr>
              <w:jc w:val="right"/>
              <w:rPr>
                <w:sz w:val="20"/>
                <w:szCs w:val="20"/>
              </w:rPr>
            </w:pPr>
            <w:r w:rsidRPr="00F13C3E">
              <w:rPr>
                <w:sz w:val="20"/>
                <w:szCs w:val="20"/>
              </w:rPr>
              <w:t xml:space="preserve">   9,333,443 </w:t>
            </w:r>
          </w:p>
        </w:tc>
        <w:tc>
          <w:tcPr>
            <w:tcW w:w="1170" w:type="dxa"/>
            <w:tcBorders>
              <w:top w:val="nil"/>
              <w:left w:val="nil"/>
              <w:bottom w:val="single" w:sz="4" w:space="0" w:color="auto"/>
              <w:right w:val="single" w:sz="4" w:space="0" w:color="auto"/>
            </w:tcBorders>
            <w:shd w:val="clear" w:color="000000" w:fill="FFFFFF"/>
            <w:noWrap/>
            <w:vAlign w:val="center"/>
            <w:hideMark/>
          </w:tcPr>
          <w:p w14:paraId="60309899" w14:textId="77777777" w:rsidR="002973F2" w:rsidRPr="00F13C3E" w:rsidRDefault="002973F2" w:rsidP="00C50124">
            <w:pPr>
              <w:jc w:val="right"/>
              <w:rPr>
                <w:sz w:val="20"/>
                <w:szCs w:val="20"/>
              </w:rPr>
            </w:pPr>
            <w:r w:rsidRPr="00F13C3E">
              <w:rPr>
                <w:sz w:val="20"/>
                <w:szCs w:val="20"/>
              </w:rPr>
              <w:t xml:space="preserve">   9,100,107 </w:t>
            </w:r>
          </w:p>
        </w:tc>
        <w:tc>
          <w:tcPr>
            <w:tcW w:w="1080" w:type="dxa"/>
            <w:tcBorders>
              <w:top w:val="nil"/>
              <w:left w:val="nil"/>
              <w:bottom w:val="single" w:sz="4" w:space="0" w:color="auto"/>
              <w:right w:val="single" w:sz="4" w:space="0" w:color="auto"/>
            </w:tcBorders>
            <w:shd w:val="clear" w:color="000000" w:fill="FFFFFF"/>
            <w:noWrap/>
            <w:vAlign w:val="center"/>
            <w:hideMark/>
          </w:tcPr>
          <w:p w14:paraId="435B1FDD"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9E24BE9" w14:textId="77777777" w:rsidR="002973F2" w:rsidRPr="00F13C3E" w:rsidRDefault="002973F2" w:rsidP="00C50124">
            <w:pPr>
              <w:jc w:val="right"/>
              <w:rPr>
                <w:sz w:val="20"/>
                <w:szCs w:val="20"/>
              </w:rPr>
            </w:pPr>
            <w:r w:rsidRPr="00F13C3E">
              <w:rPr>
                <w:sz w:val="20"/>
                <w:szCs w:val="20"/>
              </w:rPr>
              <w:t xml:space="preserve">    233,336 </w:t>
            </w:r>
          </w:p>
        </w:tc>
      </w:tr>
      <w:tr w:rsidR="002973F2" w:rsidRPr="00F13C3E" w14:paraId="07631DCC"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8984081"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33EF90A5" w14:textId="77777777" w:rsidR="002973F2" w:rsidRPr="00F13C3E" w:rsidRDefault="002973F2" w:rsidP="00C50124">
            <w:pPr>
              <w:rPr>
                <w:sz w:val="20"/>
                <w:szCs w:val="20"/>
                <w:lang w:val="en-US"/>
              </w:rPr>
            </w:pPr>
            <w:r w:rsidRPr="00F13C3E">
              <w:rPr>
                <w:sz w:val="20"/>
                <w:szCs w:val="20"/>
                <w:lang w:val="en-US"/>
              </w:rPr>
              <w:t>Detailed Engineering Design and ESIA/ESMP</w:t>
            </w:r>
          </w:p>
        </w:tc>
        <w:tc>
          <w:tcPr>
            <w:tcW w:w="1260" w:type="dxa"/>
            <w:tcBorders>
              <w:top w:val="nil"/>
              <w:left w:val="nil"/>
              <w:bottom w:val="single" w:sz="4" w:space="0" w:color="auto"/>
              <w:right w:val="single" w:sz="4" w:space="0" w:color="auto"/>
            </w:tcBorders>
            <w:shd w:val="clear" w:color="000000" w:fill="FFFFFF"/>
            <w:noWrap/>
            <w:vAlign w:val="center"/>
            <w:hideMark/>
          </w:tcPr>
          <w:p w14:paraId="088CE67B"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220,000 </w:t>
            </w:r>
          </w:p>
        </w:tc>
        <w:tc>
          <w:tcPr>
            <w:tcW w:w="1170" w:type="dxa"/>
            <w:tcBorders>
              <w:top w:val="nil"/>
              <w:left w:val="nil"/>
              <w:bottom w:val="single" w:sz="4" w:space="0" w:color="auto"/>
              <w:right w:val="single" w:sz="4" w:space="0" w:color="auto"/>
            </w:tcBorders>
            <w:shd w:val="clear" w:color="000000" w:fill="FFFFFF"/>
            <w:noWrap/>
            <w:vAlign w:val="center"/>
            <w:hideMark/>
          </w:tcPr>
          <w:p w14:paraId="2072BCAD" w14:textId="77777777" w:rsidR="002973F2" w:rsidRPr="00F13C3E" w:rsidRDefault="002973F2" w:rsidP="00C50124">
            <w:pPr>
              <w:jc w:val="right"/>
              <w:rPr>
                <w:sz w:val="20"/>
                <w:szCs w:val="20"/>
              </w:rPr>
            </w:pPr>
            <w:r w:rsidRPr="00F13C3E">
              <w:rPr>
                <w:sz w:val="20"/>
                <w:szCs w:val="20"/>
              </w:rPr>
              <w:t xml:space="preserve">      181,713 </w:t>
            </w:r>
          </w:p>
        </w:tc>
        <w:tc>
          <w:tcPr>
            <w:tcW w:w="1170" w:type="dxa"/>
            <w:tcBorders>
              <w:top w:val="nil"/>
              <w:left w:val="nil"/>
              <w:bottom w:val="single" w:sz="4" w:space="0" w:color="auto"/>
              <w:right w:val="single" w:sz="4" w:space="0" w:color="auto"/>
            </w:tcBorders>
            <w:shd w:val="clear" w:color="000000" w:fill="FFFFFF"/>
            <w:noWrap/>
            <w:vAlign w:val="center"/>
            <w:hideMark/>
          </w:tcPr>
          <w:p w14:paraId="6CBCF0F7" w14:textId="77777777" w:rsidR="002973F2" w:rsidRPr="00F13C3E" w:rsidRDefault="002973F2" w:rsidP="00C50124">
            <w:pPr>
              <w:jc w:val="right"/>
              <w:rPr>
                <w:sz w:val="20"/>
                <w:szCs w:val="20"/>
              </w:rPr>
            </w:pPr>
            <w:r w:rsidRPr="00F13C3E">
              <w:rPr>
                <w:sz w:val="20"/>
                <w:szCs w:val="20"/>
              </w:rPr>
              <w:t xml:space="preserve">      181,713 </w:t>
            </w:r>
          </w:p>
        </w:tc>
        <w:tc>
          <w:tcPr>
            <w:tcW w:w="1080" w:type="dxa"/>
            <w:tcBorders>
              <w:top w:val="nil"/>
              <w:left w:val="nil"/>
              <w:bottom w:val="single" w:sz="4" w:space="0" w:color="auto"/>
              <w:right w:val="single" w:sz="4" w:space="0" w:color="auto"/>
            </w:tcBorders>
            <w:shd w:val="clear" w:color="000000" w:fill="FFFFFF"/>
            <w:noWrap/>
            <w:vAlign w:val="center"/>
            <w:hideMark/>
          </w:tcPr>
          <w:p w14:paraId="277535C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69E0643"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8C41C33"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7ACC57" w14:textId="77777777" w:rsidR="002973F2" w:rsidRPr="00F13C3E" w:rsidRDefault="002973F2" w:rsidP="00C50124">
            <w:pPr>
              <w:rPr>
                <w:b/>
                <w:bCs/>
                <w:sz w:val="20"/>
                <w:szCs w:val="20"/>
              </w:rPr>
            </w:pPr>
            <w:r w:rsidRPr="00F13C3E">
              <w:rPr>
                <w:b/>
                <w:bCs/>
                <w:sz w:val="20"/>
                <w:szCs w:val="20"/>
              </w:rPr>
              <w:t>TOTAL SUBPROJECT CAHUL-VULCANESTI</w:t>
            </w:r>
          </w:p>
        </w:tc>
        <w:tc>
          <w:tcPr>
            <w:tcW w:w="1260" w:type="dxa"/>
            <w:tcBorders>
              <w:top w:val="nil"/>
              <w:left w:val="nil"/>
              <w:bottom w:val="single" w:sz="4" w:space="0" w:color="auto"/>
              <w:right w:val="single" w:sz="4" w:space="0" w:color="auto"/>
            </w:tcBorders>
            <w:shd w:val="clear" w:color="000000" w:fill="FFFFFF"/>
            <w:noWrap/>
            <w:vAlign w:val="center"/>
            <w:hideMark/>
          </w:tcPr>
          <w:p w14:paraId="01FDE60C" w14:textId="77777777" w:rsidR="002973F2" w:rsidRPr="00F13C3E" w:rsidRDefault="002973F2" w:rsidP="00C50124">
            <w:pPr>
              <w:jc w:val="right"/>
              <w:rPr>
                <w:b/>
                <w:bCs/>
                <w:sz w:val="20"/>
                <w:szCs w:val="20"/>
              </w:rPr>
            </w:pPr>
            <w:r w:rsidRPr="00F13C3E">
              <w:rPr>
                <w:b/>
                <w:bCs/>
                <w:sz w:val="20"/>
                <w:szCs w:val="20"/>
              </w:rPr>
              <w:t>11,520,000</w:t>
            </w:r>
          </w:p>
        </w:tc>
        <w:tc>
          <w:tcPr>
            <w:tcW w:w="1170" w:type="dxa"/>
            <w:tcBorders>
              <w:top w:val="nil"/>
              <w:left w:val="nil"/>
              <w:bottom w:val="single" w:sz="4" w:space="0" w:color="auto"/>
              <w:right w:val="single" w:sz="4" w:space="0" w:color="auto"/>
            </w:tcBorders>
            <w:shd w:val="clear" w:color="000000" w:fill="FFFFFF"/>
            <w:noWrap/>
            <w:vAlign w:val="center"/>
            <w:hideMark/>
          </w:tcPr>
          <w:p w14:paraId="046F15EF" w14:textId="77777777" w:rsidR="002973F2" w:rsidRPr="00F13C3E" w:rsidRDefault="002973F2" w:rsidP="00C50124">
            <w:pPr>
              <w:jc w:val="right"/>
              <w:rPr>
                <w:b/>
                <w:bCs/>
                <w:sz w:val="20"/>
                <w:szCs w:val="20"/>
              </w:rPr>
            </w:pPr>
            <w:r w:rsidRPr="00F13C3E">
              <w:rPr>
                <w:b/>
                <w:bCs/>
                <w:sz w:val="20"/>
                <w:szCs w:val="20"/>
              </w:rPr>
              <w:t xml:space="preserve">   9,515,157 </w:t>
            </w:r>
          </w:p>
        </w:tc>
        <w:tc>
          <w:tcPr>
            <w:tcW w:w="1170" w:type="dxa"/>
            <w:tcBorders>
              <w:top w:val="nil"/>
              <w:left w:val="nil"/>
              <w:bottom w:val="single" w:sz="4" w:space="0" w:color="auto"/>
              <w:right w:val="single" w:sz="4" w:space="0" w:color="auto"/>
            </w:tcBorders>
            <w:shd w:val="clear" w:color="000000" w:fill="FFFFFF"/>
            <w:noWrap/>
            <w:vAlign w:val="center"/>
            <w:hideMark/>
          </w:tcPr>
          <w:p w14:paraId="34A919F2" w14:textId="77777777" w:rsidR="002973F2" w:rsidRPr="00F13C3E" w:rsidRDefault="002973F2" w:rsidP="00C50124">
            <w:pPr>
              <w:jc w:val="right"/>
              <w:rPr>
                <w:b/>
                <w:bCs/>
                <w:sz w:val="20"/>
                <w:szCs w:val="20"/>
              </w:rPr>
            </w:pPr>
            <w:r w:rsidRPr="00F13C3E">
              <w:rPr>
                <w:b/>
                <w:bCs/>
                <w:sz w:val="20"/>
                <w:szCs w:val="20"/>
              </w:rPr>
              <w:t>9,281,820</w:t>
            </w:r>
          </w:p>
        </w:tc>
        <w:tc>
          <w:tcPr>
            <w:tcW w:w="1080" w:type="dxa"/>
            <w:tcBorders>
              <w:top w:val="nil"/>
              <w:left w:val="nil"/>
              <w:bottom w:val="single" w:sz="4" w:space="0" w:color="auto"/>
              <w:right w:val="single" w:sz="4" w:space="0" w:color="auto"/>
            </w:tcBorders>
            <w:shd w:val="clear" w:color="000000" w:fill="FFFFFF"/>
            <w:noWrap/>
            <w:vAlign w:val="center"/>
            <w:hideMark/>
          </w:tcPr>
          <w:p w14:paraId="5655393E" w14:textId="77777777" w:rsidR="002973F2" w:rsidRPr="00F13C3E" w:rsidRDefault="002973F2" w:rsidP="00C50124">
            <w:pPr>
              <w:jc w:val="right"/>
              <w:rPr>
                <w:b/>
                <w:bCs/>
                <w:sz w:val="20"/>
                <w:szCs w:val="20"/>
              </w:rPr>
            </w:pPr>
            <w:r w:rsidRPr="00F13C3E">
              <w:rPr>
                <w:b/>
                <w:bCs/>
                <w:sz w:val="20"/>
                <w:szCs w:val="20"/>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1E81E893" w14:textId="77777777" w:rsidR="002973F2" w:rsidRPr="00F13C3E" w:rsidRDefault="002973F2" w:rsidP="00C50124">
            <w:pPr>
              <w:jc w:val="right"/>
              <w:rPr>
                <w:b/>
                <w:bCs/>
                <w:sz w:val="20"/>
                <w:szCs w:val="20"/>
              </w:rPr>
            </w:pPr>
            <w:r w:rsidRPr="00F13C3E">
              <w:rPr>
                <w:b/>
                <w:bCs/>
                <w:sz w:val="20"/>
                <w:szCs w:val="20"/>
              </w:rPr>
              <w:t>233,336</w:t>
            </w:r>
          </w:p>
        </w:tc>
      </w:tr>
      <w:tr w:rsidR="002973F2" w:rsidRPr="00F13C3E" w14:paraId="222301D9"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67AD7B3" w14:textId="77777777" w:rsidR="002973F2" w:rsidRPr="00F13C3E" w:rsidRDefault="002973F2" w:rsidP="00C50124">
            <w:pPr>
              <w:jc w:val="both"/>
              <w:rPr>
                <w:sz w:val="20"/>
                <w:szCs w:val="20"/>
              </w:rPr>
            </w:pPr>
            <w:r w:rsidRPr="00F13C3E">
              <w:rPr>
                <w:sz w:val="20"/>
                <w:szCs w:val="20"/>
              </w:rPr>
              <w:t>Works</w:t>
            </w:r>
          </w:p>
        </w:tc>
        <w:tc>
          <w:tcPr>
            <w:tcW w:w="2520" w:type="dxa"/>
            <w:tcBorders>
              <w:top w:val="nil"/>
              <w:left w:val="nil"/>
              <w:bottom w:val="single" w:sz="4" w:space="0" w:color="auto"/>
              <w:right w:val="single" w:sz="4" w:space="0" w:color="auto"/>
            </w:tcBorders>
            <w:shd w:val="clear" w:color="000000" w:fill="FFFFFF"/>
            <w:vAlign w:val="center"/>
            <w:hideMark/>
          </w:tcPr>
          <w:p w14:paraId="01B1BB95" w14:textId="77777777" w:rsidR="002973F2" w:rsidRPr="00F13C3E" w:rsidRDefault="002973F2" w:rsidP="00C50124">
            <w:pPr>
              <w:rPr>
                <w:sz w:val="20"/>
                <w:szCs w:val="20"/>
                <w:lang w:val="en-US"/>
              </w:rPr>
            </w:pPr>
            <w:r w:rsidRPr="00F13C3E">
              <w:rPr>
                <w:sz w:val="20"/>
                <w:szCs w:val="20"/>
                <w:lang w:val="en-US"/>
              </w:rPr>
              <w:t>Soroca: wastewater network rehabilitation, expansion and Wastewater Treatment Plant and sludge treatment; pumping stations, household connections, pro-poor sewer support (packaging tbd)</w:t>
            </w:r>
          </w:p>
        </w:tc>
        <w:tc>
          <w:tcPr>
            <w:tcW w:w="1260" w:type="dxa"/>
            <w:tcBorders>
              <w:top w:val="nil"/>
              <w:left w:val="nil"/>
              <w:bottom w:val="single" w:sz="4" w:space="0" w:color="auto"/>
              <w:right w:val="single" w:sz="4" w:space="0" w:color="auto"/>
            </w:tcBorders>
            <w:shd w:val="clear" w:color="000000" w:fill="FFFFFF"/>
            <w:noWrap/>
            <w:vAlign w:val="center"/>
            <w:hideMark/>
          </w:tcPr>
          <w:p w14:paraId="1A75F688" w14:textId="77777777" w:rsidR="002973F2" w:rsidRPr="00F13C3E" w:rsidRDefault="002973F2" w:rsidP="00C50124">
            <w:pPr>
              <w:jc w:val="right"/>
              <w:rPr>
                <w:sz w:val="20"/>
                <w:szCs w:val="20"/>
              </w:rPr>
            </w:pPr>
            <w:r w:rsidRPr="00F13C3E">
              <w:rPr>
                <w:sz w:val="20"/>
                <w:szCs w:val="20"/>
              </w:rPr>
              <w:t>10,900,000</w:t>
            </w:r>
          </w:p>
        </w:tc>
        <w:tc>
          <w:tcPr>
            <w:tcW w:w="1170" w:type="dxa"/>
            <w:tcBorders>
              <w:top w:val="nil"/>
              <w:left w:val="nil"/>
              <w:bottom w:val="single" w:sz="4" w:space="0" w:color="auto"/>
              <w:right w:val="single" w:sz="4" w:space="0" w:color="auto"/>
            </w:tcBorders>
            <w:shd w:val="clear" w:color="000000" w:fill="FFFFFF"/>
            <w:noWrap/>
            <w:vAlign w:val="center"/>
            <w:hideMark/>
          </w:tcPr>
          <w:p w14:paraId="3A7F8A1D" w14:textId="77777777" w:rsidR="002973F2" w:rsidRPr="00F13C3E" w:rsidRDefault="002973F2" w:rsidP="00C50124">
            <w:pPr>
              <w:jc w:val="right"/>
              <w:rPr>
                <w:sz w:val="20"/>
                <w:szCs w:val="20"/>
              </w:rPr>
            </w:pPr>
            <w:r w:rsidRPr="00F13C3E">
              <w:rPr>
                <w:sz w:val="20"/>
                <w:szCs w:val="20"/>
              </w:rPr>
              <w:t xml:space="preserve">   9,003,056 </w:t>
            </w:r>
          </w:p>
        </w:tc>
        <w:tc>
          <w:tcPr>
            <w:tcW w:w="1170" w:type="dxa"/>
            <w:tcBorders>
              <w:top w:val="nil"/>
              <w:left w:val="nil"/>
              <w:bottom w:val="single" w:sz="4" w:space="0" w:color="auto"/>
              <w:right w:val="single" w:sz="4" w:space="0" w:color="auto"/>
            </w:tcBorders>
            <w:shd w:val="clear" w:color="000000" w:fill="FFFFFF"/>
            <w:noWrap/>
            <w:vAlign w:val="center"/>
            <w:hideMark/>
          </w:tcPr>
          <w:p w14:paraId="49E248AF" w14:textId="77777777" w:rsidR="002973F2" w:rsidRPr="00F13C3E" w:rsidRDefault="002973F2" w:rsidP="00C50124">
            <w:pPr>
              <w:jc w:val="right"/>
              <w:rPr>
                <w:sz w:val="20"/>
                <w:szCs w:val="20"/>
              </w:rPr>
            </w:pPr>
            <w:r w:rsidRPr="00F13C3E">
              <w:rPr>
                <w:sz w:val="20"/>
                <w:szCs w:val="20"/>
              </w:rPr>
              <w:t xml:space="preserve">   8,777,980 </w:t>
            </w:r>
          </w:p>
        </w:tc>
        <w:tc>
          <w:tcPr>
            <w:tcW w:w="1080" w:type="dxa"/>
            <w:tcBorders>
              <w:top w:val="nil"/>
              <w:left w:val="nil"/>
              <w:bottom w:val="single" w:sz="4" w:space="0" w:color="auto"/>
              <w:right w:val="single" w:sz="4" w:space="0" w:color="auto"/>
            </w:tcBorders>
            <w:shd w:val="clear" w:color="000000" w:fill="FFFFFF"/>
            <w:noWrap/>
            <w:vAlign w:val="center"/>
            <w:hideMark/>
          </w:tcPr>
          <w:p w14:paraId="090B4CBA"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18B254F" w14:textId="77777777" w:rsidR="002973F2" w:rsidRPr="00F13C3E" w:rsidRDefault="002973F2" w:rsidP="00C50124">
            <w:pPr>
              <w:jc w:val="right"/>
              <w:rPr>
                <w:sz w:val="20"/>
                <w:szCs w:val="20"/>
              </w:rPr>
            </w:pPr>
            <w:r w:rsidRPr="00F13C3E">
              <w:rPr>
                <w:sz w:val="20"/>
                <w:szCs w:val="20"/>
              </w:rPr>
              <w:t xml:space="preserve">    225,076 </w:t>
            </w:r>
          </w:p>
        </w:tc>
      </w:tr>
      <w:tr w:rsidR="002973F2" w:rsidRPr="00F13C3E" w14:paraId="27EF577A"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340A9383"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14C9CC7A" w14:textId="77777777" w:rsidR="002973F2" w:rsidRPr="00F13C3E" w:rsidRDefault="002973F2" w:rsidP="00C50124">
            <w:pPr>
              <w:rPr>
                <w:sz w:val="20"/>
                <w:szCs w:val="20"/>
                <w:lang w:val="en-US"/>
              </w:rPr>
            </w:pPr>
            <w:r w:rsidRPr="00F13C3E">
              <w:rPr>
                <w:sz w:val="20"/>
                <w:szCs w:val="20"/>
                <w:lang w:val="en-US"/>
              </w:rPr>
              <w:t>Detailed Engineering Designs and ESIA/ESMP</w:t>
            </w:r>
          </w:p>
        </w:tc>
        <w:tc>
          <w:tcPr>
            <w:tcW w:w="1260" w:type="dxa"/>
            <w:tcBorders>
              <w:top w:val="nil"/>
              <w:left w:val="nil"/>
              <w:bottom w:val="single" w:sz="4" w:space="0" w:color="auto"/>
              <w:right w:val="single" w:sz="4" w:space="0" w:color="auto"/>
            </w:tcBorders>
            <w:shd w:val="clear" w:color="000000" w:fill="FFFFFF"/>
            <w:noWrap/>
            <w:vAlign w:val="center"/>
            <w:hideMark/>
          </w:tcPr>
          <w:p w14:paraId="1CB62D87" w14:textId="77777777" w:rsidR="002973F2" w:rsidRPr="00F13C3E" w:rsidRDefault="002973F2" w:rsidP="00C50124">
            <w:pPr>
              <w:jc w:val="right"/>
              <w:rPr>
                <w:sz w:val="20"/>
                <w:szCs w:val="20"/>
              </w:rPr>
            </w:pPr>
            <w:r w:rsidRPr="00F13C3E">
              <w:rPr>
                <w:sz w:val="20"/>
                <w:szCs w:val="20"/>
              </w:rPr>
              <w:t>300,000</w:t>
            </w:r>
          </w:p>
        </w:tc>
        <w:tc>
          <w:tcPr>
            <w:tcW w:w="1170" w:type="dxa"/>
            <w:tcBorders>
              <w:top w:val="nil"/>
              <w:left w:val="nil"/>
              <w:bottom w:val="single" w:sz="4" w:space="0" w:color="auto"/>
              <w:right w:val="single" w:sz="4" w:space="0" w:color="auto"/>
            </w:tcBorders>
            <w:shd w:val="clear" w:color="000000" w:fill="FFFFFF"/>
            <w:noWrap/>
            <w:vAlign w:val="center"/>
            <w:hideMark/>
          </w:tcPr>
          <w:p w14:paraId="13FD5948" w14:textId="77777777" w:rsidR="002973F2" w:rsidRPr="00F13C3E" w:rsidRDefault="002973F2" w:rsidP="00C50124">
            <w:pPr>
              <w:jc w:val="right"/>
              <w:rPr>
                <w:sz w:val="20"/>
                <w:szCs w:val="20"/>
              </w:rPr>
            </w:pPr>
            <w:r w:rsidRPr="00F13C3E">
              <w:rPr>
                <w:sz w:val="20"/>
                <w:szCs w:val="20"/>
              </w:rPr>
              <w:t xml:space="preserve">      247,791 </w:t>
            </w:r>
          </w:p>
        </w:tc>
        <w:tc>
          <w:tcPr>
            <w:tcW w:w="1170" w:type="dxa"/>
            <w:tcBorders>
              <w:top w:val="nil"/>
              <w:left w:val="nil"/>
              <w:bottom w:val="single" w:sz="4" w:space="0" w:color="auto"/>
              <w:right w:val="single" w:sz="4" w:space="0" w:color="auto"/>
            </w:tcBorders>
            <w:shd w:val="clear" w:color="000000" w:fill="FFFFFF"/>
            <w:noWrap/>
            <w:vAlign w:val="center"/>
            <w:hideMark/>
          </w:tcPr>
          <w:p w14:paraId="7956CC56" w14:textId="77777777" w:rsidR="002973F2" w:rsidRPr="00F13C3E" w:rsidRDefault="002973F2" w:rsidP="00C50124">
            <w:pPr>
              <w:jc w:val="right"/>
              <w:rPr>
                <w:sz w:val="20"/>
                <w:szCs w:val="20"/>
              </w:rPr>
            </w:pPr>
            <w:r w:rsidRPr="00F13C3E">
              <w:rPr>
                <w:sz w:val="20"/>
                <w:szCs w:val="20"/>
              </w:rPr>
              <w:t xml:space="preserve">      247,791 </w:t>
            </w:r>
          </w:p>
        </w:tc>
        <w:tc>
          <w:tcPr>
            <w:tcW w:w="1080" w:type="dxa"/>
            <w:tcBorders>
              <w:top w:val="nil"/>
              <w:left w:val="nil"/>
              <w:bottom w:val="single" w:sz="4" w:space="0" w:color="auto"/>
              <w:right w:val="single" w:sz="4" w:space="0" w:color="auto"/>
            </w:tcBorders>
            <w:shd w:val="clear" w:color="000000" w:fill="FFFFFF"/>
            <w:noWrap/>
            <w:vAlign w:val="center"/>
            <w:hideMark/>
          </w:tcPr>
          <w:p w14:paraId="11E9ED64"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644C967"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3D400C5D"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B9BBE" w14:textId="77777777" w:rsidR="002973F2" w:rsidRPr="00F13C3E" w:rsidRDefault="002973F2" w:rsidP="00C50124">
            <w:pPr>
              <w:jc w:val="both"/>
              <w:rPr>
                <w:b/>
                <w:bCs/>
                <w:sz w:val="20"/>
                <w:szCs w:val="20"/>
              </w:rPr>
            </w:pPr>
            <w:r w:rsidRPr="00F13C3E">
              <w:rPr>
                <w:b/>
                <w:bCs/>
                <w:sz w:val="20"/>
                <w:szCs w:val="20"/>
              </w:rPr>
              <w:t>TOTAL SUBPROJECT SOROCA</w:t>
            </w:r>
          </w:p>
        </w:tc>
        <w:tc>
          <w:tcPr>
            <w:tcW w:w="1260" w:type="dxa"/>
            <w:tcBorders>
              <w:top w:val="nil"/>
              <w:left w:val="nil"/>
              <w:bottom w:val="single" w:sz="4" w:space="0" w:color="auto"/>
              <w:right w:val="single" w:sz="4" w:space="0" w:color="auto"/>
            </w:tcBorders>
            <w:shd w:val="clear" w:color="000000" w:fill="FFFFFF"/>
            <w:noWrap/>
            <w:vAlign w:val="center"/>
            <w:hideMark/>
          </w:tcPr>
          <w:p w14:paraId="06929940" w14:textId="77777777" w:rsidR="002973F2" w:rsidRPr="00F13C3E" w:rsidRDefault="002973F2" w:rsidP="00C50124">
            <w:pPr>
              <w:jc w:val="right"/>
              <w:rPr>
                <w:b/>
                <w:bCs/>
                <w:sz w:val="20"/>
                <w:szCs w:val="20"/>
              </w:rPr>
            </w:pPr>
            <w:r w:rsidRPr="00F13C3E">
              <w:rPr>
                <w:b/>
                <w:bCs/>
                <w:sz w:val="20"/>
                <w:szCs w:val="20"/>
              </w:rPr>
              <w:t>11,200,000</w:t>
            </w:r>
          </w:p>
        </w:tc>
        <w:tc>
          <w:tcPr>
            <w:tcW w:w="1170" w:type="dxa"/>
            <w:tcBorders>
              <w:top w:val="nil"/>
              <w:left w:val="nil"/>
              <w:bottom w:val="single" w:sz="4" w:space="0" w:color="auto"/>
              <w:right w:val="single" w:sz="4" w:space="0" w:color="auto"/>
            </w:tcBorders>
            <w:shd w:val="clear" w:color="000000" w:fill="FFFFFF"/>
            <w:noWrap/>
            <w:vAlign w:val="center"/>
            <w:hideMark/>
          </w:tcPr>
          <w:p w14:paraId="410DDBD4" w14:textId="77777777" w:rsidR="002973F2" w:rsidRPr="00F13C3E" w:rsidRDefault="002973F2" w:rsidP="00C50124">
            <w:pPr>
              <w:rPr>
                <w:b/>
                <w:bCs/>
                <w:sz w:val="20"/>
                <w:szCs w:val="20"/>
              </w:rPr>
            </w:pPr>
            <w:r w:rsidRPr="00F13C3E">
              <w:rPr>
                <w:b/>
                <w:bCs/>
                <w:sz w:val="20"/>
                <w:szCs w:val="20"/>
              </w:rPr>
              <w:t xml:space="preserve">  9,250,847 </w:t>
            </w:r>
          </w:p>
        </w:tc>
        <w:tc>
          <w:tcPr>
            <w:tcW w:w="1170" w:type="dxa"/>
            <w:tcBorders>
              <w:top w:val="nil"/>
              <w:left w:val="nil"/>
              <w:bottom w:val="single" w:sz="4" w:space="0" w:color="auto"/>
              <w:right w:val="single" w:sz="4" w:space="0" w:color="auto"/>
            </w:tcBorders>
            <w:shd w:val="clear" w:color="000000" w:fill="FFFFFF"/>
            <w:noWrap/>
            <w:vAlign w:val="center"/>
            <w:hideMark/>
          </w:tcPr>
          <w:p w14:paraId="4BB73AF7" w14:textId="77777777" w:rsidR="002973F2" w:rsidRPr="00F13C3E" w:rsidRDefault="002973F2" w:rsidP="00C50124">
            <w:pPr>
              <w:jc w:val="right"/>
              <w:rPr>
                <w:b/>
                <w:bCs/>
                <w:sz w:val="20"/>
                <w:szCs w:val="20"/>
              </w:rPr>
            </w:pPr>
            <w:r w:rsidRPr="00F13C3E">
              <w:rPr>
                <w:b/>
                <w:bCs/>
                <w:sz w:val="20"/>
                <w:szCs w:val="20"/>
              </w:rPr>
              <w:t>9,025,770</w:t>
            </w:r>
          </w:p>
        </w:tc>
        <w:tc>
          <w:tcPr>
            <w:tcW w:w="1080" w:type="dxa"/>
            <w:tcBorders>
              <w:top w:val="nil"/>
              <w:left w:val="nil"/>
              <w:bottom w:val="single" w:sz="4" w:space="0" w:color="auto"/>
              <w:right w:val="single" w:sz="4" w:space="0" w:color="auto"/>
            </w:tcBorders>
            <w:shd w:val="clear" w:color="000000" w:fill="FFFFFF"/>
            <w:noWrap/>
            <w:vAlign w:val="center"/>
            <w:hideMark/>
          </w:tcPr>
          <w:p w14:paraId="4F5E0599" w14:textId="77777777" w:rsidR="002973F2" w:rsidRPr="00F13C3E" w:rsidRDefault="002973F2" w:rsidP="00C50124">
            <w:pPr>
              <w:jc w:val="right"/>
              <w:rPr>
                <w:b/>
                <w:bCs/>
                <w:sz w:val="20"/>
                <w:szCs w:val="20"/>
              </w:rPr>
            </w:pPr>
            <w:r w:rsidRPr="00F13C3E">
              <w:rPr>
                <w:b/>
                <w:bCs/>
                <w:sz w:val="20"/>
                <w:szCs w:val="20"/>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65099FB0" w14:textId="77777777" w:rsidR="002973F2" w:rsidRPr="00F13C3E" w:rsidRDefault="002973F2" w:rsidP="00C50124">
            <w:pPr>
              <w:jc w:val="right"/>
              <w:rPr>
                <w:b/>
                <w:bCs/>
                <w:sz w:val="20"/>
                <w:szCs w:val="20"/>
              </w:rPr>
            </w:pPr>
            <w:r w:rsidRPr="00F13C3E">
              <w:rPr>
                <w:b/>
                <w:bCs/>
                <w:sz w:val="20"/>
                <w:szCs w:val="20"/>
              </w:rPr>
              <w:t>225,076</w:t>
            </w:r>
          </w:p>
        </w:tc>
      </w:tr>
      <w:tr w:rsidR="002973F2" w:rsidRPr="00F13C3E" w14:paraId="363A5B87"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5D271510" w14:textId="77777777" w:rsidR="002973F2" w:rsidRPr="00F13C3E" w:rsidRDefault="002973F2" w:rsidP="00C50124">
            <w:pPr>
              <w:jc w:val="both"/>
              <w:rPr>
                <w:sz w:val="20"/>
                <w:szCs w:val="20"/>
              </w:rPr>
            </w:pPr>
            <w:r w:rsidRPr="00F13C3E">
              <w:rPr>
                <w:sz w:val="20"/>
                <w:szCs w:val="20"/>
              </w:rPr>
              <w:t>Works</w:t>
            </w:r>
          </w:p>
        </w:tc>
        <w:tc>
          <w:tcPr>
            <w:tcW w:w="2520" w:type="dxa"/>
            <w:tcBorders>
              <w:top w:val="nil"/>
              <w:left w:val="nil"/>
              <w:bottom w:val="single" w:sz="4" w:space="0" w:color="auto"/>
              <w:right w:val="single" w:sz="4" w:space="0" w:color="auto"/>
            </w:tcBorders>
            <w:shd w:val="clear" w:color="000000" w:fill="FFFFFF"/>
            <w:vAlign w:val="center"/>
            <w:hideMark/>
          </w:tcPr>
          <w:p w14:paraId="3F5FF961" w14:textId="77777777" w:rsidR="002973F2" w:rsidRPr="00F13C3E" w:rsidRDefault="002973F2" w:rsidP="00C50124">
            <w:pPr>
              <w:rPr>
                <w:sz w:val="20"/>
                <w:szCs w:val="20"/>
                <w:lang w:val="en-US"/>
              </w:rPr>
            </w:pPr>
            <w:r w:rsidRPr="00F13C3E">
              <w:rPr>
                <w:sz w:val="20"/>
                <w:szCs w:val="20"/>
                <w:lang w:val="en-US"/>
              </w:rPr>
              <w:t>Comrat: wastewater network rehabilitation and expansion and Wastewater Treatment Plant and sludge treatment; pumping stations, household connections, pro poor sewer support (packaging tbd)</w:t>
            </w:r>
          </w:p>
        </w:tc>
        <w:tc>
          <w:tcPr>
            <w:tcW w:w="1260" w:type="dxa"/>
            <w:tcBorders>
              <w:top w:val="nil"/>
              <w:left w:val="nil"/>
              <w:bottom w:val="single" w:sz="4" w:space="0" w:color="auto"/>
              <w:right w:val="single" w:sz="4" w:space="0" w:color="auto"/>
            </w:tcBorders>
            <w:shd w:val="clear" w:color="000000" w:fill="FFFFFF"/>
            <w:noWrap/>
            <w:vAlign w:val="center"/>
            <w:hideMark/>
          </w:tcPr>
          <w:p w14:paraId="5FEECDA9"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9,450,000 </w:t>
            </w:r>
          </w:p>
        </w:tc>
        <w:tc>
          <w:tcPr>
            <w:tcW w:w="1170" w:type="dxa"/>
            <w:tcBorders>
              <w:top w:val="nil"/>
              <w:left w:val="nil"/>
              <w:bottom w:val="single" w:sz="4" w:space="0" w:color="auto"/>
              <w:right w:val="single" w:sz="4" w:space="0" w:color="auto"/>
            </w:tcBorders>
            <w:shd w:val="clear" w:color="000000" w:fill="FFFFFF"/>
            <w:noWrap/>
            <w:vAlign w:val="center"/>
            <w:hideMark/>
          </w:tcPr>
          <w:p w14:paraId="6754BAE9" w14:textId="77777777" w:rsidR="002973F2" w:rsidRPr="00F13C3E" w:rsidRDefault="002973F2" w:rsidP="00C50124">
            <w:pPr>
              <w:jc w:val="right"/>
              <w:rPr>
                <w:sz w:val="20"/>
                <w:szCs w:val="20"/>
              </w:rPr>
            </w:pPr>
            <w:r w:rsidRPr="00F13C3E">
              <w:rPr>
                <w:sz w:val="20"/>
                <w:szCs w:val="20"/>
              </w:rPr>
              <w:t xml:space="preserve">    7,805,402 </w:t>
            </w:r>
          </w:p>
        </w:tc>
        <w:tc>
          <w:tcPr>
            <w:tcW w:w="1170" w:type="dxa"/>
            <w:tcBorders>
              <w:top w:val="nil"/>
              <w:left w:val="nil"/>
              <w:bottom w:val="single" w:sz="4" w:space="0" w:color="auto"/>
              <w:right w:val="single" w:sz="4" w:space="0" w:color="auto"/>
            </w:tcBorders>
            <w:shd w:val="clear" w:color="000000" w:fill="FFFFFF"/>
            <w:noWrap/>
            <w:vAlign w:val="center"/>
            <w:hideMark/>
          </w:tcPr>
          <w:p w14:paraId="389379C7" w14:textId="77777777" w:rsidR="002973F2" w:rsidRPr="00F13C3E" w:rsidRDefault="002973F2" w:rsidP="00C50124">
            <w:pPr>
              <w:jc w:val="right"/>
              <w:rPr>
                <w:sz w:val="20"/>
                <w:szCs w:val="20"/>
              </w:rPr>
            </w:pPr>
            <w:r w:rsidRPr="00F13C3E">
              <w:rPr>
                <w:sz w:val="20"/>
                <w:szCs w:val="20"/>
              </w:rPr>
              <w:t xml:space="preserve">    7,610,267 </w:t>
            </w:r>
          </w:p>
        </w:tc>
        <w:tc>
          <w:tcPr>
            <w:tcW w:w="1080" w:type="dxa"/>
            <w:tcBorders>
              <w:top w:val="nil"/>
              <w:left w:val="nil"/>
              <w:bottom w:val="single" w:sz="4" w:space="0" w:color="auto"/>
              <w:right w:val="single" w:sz="4" w:space="0" w:color="auto"/>
            </w:tcBorders>
            <w:shd w:val="clear" w:color="000000" w:fill="FFFFFF"/>
            <w:noWrap/>
            <w:vAlign w:val="center"/>
            <w:hideMark/>
          </w:tcPr>
          <w:p w14:paraId="0CB387C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E6DD2BC" w14:textId="77777777" w:rsidR="002973F2" w:rsidRPr="00F13C3E" w:rsidRDefault="002973F2" w:rsidP="00C50124">
            <w:pPr>
              <w:jc w:val="right"/>
              <w:rPr>
                <w:sz w:val="20"/>
                <w:szCs w:val="20"/>
              </w:rPr>
            </w:pPr>
            <w:r w:rsidRPr="00F13C3E">
              <w:rPr>
                <w:sz w:val="20"/>
                <w:szCs w:val="20"/>
              </w:rPr>
              <w:t xml:space="preserve">       195,135 </w:t>
            </w:r>
          </w:p>
        </w:tc>
      </w:tr>
      <w:tr w:rsidR="002973F2" w:rsidRPr="00F13C3E" w14:paraId="150E66B1"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7D60CBA"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69B32EBC" w14:textId="77777777" w:rsidR="002973F2" w:rsidRPr="00F13C3E" w:rsidRDefault="002973F2" w:rsidP="00C50124">
            <w:pPr>
              <w:rPr>
                <w:sz w:val="20"/>
                <w:szCs w:val="20"/>
                <w:lang w:val="en-US"/>
              </w:rPr>
            </w:pPr>
            <w:r w:rsidRPr="00F13C3E">
              <w:rPr>
                <w:sz w:val="20"/>
                <w:szCs w:val="20"/>
                <w:lang w:val="en-US"/>
              </w:rPr>
              <w:t>Feasibility Study, Engineering Designs, ESIA/ESMP</w:t>
            </w:r>
          </w:p>
        </w:tc>
        <w:tc>
          <w:tcPr>
            <w:tcW w:w="1260" w:type="dxa"/>
            <w:tcBorders>
              <w:top w:val="nil"/>
              <w:left w:val="nil"/>
              <w:bottom w:val="single" w:sz="4" w:space="0" w:color="auto"/>
              <w:right w:val="single" w:sz="4" w:space="0" w:color="auto"/>
            </w:tcBorders>
            <w:shd w:val="clear" w:color="000000" w:fill="FFFFFF"/>
            <w:noWrap/>
            <w:vAlign w:val="center"/>
            <w:hideMark/>
          </w:tcPr>
          <w:p w14:paraId="1A14C32F" w14:textId="77777777" w:rsidR="002973F2" w:rsidRPr="00F13C3E" w:rsidRDefault="002973F2" w:rsidP="00C50124">
            <w:pPr>
              <w:jc w:val="right"/>
              <w:rPr>
                <w:sz w:val="20"/>
                <w:szCs w:val="20"/>
              </w:rPr>
            </w:pPr>
            <w:r w:rsidRPr="00F13C3E">
              <w:rPr>
                <w:sz w:val="20"/>
                <w:szCs w:val="20"/>
              </w:rPr>
              <w:t>400,000</w:t>
            </w:r>
          </w:p>
        </w:tc>
        <w:tc>
          <w:tcPr>
            <w:tcW w:w="1170" w:type="dxa"/>
            <w:tcBorders>
              <w:top w:val="nil"/>
              <w:left w:val="nil"/>
              <w:bottom w:val="single" w:sz="4" w:space="0" w:color="auto"/>
              <w:right w:val="single" w:sz="4" w:space="0" w:color="auto"/>
            </w:tcBorders>
            <w:shd w:val="clear" w:color="000000" w:fill="FFFFFF"/>
            <w:noWrap/>
            <w:vAlign w:val="center"/>
            <w:hideMark/>
          </w:tcPr>
          <w:p w14:paraId="2990903B" w14:textId="77777777" w:rsidR="002973F2" w:rsidRPr="00F13C3E" w:rsidRDefault="002973F2" w:rsidP="00C50124">
            <w:pPr>
              <w:jc w:val="right"/>
              <w:rPr>
                <w:sz w:val="20"/>
                <w:szCs w:val="20"/>
              </w:rPr>
            </w:pPr>
            <w:r w:rsidRPr="00F13C3E">
              <w:rPr>
                <w:sz w:val="20"/>
                <w:szCs w:val="20"/>
              </w:rPr>
              <w:t xml:space="preserve">      330,387 </w:t>
            </w:r>
          </w:p>
        </w:tc>
        <w:tc>
          <w:tcPr>
            <w:tcW w:w="1170" w:type="dxa"/>
            <w:tcBorders>
              <w:top w:val="nil"/>
              <w:left w:val="nil"/>
              <w:bottom w:val="single" w:sz="4" w:space="0" w:color="auto"/>
              <w:right w:val="single" w:sz="4" w:space="0" w:color="auto"/>
            </w:tcBorders>
            <w:shd w:val="clear" w:color="000000" w:fill="FFFFFF"/>
            <w:noWrap/>
            <w:vAlign w:val="center"/>
            <w:hideMark/>
          </w:tcPr>
          <w:p w14:paraId="29F9FD14" w14:textId="77777777" w:rsidR="002973F2" w:rsidRPr="00F13C3E" w:rsidRDefault="002973F2" w:rsidP="00C50124">
            <w:pPr>
              <w:jc w:val="right"/>
              <w:rPr>
                <w:sz w:val="20"/>
                <w:szCs w:val="20"/>
              </w:rPr>
            </w:pPr>
            <w:r w:rsidRPr="00F13C3E">
              <w:rPr>
                <w:sz w:val="20"/>
                <w:szCs w:val="20"/>
              </w:rPr>
              <w:t xml:space="preserve">      330,387 </w:t>
            </w:r>
          </w:p>
        </w:tc>
        <w:tc>
          <w:tcPr>
            <w:tcW w:w="1080" w:type="dxa"/>
            <w:tcBorders>
              <w:top w:val="nil"/>
              <w:left w:val="nil"/>
              <w:bottom w:val="single" w:sz="4" w:space="0" w:color="auto"/>
              <w:right w:val="single" w:sz="4" w:space="0" w:color="auto"/>
            </w:tcBorders>
            <w:shd w:val="clear" w:color="000000" w:fill="FFFFFF"/>
            <w:noWrap/>
            <w:vAlign w:val="center"/>
            <w:hideMark/>
          </w:tcPr>
          <w:p w14:paraId="766EB357"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0FE310F6"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550DE104"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6460D" w14:textId="77777777" w:rsidR="002973F2" w:rsidRPr="00F13C3E" w:rsidRDefault="002973F2" w:rsidP="00C50124">
            <w:pPr>
              <w:jc w:val="both"/>
              <w:rPr>
                <w:b/>
                <w:bCs/>
                <w:sz w:val="20"/>
                <w:szCs w:val="20"/>
              </w:rPr>
            </w:pPr>
            <w:r w:rsidRPr="00F13C3E">
              <w:rPr>
                <w:b/>
                <w:bCs/>
                <w:sz w:val="20"/>
                <w:szCs w:val="20"/>
              </w:rPr>
              <w:t>TOTAL SUBPROJECT COMRAT</w:t>
            </w:r>
          </w:p>
        </w:tc>
        <w:tc>
          <w:tcPr>
            <w:tcW w:w="1260" w:type="dxa"/>
            <w:tcBorders>
              <w:top w:val="nil"/>
              <w:left w:val="nil"/>
              <w:bottom w:val="single" w:sz="4" w:space="0" w:color="auto"/>
              <w:right w:val="single" w:sz="4" w:space="0" w:color="auto"/>
            </w:tcBorders>
            <w:shd w:val="clear" w:color="000000" w:fill="FFFFFF"/>
            <w:noWrap/>
            <w:vAlign w:val="center"/>
            <w:hideMark/>
          </w:tcPr>
          <w:p w14:paraId="0E3A51F1" w14:textId="77777777" w:rsidR="002973F2" w:rsidRPr="00F13C3E" w:rsidRDefault="002973F2" w:rsidP="00C50124">
            <w:pPr>
              <w:jc w:val="right"/>
              <w:rPr>
                <w:b/>
                <w:bCs/>
                <w:sz w:val="20"/>
                <w:szCs w:val="20"/>
              </w:rPr>
            </w:pPr>
            <w:r w:rsidRPr="00F13C3E">
              <w:rPr>
                <w:b/>
                <w:bCs/>
                <w:sz w:val="20"/>
                <w:szCs w:val="20"/>
              </w:rPr>
              <w:t>9,850,000</w:t>
            </w:r>
          </w:p>
        </w:tc>
        <w:tc>
          <w:tcPr>
            <w:tcW w:w="1170" w:type="dxa"/>
            <w:tcBorders>
              <w:top w:val="nil"/>
              <w:left w:val="nil"/>
              <w:bottom w:val="single" w:sz="4" w:space="0" w:color="auto"/>
              <w:right w:val="single" w:sz="4" w:space="0" w:color="auto"/>
            </w:tcBorders>
            <w:shd w:val="clear" w:color="000000" w:fill="FFFFFF"/>
            <w:noWrap/>
            <w:vAlign w:val="center"/>
            <w:hideMark/>
          </w:tcPr>
          <w:p w14:paraId="6E664FA2" w14:textId="77777777" w:rsidR="002973F2" w:rsidRPr="00F13C3E" w:rsidRDefault="002973F2" w:rsidP="00C50124">
            <w:pPr>
              <w:jc w:val="right"/>
              <w:rPr>
                <w:b/>
                <w:bCs/>
                <w:sz w:val="20"/>
                <w:szCs w:val="20"/>
              </w:rPr>
            </w:pPr>
            <w:r w:rsidRPr="00F13C3E">
              <w:rPr>
                <w:b/>
                <w:bCs/>
                <w:sz w:val="20"/>
                <w:szCs w:val="20"/>
              </w:rPr>
              <w:t xml:space="preserve">   8,135,789 </w:t>
            </w:r>
          </w:p>
        </w:tc>
        <w:tc>
          <w:tcPr>
            <w:tcW w:w="1170" w:type="dxa"/>
            <w:tcBorders>
              <w:top w:val="nil"/>
              <w:left w:val="nil"/>
              <w:bottom w:val="single" w:sz="4" w:space="0" w:color="auto"/>
              <w:right w:val="single" w:sz="4" w:space="0" w:color="auto"/>
            </w:tcBorders>
            <w:shd w:val="clear" w:color="000000" w:fill="FFFFFF"/>
            <w:noWrap/>
            <w:vAlign w:val="center"/>
            <w:hideMark/>
          </w:tcPr>
          <w:p w14:paraId="6609E5D2" w14:textId="77777777" w:rsidR="002973F2" w:rsidRPr="00F13C3E" w:rsidRDefault="002973F2" w:rsidP="00C50124">
            <w:pPr>
              <w:jc w:val="right"/>
              <w:rPr>
                <w:b/>
                <w:bCs/>
                <w:sz w:val="20"/>
                <w:szCs w:val="20"/>
              </w:rPr>
            </w:pPr>
            <w:r w:rsidRPr="00F13C3E">
              <w:rPr>
                <w:b/>
                <w:bCs/>
                <w:sz w:val="20"/>
                <w:szCs w:val="20"/>
              </w:rPr>
              <w:t>7,940,654</w:t>
            </w:r>
          </w:p>
        </w:tc>
        <w:tc>
          <w:tcPr>
            <w:tcW w:w="1080" w:type="dxa"/>
            <w:tcBorders>
              <w:top w:val="nil"/>
              <w:left w:val="nil"/>
              <w:bottom w:val="single" w:sz="4" w:space="0" w:color="auto"/>
              <w:right w:val="single" w:sz="4" w:space="0" w:color="auto"/>
            </w:tcBorders>
            <w:shd w:val="clear" w:color="000000" w:fill="FFFFFF"/>
            <w:noWrap/>
            <w:vAlign w:val="center"/>
            <w:hideMark/>
          </w:tcPr>
          <w:p w14:paraId="24C29FC1" w14:textId="77777777" w:rsidR="002973F2" w:rsidRPr="00F13C3E" w:rsidRDefault="002973F2" w:rsidP="00C50124">
            <w:pPr>
              <w:jc w:val="right"/>
              <w:rPr>
                <w:b/>
                <w:bCs/>
                <w:sz w:val="20"/>
                <w:szCs w:val="20"/>
              </w:rPr>
            </w:pPr>
            <w:r w:rsidRPr="00F13C3E">
              <w:rPr>
                <w:b/>
                <w:bCs/>
                <w:sz w:val="20"/>
                <w:szCs w:val="20"/>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59776942" w14:textId="77777777" w:rsidR="002973F2" w:rsidRPr="00F13C3E" w:rsidRDefault="002973F2" w:rsidP="00C50124">
            <w:pPr>
              <w:jc w:val="right"/>
              <w:rPr>
                <w:b/>
                <w:bCs/>
                <w:sz w:val="20"/>
                <w:szCs w:val="20"/>
              </w:rPr>
            </w:pPr>
            <w:r w:rsidRPr="00F13C3E">
              <w:rPr>
                <w:b/>
                <w:bCs/>
                <w:sz w:val="20"/>
                <w:szCs w:val="20"/>
              </w:rPr>
              <w:t>195,135</w:t>
            </w:r>
          </w:p>
        </w:tc>
      </w:tr>
    </w:tbl>
    <w:p w14:paraId="107E40B4" w14:textId="77777777" w:rsidR="002973F2" w:rsidRDefault="002973F2" w:rsidP="002973F2">
      <w:r>
        <w:br w:type="page"/>
      </w:r>
    </w:p>
    <w:tbl>
      <w:tblPr>
        <w:tblW w:w="9895" w:type="dxa"/>
        <w:tblLayout w:type="fixed"/>
        <w:tblLook w:val="04A0" w:firstRow="1" w:lastRow="0" w:firstColumn="1" w:lastColumn="0" w:noHBand="0" w:noVBand="1"/>
      </w:tblPr>
      <w:tblGrid>
        <w:gridCol w:w="1615"/>
        <w:gridCol w:w="2520"/>
        <w:gridCol w:w="1260"/>
        <w:gridCol w:w="1170"/>
        <w:gridCol w:w="1170"/>
        <w:gridCol w:w="1080"/>
        <w:gridCol w:w="1080"/>
      </w:tblGrid>
      <w:tr w:rsidR="002973F2" w:rsidRPr="00F13C3E" w14:paraId="7CB20163" w14:textId="77777777" w:rsidTr="00C50124">
        <w:trPr>
          <w:trHeight w:val="400"/>
        </w:trPr>
        <w:tc>
          <w:tcPr>
            <w:tcW w:w="16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850298" w14:textId="77777777" w:rsidR="002973F2" w:rsidRPr="00F13C3E" w:rsidRDefault="002973F2" w:rsidP="00C50124">
            <w:pPr>
              <w:jc w:val="both"/>
              <w:rPr>
                <w:sz w:val="20"/>
                <w:szCs w:val="20"/>
              </w:rPr>
            </w:pPr>
            <w:r w:rsidRPr="00F13C3E">
              <w:rPr>
                <w:sz w:val="20"/>
                <w:szCs w:val="20"/>
              </w:rPr>
              <w:lastRenderedPageBreak/>
              <w:t>Consultancy services</w:t>
            </w:r>
          </w:p>
        </w:tc>
        <w:tc>
          <w:tcPr>
            <w:tcW w:w="2520" w:type="dxa"/>
            <w:tcBorders>
              <w:top w:val="single" w:sz="4" w:space="0" w:color="auto"/>
              <w:left w:val="nil"/>
              <w:bottom w:val="single" w:sz="4" w:space="0" w:color="auto"/>
              <w:right w:val="single" w:sz="4" w:space="0" w:color="auto"/>
            </w:tcBorders>
            <w:shd w:val="clear" w:color="000000" w:fill="FFFFFF"/>
            <w:vAlign w:val="center"/>
            <w:hideMark/>
          </w:tcPr>
          <w:p w14:paraId="47C16CD1" w14:textId="77777777" w:rsidR="002973F2" w:rsidRPr="00F13C3E" w:rsidRDefault="002973F2" w:rsidP="00C50124">
            <w:pPr>
              <w:rPr>
                <w:sz w:val="20"/>
                <w:szCs w:val="20"/>
              </w:rPr>
            </w:pPr>
            <w:r w:rsidRPr="00F13C3E">
              <w:rPr>
                <w:sz w:val="20"/>
                <w:szCs w:val="20"/>
              </w:rPr>
              <w:t>Technical supervision companies (licensed)</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62786178" w14:textId="77777777" w:rsidR="002973F2" w:rsidRPr="00F13C3E" w:rsidRDefault="002973F2" w:rsidP="00C50124">
            <w:pPr>
              <w:jc w:val="right"/>
              <w:rPr>
                <w:sz w:val="20"/>
                <w:szCs w:val="20"/>
              </w:rPr>
            </w:pPr>
            <w:r w:rsidRPr="00F13C3E">
              <w:rPr>
                <w:sz w:val="20"/>
                <w:szCs w:val="20"/>
              </w:rPr>
              <w:t xml:space="preserve">       700,000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3F4026BD" w14:textId="77777777" w:rsidR="002973F2" w:rsidRPr="00F13C3E" w:rsidRDefault="002973F2" w:rsidP="00C50124">
            <w:pPr>
              <w:jc w:val="right"/>
              <w:rPr>
                <w:sz w:val="20"/>
                <w:szCs w:val="20"/>
              </w:rPr>
            </w:pPr>
            <w:r w:rsidRPr="00F13C3E">
              <w:rPr>
                <w:sz w:val="20"/>
                <w:szCs w:val="20"/>
              </w:rPr>
              <w:t xml:space="preserve">      578,178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1B1AFAF4" w14:textId="77777777" w:rsidR="002973F2" w:rsidRPr="00F13C3E" w:rsidRDefault="002973F2" w:rsidP="00C50124">
            <w:pPr>
              <w:jc w:val="right"/>
              <w:rPr>
                <w:sz w:val="20"/>
                <w:szCs w:val="20"/>
              </w:rPr>
            </w:pPr>
            <w:r w:rsidRPr="00F13C3E">
              <w:rPr>
                <w:sz w:val="20"/>
                <w:szCs w:val="20"/>
              </w:rPr>
              <w:t xml:space="preserve">        78,178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751A1165"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041A36B9"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4085603" w14:textId="77777777" w:rsidTr="00C50124">
        <w:trPr>
          <w:trHeight w:val="48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53EC3D48"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28F7D8FC" w14:textId="77777777" w:rsidR="002973F2" w:rsidRPr="00F13C3E" w:rsidRDefault="002973F2" w:rsidP="00C50124">
            <w:pPr>
              <w:rPr>
                <w:sz w:val="20"/>
                <w:szCs w:val="20"/>
                <w:lang w:val="en-US"/>
              </w:rPr>
            </w:pPr>
            <w:r w:rsidRPr="00F13C3E">
              <w:rPr>
                <w:sz w:val="20"/>
                <w:szCs w:val="20"/>
                <w:lang w:val="en-US"/>
              </w:rPr>
              <w:t>Capacity building for citizen engagement and  support for public awareness campaign</w:t>
            </w:r>
          </w:p>
        </w:tc>
        <w:tc>
          <w:tcPr>
            <w:tcW w:w="1260" w:type="dxa"/>
            <w:tcBorders>
              <w:top w:val="nil"/>
              <w:left w:val="nil"/>
              <w:bottom w:val="single" w:sz="4" w:space="0" w:color="auto"/>
              <w:right w:val="single" w:sz="4" w:space="0" w:color="auto"/>
            </w:tcBorders>
            <w:shd w:val="clear" w:color="000000" w:fill="FFFFFF"/>
            <w:noWrap/>
            <w:vAlign w:val="center"/>
            <w:hideMark/>
          </w:tcPr>
          <w:p w14:paraId="474C0F9E"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245,000 </w:t>
            </w:r>
          </w:p>
        </w:tc>
        <w:tc>
          <w:tcPr>
            <w:tcW w:w="1170" w:type="dxa"/>
            <w:tcBorders>
              <w:top w:val="nil"/>
              <w:left w:val="nil"/>
              <w:bottom w:val="single" w:sz="4" w:space="0" w:color="auto"/>
              <w:right w:val="single" w:sz="4" w:space="0" w:color="auto"/>
            </w:tcBorders>
            <w:shd w:val="clear" w:color="000000" w:fill="FFFFFF"/>
            <w:noWrap/>
            <w:vAlign w:val="center"/>
            <w:hideMark/>
          </w:tcPr>
          <w:p w14:paraId="4BFFF298" w14:textId="77777777" w:rsidR="002973F2" w:rsidRPr="00F13C3E" w:rsidRDefault="002973F2" w:rsidP="00C50124">
            <w:pPr>
              <w:jc w:val="right"/>
              <w:rPr>
                <w:sz w:val="20"/>
                <w:szCs w:val="20"/>
              </w:rPr>
            </w:pPr>
            <w:r w:rsidRPr="00F13C3E">
              <w:rPr>
                <w:sz w:val="20"/>
                <w:szCs w:val="20"/>
              </w:rPr>
              <w:t xml:space="preserve">      202,362 </w:t>
            </w:r>
          </w:p>
        </w:tc>
        <w:tc>
          <w:tcPr>
            <w:tcW w:w="1170" w:type="dxa"/>
            <w:tcBorders>
              <w:top w:val="nil"/>
              <w:left w:val="nil"/>
              <w:bottom w:val="single" w:sz="4" w:space="0" w:color="auto"/>
              <w:right w:val="single" w:sz="4" w:space="0" w:color="auto"/>
            </w:tcBorders>
            <w:shd w:val="clear" w:color="000000" w:fill="FFFFFF"/>
            <w:noWrap/>
            <w:vAlign w:val="center"/>
            <w:hideMark/>
          </w:tcPr>
          <w:p w14:paraId="350A9506" w14:textId="77777777" w:rsidR="002973F2" w:rsidRPr="00F13C3E" w:rsidRDefault="002973F2" w:rsidP="00C50124">
            <w:pPr>
              <w:jc w:val="right"/>
              <w:rPr>
                <w:sz w:val="20"/>
                <w:szCs w:val="20"/>
              </w:rPr>
            </w:pPr>
            <w:r w:rsidRPr="00F13C3E">
              <w:rPr>
                <w:sz w:val="20"/>
                <w:szCs w:val="20"/>
              </w:rPr>
              <w:t xml:space="preserve">      202,362 </w:t>
            </w:r>
          </w:p>
        </w:tc>
        <w:tc>
          <w:tcPr>
            <w:tcW w:w="1080" w:type="dxa"/>
            <w:tcBorders>
              <w:top w:val="nil"/>
              <w:left w:val="nil"/>
              <w:bottom w:val="single" w:sz="4" w:space="0" w:color="auto"/>
              <w:right w:val="single" w:sz="4" w:space="0" w:color="auto"/>
            </w:tcBorders>
            <w:shd w:val="clear" w:color="000000" w:fill="FFFFFF"/>
            <w:noWrap/>
            <w:vAlign w:val="center"/>
            <w:hideMark/>
          </w:tcPr>
          <w:p w14:paraId="7203DEEB"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98BD21D"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D60891E"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ED882C2"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031D4C3C" w14:textId="77777777" w:rsidR="002973F2" w:rsidRPr="00F13C3E" w:rsidRDefault="002973F2" w:rsidP="00C50124">
            <w:pPr>
              <w:rPr>
                <w:sz w:val="20"/>
                <w:szCs w:val="20"/>
              </w:rPr>
            </w:pPr>
            <w:r w:rsidRPr="00F13C3E">
              <w:rPr>
                <w:sz w:val="20"/>
                <w:szCs w:val="20"/>
              </w:rPr>
              <w:t xml:space="preserve">WSS Engineer  for component 1.1 </w:t>
            </w:r>
          </w:p>
        </w:tc>
        <w:tc>
          <w:tcPr>
            <w:tcW w:w="1260" w:type="dxa"/>
            <w:tcBorders>
              <w:top w:val="nil"/>
              <w:left w:val="nil"/>
              <w:bottom w:val="single" w:sz="4" w:space="0" w:color="auto"/>
              <w:right w:val="single" w:sz="4" w:space="0" w:color="auto"/>
            </w:tcBorders>
            <w:shd w:val="clear" w:color="000000" w:fill="FFFFFF"/>
            <w:noWrap/>
            <w:vAlign w:val="center"/>
            <w:hideMark/>
          </w:tcPr>
          <w:p w14:paraId="160241BD" w14:textId="77777777" w:rsidR="002973F2" w:rsidRPr="00F13C3E" w:rsidRDefault="002973F2" w:rsidP="00C50124">
            <w:pPr>
              <w:jc w:val="right"/>
              <w:rPr>
                <w:sz w:val="20"/>
                <w:szCs w:val="20"/>
              </w:rPr>
            </w:pPr>
            <w:r w:rsidRPr="00F13C3E">
              <w:rPr>
                <w:sz w:val="20"/>
                <w:szCs w:val="20"/>
              </w:rPr>
              <w:t xml:space="preserve">       100,000 </w:t>
            </w:r>
          </w:p>
        </w:tc>
        <w:tc>
          <w:tcPr>
            <w:tcW w:w="1170" w:type="dxa"/>
            <w:tcBorders>
              <w:top w:val="nil"/>
              <w:left w:val="nil"/>
              <w:bottom w:val="single" w:sz="4" w:space="0" w:color="auto"/>
              <w:right w:val="single" w:sz="4" w:space="0" w:color="auto"/>
            </w:tcBorders>
            <w:shd w:val="clear" w:color="000000" w:fill="FFFFFF"/>
            <w:noWrap/>
            <w:vAlign w:val="center"/>
            <w:hideMark/>
          </w:tcPr>
          <w:p w14:paraId="6FA09C04" w14:textId="77777777" w:rsidR="002973F2" w:rsidRPr="00F13C3E" w:rsidRDefault="002973F2" w:rsidP="00C50124">
            <w:pPr>
              <w:jc w:val="right"/>
              <w:rPr>
                <w:sz w:val="20"/>
                <w:szCs w:val="20"/>
              </w:rPr>
            </w:pPr>
            <w:r w:rsidRPr="00F13C3E">
              <w:rPr>
                <w:sz w:val="20"/>
                <w:szCs w:val="20"/>
              </w:rPr>
              <w:t xml:space="preserve">        82,597 </w:t>
            </w:r>
          </w:p>
        </w:tc>
        <w:tc>
          <w:tcPr>
            <w:tcW w:w="1170" w:type="dxa"/>
            <w:tcBorders>
              <w:top w:val="nil"/>
              <w:left w:val="nil"/>
              <w:bottom w:val="single" w:sz="4" w:space="0" w:color="auto"/>
              <w:right w:val="single" w:sz="4" w:space="0" w:color="auto"/>
            </w:tcBorders>
            <w:shd w:val="clear" w:color="000000" w:fill="FFFFFF"/>
            <w:noWrap/>
            <w:vAlign w:val="center"/>
            <w:hideMark/>
          </w:tcPr>
          <w:p w14:paraId="7F8E4AAC" w14:textId="77777777" w:rsidR="002973F2" w:rsidRPr="00F13C3E" w:rsidRDefault="002973F2" w:rsidP="00C50124">
            <w:pPr>
              <w:jc w:val="right"/>
              <w:rPr>
                <w:sz w:val="20"/>
                <w:szCs w:val="20"/>
              </w:rPr>
            </w:pPr>
            <w:r w:rsidRPr="00F13C3E">
              <w:rPr>
                <w:sz w:val="20"/>
                <w:szCs w:val="20"/>
              </w:rPr>
              <w:t xml:space="preserve">        82,597 </w:t>
            </w:r>
          </w:p>
        </w:tc>
        <w:tc>
          <w:tcPr>
            <w:tcW w:w="1080" w:type="dxa"/>
            <w:tcBorders>
              <w:top w:val="nil"/>
              <w:left w:val="nil"/>
              <w:bottom w:val="single" w:sz="4" w:space="0" w:color="auto"/>
              <w:right w:val="single" w:sz="4" w:space="0" w:color="auto"/>
            </w:tcBorders>
            <w:shd w:val="clear" w:color="000000" w:fill="FFFFFF"/>
            <w:noWrap/>
            <w:vAlign w:val="center"/>
            <w:hideMark/>
          </w:tcPr>
          <w:p w14:paraId="10D3A731"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2C1BC46"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03073DD0"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B792CDF"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72BB5348" w14:textId="77777777" w:rsidR="002973F2" w:rsidRPr="00F13C3E" w:rsidRDefault="002973F2" w:rsidP="00C50124">
            <w:pPr>
              <w:rPr>
                <w:sz w:val="20"/>
                <w:szCs w:val="20"/>
                <w:lang w:val="en-US"/>
              </w:rPr>
            </w:pPr>
            <w:r w:rsidRPr="00F13C3E">
              <w:rPr>
                <w:sz w:val="20"/>
                <w:szCs w:val="20"/>
                <w:lang w:val="en-US"/>
              </w:rPr>
              <w:t xml:space="preserve">Technical Consultant to provide support to </w:t>
            </w:r>
            <w:r>
              <w:rPr>
                <w:sz w:val="20"/>
                <w:szCs w:val="20"/>
                <w:lang w:val="en-US"/>
              </w:rPr>
              <w:t>MIRD</w:t>
            </w:r>
            <w:r w:rsidRPr="00F13C3E">
              <w:rPr>
                <w:sz w:val="20"/>
                <w:szCs w:val="20"/>
                <w:lang w:val="en-US"/>
              </w:rPr>
              <w:t xml:space="preserve"> </w:t>
            </w:r>
          </w:p>
        </w:tc>
        <w:tc>
          <w:tcPr>
            <w:tcW w:w="1260" w:type="dxa"/>
            <w:tcBorders>
              <w:top w:val="nil"/>
              <w:left w:val="nil"/>
              <w:bottom w:val="single" w:sz="4" w:space="0" w:color="auto"/>
              <w:right w:val="single" w:sz="4" w:space="0" w:color="auto"/>
            </w:tcBorders>
            <w:shd w:val="clear" w:color="000000" w:fill="FFFFFF"/>
            <w:noWrap/>
            <w:vAlign w:val="center"/>
            <w:hideMark/>
          </w:tcPr>
          <w:p w14:paraId="1776DD21"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75,000 </w:t>
            </w:r>
          </w:p>
        </w:tc>
        <w:tc>
          <w:tcPr>
            <w:tcW w:w="1170" w:type="dxa"/>
            <w:tcBorders>
              <w:top w:val="nil"/>
              <w:left w:val="nil"/>
              <w:bottom w:val="single" w:sz="4" w:space="0" w:color="auto"/>
              <w:right w:val="single" w:sz="4" w:space="0" w:color="auto"/>
            </w:tcBorders>
            <w:shd w:val="clear" w:color="000000" w:fill="FFFFFF"/>
            <w:noWrap/>
            <w:vAlign w:val="center"/>
            <w:hideMark/>
          </w:tcPr>
          <w:p w14:paraId="460E0B16"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23CC2B80"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6AADA58A"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2B48962"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1474DEEE"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47DAF36F"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35B9BCDF" w14:textId="77777777" w:rsidR="002973F2" w:rsidRPr="00F13C3E" w:rsidRDefault="002973F2" w:rsidP="00C50124">
            <w:pPr>
              <w:rPr>
                <w:sz w:val="20"/>
                <w:szCs w:val="20"/>
                <w:lang w:val="en-US"/>
              </w:rPr>
            </w:pPr>
            <w:r w:rsidRPr="00F13C3E">
              <w:rPr>
                <w:sz w:val="20"/>
                <w:szCs w:val="20"/>
                <w:lang w:val="en-US"/>
              </w:rPr>
              <w:t>Legal Specialist for support to delegation contracts</w:t>
            </w:r>
          </w:p>
        </w:tc>
        <w:tc>
          <w:tcPr>
            <w:tcW w:w="1260" w:type="dxa"/>
            <w:tcBorders>
              <w:top w:val="nil"/>
              <w:left w:val="nil"/>
              <w:bottom w:val="single" w:sz="4" w:space="0" w:color="auto"/>
              <w:right w:val="single" w:sz="4" w:space="0" w:color="auto"/>
            </w:tcBorders>
            <w:shd w:val="clear" w:color="000000" w:fill="FFFFFF"/>
            <w:noWrap/>
            <w:vAlign w:val="center"/>
            <w:hideMark/>
          </w:tcPr>
          <w:p w14:paraId="318F95CC"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30,000 </w:t>
            </w:r>
          </w:p>
        </w:tc>
        <w:tc>
          <w:tcPr>
            <w:tcW w:w="1170" w:type="dxa"/>
            <w:tcBorders>
              <w:top w:val="nil"/>
              <w:left w:val="nil"/>
              <w:bottom w:val="single" w:sz="4" w:space="0" w:color="auto"/>
              <w:right w:val="single" w:sz="4" w:space="0" w:color="auto"/>
            </w:tcBorders>
            <w:shd w:val="clear" w:color="000000" w:fill="FFFFFF"/>
            <w:noWrap/>
            <w:vAlign w:val="center"/>
            <w:hideMark/>
          </w:tcPr>
          <w:p w14:paraId="6C728454" w14:textId="77777777" w:rsidR="002973F2" w:rsidRPr="00F13C3E" w:rsidRDefault="002973F2" w:rsidP="00C50124">
            <w:pPr>
              <w:jc w:val="right"/>
              <w:rPr>
                <w:sz w:val="20"/>
                <w:szCs w:val="20"/>
              </w:rPr>
            </w:pPr>
            <w:r w:rsidRPr="00F13C3E">
              <w:rPr>
                <w:sz w:val="20"/>
                <w:szCs w:val="20"/>
              </w:rPr>
              <w:t xml:space="preserve">        24,779 </w:t>
            </w:r>
          </w:p>
        </w:tc>
        <w:tc>
          <w:tcPr>
            <w:tcW w:w="1170" w:type="dxa"/>
            <w:tcBorders>
              <w:top w:val="nil"/>
              <w:left w:val="nil"/>
              <w:bottom w:val="single" w:sz="4" w:space="0" w:color="auto"/>
              <w:right w:val="single" w:sz="4" w:space="0" w:color="auto"/>
            </w:tcBorders>
            <w:shd w:val="clear" w:color="000000" w:fill="FFFFFF"/>
            <w:noWrap/>
            <w:vAlign w:val="center"/>
            <w:hideMark/>
          </w:tcPr>
          <w:p w14:paraId="004B86D3" w14:textId="77777777" w:rsidR="002973F2" w:rsidRPr="00F13C3E" w:rsidRDefault="002973F2" w:rsidP="00C50124">
            <w:pPr>
              <w:jc w:val="right"/>
              <w:rPr>
                <w:sz w:val="20"/>
                <w:szCs w:val="20"/>
              </w:rPr>
            </w:pPr>
            <w:r w:rsidRPr="00F13C3E">
              <w:rPr>
                <w:sz w:val="20"/>
                <w:szCs w:val="20"/>
              </w:rPr>
              <w:t xml:space="preserve">        24,779 </w:t>
            </w:r>
          </w:p>
        </w:tc>
        <w:tc>
          <w:tcPr>
            <w:tcW w:w="1080" w:type="dxa"/>
            <w:tcBorders>
              <w:top w:val="nil"/>
              <w:left w:val="nil"/>
              <w:bottom w:val="single" w:sz="4" w:space="0" w:color="auto"/>
              <w:right w:val="single" w:sz="4" w:space="0" w:color="auto"/>
            </w:tcBorders>
            <w:shd w:val="clear" w:color="000000" w:fill="FFFFFF"/>
            <w:noWrap/>
            <w:vAlign w:val="center"/>
            <w:hideMark/>
          </w:tcPr>
          <w:p w14:paraId="6C800D50"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078BACE7"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0D4411A" w14:textId="77777777" w:rsidTr="00C50124">
        <w:trPr>
          <w:trHeight w:val="51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2990F19" w14:textId="77777777" w:rsidR="002973F2" w:rsidRPr="00F13C3E" w:rsidRDefault="002973F2" w:rsidP="00C50124">
            <w:pPr>
              <w:jc w:val="both"/>
              <w:rPr>
                <w:sz w:val="20"/>
                <w:szCs w:val="20"/>
              </w:rPr>
            </w:pPr>
            <w:r w:rsidRPr="00F13C3E">
              <w:rPr>
                <w:sz w:val="20"/>
                <w:szCs w:val="20"/>
              </w:rPr>
              <w:t>Goods</w:t>
            </w:r>
          </w:p>
        </w:tc>
        <w:tc>
          <w:tcPr>
            <w:tcW w:w="2520" w:type="dxa"/>
            <w:tcBorders>
              <w:top w:val="nil"/>
              <w:left w:val="nil"/>
              <w:bottom w:val="single" w:sz="4" w:space="0" w:color="auto"/>
              <w:right w:val="single" w:sz="4" w:space="0" w:color="auto"/>
            </w:tcBorders>
            <w:shd w:val="clear" w:color="000000" w:fill="FFFFFF"/>
            <w:vAlign w:val="center"/>
            <w:hideMark/>
          </w:tcPr>
          <w:p w14:paraId="24E52C97" w14:textId="77777777" w:rsidR="002973F2" w:rsidRPr="00F13C3E" w:rsidRDefault="002973F2" w:rsidP="00C50124">
            <w:pPr>
              <w:rPr>
                <w:sz w:val="20"/>
                <w:szCs w:val="20"/>
                <w:lang w:val="en-US"/>
              </w:rPr>
            </w:pPr>
            <w:r w:rsidRPr="00F13C3E">
              <w:rPr>
                <w:sz w:val="20"/>
                <w:szCs w:val="20"/>
                <w:lang w:val="en-US"/>
              </w:rPr>
              <w:t xml:space="preserve">Production of promotion materials, brochures, billboards and other information materials </w:t>
            </w:r>
          </w:p>
        </w:tc>
        <w:tc>
          <w:tcPr>
            <w:tcW w:w="1260" w:type="dxa"/>
            <w:tcBorders>
              <w:top w:val="nil"/>
              <w:left w:val="nil"/>
              <w:bottom w:val="single" w:sz="4" w:space="0" w:color="auto"/>
              <w:right w:val="single" w:sz="4" w:space="0" w:color="auto"/>
            </w:tcBorders>
            <w:shd w:val="clear" w:color="000000" w:fill="FFFFFF"/>
            <w:noWrap/>
            <w:vAlign w:val="center"/>
            <w:hideMark/>
          </w:tcPr>
          <w:p w14:paraId="06EC7606"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25,000 </w:t>
            </w:r>
          </w:p>
        </w:tc>
        <w:tc>
          <w:tcPr>
            <w:tcW w:w="1170" w:type="dxa"/>
            <w:tcBorders>
              <w:top w:val="nil"/>
              <w:left w:val="nil"/>
              <w:bottom w:val="single" w:sz="4" w:space="0" w:color="auto"/>
              <w:right w:val="single" w:sz="4" w:space="0" w:color="auto"/>
            </w:tcBorders>
            <w:shd w:val="clear" w:color="000000" w:fill="FFFFFF"/>
            <w:noWrap/>
            <w:vAlign w:val="center"/>
            <w:hideMark/>
          </w:tcPr>
          <w:p w14:paraId="38787D80" w14:textId="77777777" w:rsidR="002973F2" w:rsidRPr="00F13C3E" w:rsidRDefault="002973F2" w:rsidP="00C50124">
            <w:pPr>
              <w:jc w:val="right"/>
              <w:rPr>
                <w:sz w:val="20"/>
                <w:szCs w:val="20"/>
              </w:rPr>
            </w:pPr>
            <w:r w:rsidRPr="00F13C3E">
              <w:rPr>
                <w:sz w:val="20"/>
                <w:szCs w:val="20"/>
              </w:rPr>
              <w:t xml:space="preserve">        20,649 </w:t>
            </w:r>
          </w:p>
        </w:tc>
        <w:tc>
          <w:tcPr>
            <w:tcW w:w="1170" w:type="dxa"/>
            <w:tcBorders>
              <w:top w:val="nil"/>
              <w:left w:val="nil"/>
              <w:bottom w:val="single" w:sz="4" w:space="0" w:color="auto"/>
              <w:right w:val="single" w:sz="4" w:space="0" w:color="auto"/>
            </w:tcBorders>
            <w:shd w:val="clear" w:color="000000" w:fill="FFFFFF"/>
            <w:noWrap/>
            <w:vAlign w:val="center"/>
            <w:hideMark/>
          </w:tcPr>
          <w:p w14:paraId="01736F9F" w14:textId="77777777" w:rsidR="002973F2" w:rsidRPr="00F13C3E" w:rsidRDefault="002973F2" w:rsidP="00C50124">
            <w:pPr>
              <w:jc w:val="right"/>
              <w:rPr>
                <w:sz w:val="20"/>
                <w:szCs w:val="20"/>
              </w:rPr>
            </w:pPr>
            <w:r w:rsidRPr="00F13C3E">
              <w:rPr>
                <w:sz w:val="20"/>
                <w:szCs w:val="20"/>
              </w:rPr>
              <w:t xml:space="preserve">        20,649 </w:t>
            </w:r>
          </w:p>
        </w:tc>
        <w:tc>
          <w:tcPr>
            <w:tcW w:w="1080" w:type="dxa"/>
            <w:tcBorders>
              <w:top w:val="nil"/>
              <w:left w:val="nil"/>
              <w:bottom w:val="single" w:sz="4" w:space="0" w:color="auto"/>
              <w:right w:val="single" w:sz="4" w:space="0" w:color="auto"/>
            </w:tcBorders>
            <w:shd w:val="clear" w:color="000000" w:fill="FFFFFF"/>
            <w:noWrap/>
            <w:vAlign w:val="center"/>
            <w:hideMark/>
          </w:tcPr>
          <w:p w14:paraId="448DCB40"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0EBB41B4"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5CFBB69D"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D24A74" w14:textId="77777777" w:rsidR="002973F2" w:rsidRPr="00F13C3E" w:rsidRDefault="002973F2" w:rsidP="00C50124">
            <w:pPr>
              <w:rPr>
                <w:b/>
                <w:bCs/>
                <w:sz w:val="20"/>
                <w:szCs w:val="20"/>
                <w:lang w:val="en-US"/>
              </w:rPr>
            </w:pPr>
            <w:r w:rsidRPr="00F13C3E">
              <w:rPr>
                <w:b/>
                <w:bCs/>
                <w:sz w:val="20"/>
                <w:szCs w:val="20"/>
                <w:lang w:val="en-US"/>
              </w:rPr>
              <w:t>TOTAL COSTS SHARED ACROSS SUBPROJECTS</w:t>
            </w:r>
          </w:p>
        </w:tc>
        <w:tc>
          <w:tcPr>
            <w:tcW w:w="1260" w:type="dxa"/>
            <w:tcBorders>
              <w:top w:val="nil"/>
              <w:left w:val="nil"/>
              <w:bottom w:val="single" w:sz="4" w:space="0" w:color="auto"/>
              <w:right w:val="single" w:sz="4" w:space="0" w:color="auto"/>
            </w:tcBorders>
            <w:shd w:val="clear" w:color="000000" w:fill="FFFFFF"/>
            <w:noWrap/>
            <w:vAlign w:val="center"/>
            <w:hideMark/>
          </w:tcPr>
          <w:p w14:paraId="037F0CFA" w14:textId="77777777" w:rsidR="002973F2" w:rsidRPr="00F13C3E" w:rsidRDefault="002973F2" w:rsidP="00C50124">
            <w:pPr>
              <w:jc w:val="right"/>
              <w:rPr>
                <w:b/>
                <w:bCs/>
                <w:sz w:val="20"/>
                <w:szCs w:val="20"/>
              </w:rPr>
            </w:pPr>
            <w:r w:rsidRPr="00F13C3E">
              <w:rPr>
                <w:b/>
                <w:bCs/>
                <w:sz w:val="20"/>
                <w:szCs w:val="20"/>
              </w:rPr>
              <w:t>1,175,000</w:t>
            </w:r>
          </w:p>
        </w:tc>
        <w:tc>
          <w:tcPr>
            <w:tcW w:w="1170" w:type="dxa"/>
            <w:tcBorders>
              <w:top w:val="nil"/>
              <w:left w:val="nil"/>
              <w:bottom w:val="single" w:sz="4" w:space="0" w:color="auto"/>
              <w:right w:val="single" w:sz="4" w:space="0" w:color="auto"/>
            </w:tcBorders>
            <w:shd w:val="clear" w:color="000000" w:fill="FFFFFF"/>
            <w:noWrap/>
            <w:vAlign w:val="center"/>
            <w:hideMark/>
          </w:tcPr>
          <w:p w14:paraId="3C217537" w14:textId="77777777" w:rsidR="002973F2" w:rsidRPr="00F13C3E" w:rsidRDefault="002973F2" w:rsidP="00C50124">
            <w:pPr>
              <w:jc w:val="right"/>
              <w:rPr>
                <w:b/>
                <w:bCs/>
                <w:sz w:val="20"/>
                <w:szCs w:val="20"/>
              </w:rPr>
            </w:pPr>
            <w:r w:rsidRPr="00F13C3E">
              <w:rPr>
                <w:b/>
                <w:bCs/>
                <w:sz w:val="20"/>
                <w:szCs w:val="20"/>
              </w:rPr>
              <w:t xml:space="preserve">      970,513 </w:t>
            </w:r>
          </w:p>
        </w:tc>
        <w:tc>
          <w:tcPr>
            <w:tcW w:w="1170" w:type="dxa"/>
            <w:tcBorders>
              <w:top w:val="nil"/>
              <w:left w:val="nil"/>
              <w:bottom w:val="single" w:sz="4" w:space="0" w:color="auto"/>
              <w:right w:val="single" w:sz="4" w:space="0" w:color="auto"/>
            </w:tcBorders>
            <w:shd w:val="clear" w:color="000000" w:fill="FFFFFF"/>
            <w:noWrap/>
            <w:vAlign w:val="center"/>
            <w:hideMark/>
          </w:tcPr>
          <w:p w14:paraId="6A9A80C4" w14:textId="77777777" w:rsidR="002973F2" w:rsidRPr="00F13C3E" w:rsidRDefault="002973F2" w:rsidP="00C50124">
            <w:pPr>
              <w:jc w:val="right"/>
              <w:rPr>
                <w:b/>
                <w:bCs/>
                <w:sz w:val="20"/>
                <w:szCs w:val="20"/>
              </w:rPr>
            </w:pPr>
            <w:r w:rsidRPr="00F13C3E">
              <w:rPr>
                <w:b/>
                <w:bCs/>
                <w:sz w:val="20"/>
                <w:szCs w:val="20"/>
              </w:rPr>
              <w:t>970,513</w:t>
            </w:r>
          </w:p>
        </w:tc>
        <w:tc>
          <w:tcPr>
            <w:tcW w:w="1080" w:type="dxa"/>
            <w:tcBorders>
              <w:top w:val="nil"/>
              <w:left w:val="nil"/>
              <w:bottom w:val="single" w:sz="4" w:space="0" w:color="auto"/>
              <w:right w:val="single" w:sz="4" w:space="0" w:color="auto"/>
            </w:tcBorders>
            <w:shd w:val="clear" w:color="000000" w:fill="FFFFFF"/>
            <w:noWrap/>
            <w:vAlign w:val="center"/>
            <w:hideMark/>
          </w:tcPr>
          <w:p w14:paraId="444ACB79" w14:textId="77777777" w:rsidR="002973F2" w:rsidRPr="00F13C3E" w:rsidRDefault="002973F2" w:rsidP="00C50124">
            <w:pPr>
              <w:jc w:val="right"/>
              <w:rPr>
                <w:b/>
                <w:bCs/>
                <w:sz w:val="20"/>
                <w:szCs w:val="20"/>
              </w:rPr>
            </w:pPr>
            <w:r w:rsidRPr="00F13C3E">
              <w:rPr>
                <w:b/>
                <w:bCs/>
                <w:sz w:val="20"/>
                <w:szCs w:val="20"/>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046CCCDC" w14:textId="77777777" w:rsidR="002973F2" w:rsidRPr="00F13C3E" w:rsidRDefault="002973F2" w:rsidP="00C50124">
            <w:pPr>
              <w:jc w:val="right"/>
              <w:rPr>
                <w:b/>
                <w:bCs/>
                <w:sz w:val="20"/>
                <w:szCs w:val="20"/>
              </w:rPr>
            </w:pPr>
            <w:r w:rsidRPr="00F13C3E">
              <w:rPr>
                <w:b/>
                <w:bCs/>
                <w:sz w:val="20"/>
                <w:szCs w:val="20"/>
              </w:rPr>
              <w:t>0</w:t>
            </w:r>
          </w:p>
        </w:tc>
      </w:tr>
      <w:tr w:rsidR="002973F2" w:rsidRPr="00F13C3E" w14:paraId="33D108BB"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3F9982B2" w14:textId="77777777" w:rsidR="002973F2" w:rsidRPr="00F13C3E" w:rsidRDefault="002973F2" w:rsidP="00C50124">
            <w:pPr>
              <w:jc w:val="both"/>
              <w:rPr>
                <w:sz w:val="20"/>
                <w:szCs w:val="20"/>
              </w:rPr>
            </w:pPr>
            <w:r w:rsidRPr="00F13C3E">
              <w:rPr>
                <w:sz w:val="20"/>
                <w:szCs w:val="20"/>
              </w:rPr>
              <w:t>Works</w:t>
            </w:r>
          </w:p>
        </w:tc>
        <w:tc>
          <w:tcPr>
            <w:tcW w:w="2520" w:type="dxa"/>
            <w:tcBorders>
              <w:top w:val="nil"/>
              <w:left w:val="nil"/>
              <w:bottom w:val="single" w:sz="4" w:space="0" w:color="auto"/>
              <w:right w:val="single" w:sz="4" w:space="0" w:color="auto"/>
            </w:tcBorders>
            <w:shd w:val="clear" w:color="000000" w:fill="FFFFFF"/>
            <w:vAlign w:val="center"/>
            <w:hideMark/>
          </w:tcPr>
          <w:p w14:paraId="7F37C273" w14:textId="77777777" w:rsidR="002973F2" w:rsidRPr="00F13C3E" w:rsidRDefault="002973F2" w:rsidP="00C50124">
            <w:pPr>
              <w:rPr>
                <w:sz w:val="20"/>
                <w:szCs w:val="20"/>
                <w:lang w:val="en-US"/>
              </w:rPr>
            </w:pPr>
            <w:r w:rsidRPr="00F13C3E">
              <w:rPr>
                <w:sz w:val="20"/>
                <w:szCs w:val="20"/>
                <w:lang w:val="en-US"/>
              </w:rPr>
              <w:t xml:space="preserve">Pilot scheme for on-site household sanitation </w:t>
            </w:r>
          </w:p>
        </w:tc>
        <w:tc>
          <w:tcPr>
            <w:tcW w:w="1260" w:type="dxa"/>
            <w:tcBorders>
              <w:top w:val="nil"/>
              <w:left w:val="nil"/>
              <w:bottom w:val="single" w:sz="4" w:space="0" w:color="auto"/>
              <w:right w:val="single" w:sz="4" w:space="0" w:color="auto"/>
            </w:tcBorders>
            <w:shd w:val="clear" w:color="000000" w:fill="FFFFFF"/>
            <w:noWrap/>
            <w:vAlign w:val="center"/>
            <w:hideMark/>
          </w:tcPr>
          <w:p w14:paraId="192BA32D"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250,000 </w:t>
            </w:r>
          </w:p>
        </w:tc>
        <w:tc>
          <w:tcPr>
            <w:tcW w:w="1170" w:type="dxa"/>
            <w:tcBorders>
              <w:top w:val="nil"/>
              <w:left w:val="nil"/>
              <w:bottom w:val="single" w:sz="4" w:space="0" w:color="auto"/>
              <w:right w:val="single" w:sz="4" w:space="0" w:color="auto"/>
            </w:tcBorders>
            <w:shd w:val="clear" w:color="000000" w:fill="FFFFFF"/>
            <w:noWrap/>
            <w:vAlign w:val="center"/>
            <w:hideMark/>
          </w:tcPr>
          <w:p w14:paraId="3A1FB051" w14:textId="77777777" w:rsidR="002973F2" w:rsidRPr="00F13C3E" w:rsidRDefault="002973F2" w:rsidP="00C50124">
            <w:pPr>
              <w:jc w:val="right"/>
              <w:rPr>
                <w:sz w:val="20"/>
                <w:szCs w:val="20"/>
              </w:rPr>
            </w:pPr>
            <w:r w:rsidRPr="00F13C3E">
              <w:rPr>
                <w:sz w:val="20"/>
                <w:szCs w:val="20"/>
              </w:rPr>
              <w:t xml:space="preserve">      206,492 </w:t>
            </w:r>
          </w:p>
        </w:tc>
        <w:tc>
          <w:tcPr>
            <w:tcW w:w="1170" w:type="dxa"/>
            <w:tcBorders>
              <w:top w:val="nil"/>
              <w:left w:val="nil"/>
              <w:bottom w:val="single" w:sz="4" w:space="0" w:color="auto"/>
              <w:right w:val="single" w:sz="4" w:space="0" w:color="auto"/>
            </w:tcBorders>
            <w:shd w:val="clear" w:color="000000" w:fill="FFFFFF"/>
            <w:noWrap/>
            <w:vAlign w:val="center"/>
            <w:hideMark/>
          </w:tcPr>
          <w:p w14:paraId="6CBBEB64"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00423E9D" w14:textId="77777777" w:rsidR="002973F2" w:rsidRPr="00F13C3E" w:rsidRDefault="002973F2" w:rsidP="00C50124">
            <w:pPr>
              <w:jc w:val="right"/>
              <w:rPr>
                <w:sz w:val="20"/>
                <w:szCs w:val="20"/>
              </w:rPr>
            </w:pPr>
            <w:r w:rsidRPr="00F13C3E">
              <w:rPr>
                <w:sz w:val="20"/>
                <w:szCs w:val="20"/>
              </w:rPr>
              <w:t xml:space="preserve">    206,492 </w:t>
            </w:r>
          </w:p>
        </w:tc>
        <w:tc>
          <w:tcPr>
            <w:tcW w:w="1080" w:type="dxa"/>
            <w:tcBorders>
              <w:top w:val="nil"/>
              <w:left w:val="nil"/>
              <w:bottom w:val="single" w:sz="4" w:space="0" w:color="auto"/>
              <w:right w:val="single" w:sz="4" w:space="0" w:color="auto"/>
            </w:tcBorders>
            <w:shd w:val="clear" w:color="000000" w:fill="FFFFFF"/>
            <w:noWrap/>
            <w:vAlign w:val="center"/>
            <w:hideMark/>
          </w:tcPr>
          <w:p w14:paraId="0868B414"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0A8EA79E"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548CF41"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0543DFB3" w14:textId="77777777" w:rsidR="002973F2" w:rsidRPr="00F13C3E" w:rsidRDefault="002973F2" w:rsidP="00C50124">
            <w:pPr>
              <w:rPr>
                <w:sz w:val="20"/>
                <w:szCs w:val="20"/>
                <w:lang w:val="en-US"/>
              </w:rPr>
            </w:pPr>
            <w:r w:rsidRPr="00F13C3E">
              <w:rPr>
                <w:sz w:val="20"/>
                <w:szCs w:val="20"/>
                <w:lang w:val="en-US"/>
              </w:rPr>
              <w:t>Technical design and supervision support</w:t>
            </w:r>
          </w:p>
        </w:tc>
        <w:tc>
          <w:tcPr>
            <w:tcW w:w="1260" w:type="dxa"/>
            <w:tcBorders>
              <w:top w:val="nil"/>
              <w:left w:val="nil"/>
              <w:bottom w:val="single" w:sz="4" w:space="0" w:color="auto"/>
              <w:right w:val="single" w:sz="4" w:space="0" w:color="auto"/>
            </w:tcBorders>
            <w:shd w:val="clear" w:color="000000" w:fill="FFFFFF"/>
            <w:noWrap/>
            <w:vAlign w:val="center"/>
            <w:hideMark/>
          </w:tcPr>
          <w:p w14:paraId="17E98144"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50,000 </w:t>
            </w:r>
          </w:p>
        </w:tc>
        <w:tc>
          <w:tcPr>
            <w:tcW w:w="1170" w:type="dxa"/>
            <w:tcBorders>
              <w:top w:val="nil"/>
              <w:left w:val="nil"/>
              <w:bottom w:val="single" w:sz="4" w:space="0" w:color="auto"/>
              <w:right w:val="single" w:sz="4" w:space="0" w:color="auto"/>
            </w:tcBorders>
            <w:shd w:val="clear" w:color="000000" w:fill="FFFFFF"/>
            <w:noWrap/>
            <w:vAlign w:val="center"/>
            <w:hideMark/>
          </w:tcPr>
          <w:p w14:paraId="7410B9C2"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40B34030"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7B23CE4"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4BD6CD4C"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EDDCEC6" w14:textId="77777777" w:rsidTr="00C50124">
        <w:trPr>
          <w:trHeight w:val="42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DC1050F"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10EBCDD2" w14:textId="77777777" w:rsidR="002973F2" w:rsidRPr="00F13C3E" w:rsidRDefault="002973F2" w:rsidP="00C50124">
            <w:pPr>
              <w:rPr>
                <w:sz w:val="20"/>
                <w:szCs w:val="20"/>
                <w:lang w:val="en-US"/>
              </w:rPr>
            </w:pPr>
            <w:r w:rsidRPr="00F13C3E">
              <w:rPr>
                <w:sz w:val="20"/>
                <w:szCs w:val="20"/>
                <w:lang w:val="en-US"/>
              </w:rPr>
              <w:t>Rural sanitation engineer for implementation coordination and capacity building;</w:t>
            </w:r>
          </w:p>
        </w:tc>
        <w:tc>
          <w:tcPr>
            <w:tcW w:w="1260" w:type="dxa"/>
            <w:tcBorders>
              <w:top w:val="nil"/>
              <w:left w:val="nil"/>
              <w:bottom w:val="single" w:sz="4" w:space="0" w:color="auto"/>
              <w:right w:val="single" w:sz="4" w:space="0" w:color="auto"/>
            </w:tcBorders>
            <w:shd w:val="clear" w:color="000000" w:fill="FFFFFF"/>
            <w:noWrap/>
            <w:vAlign w:val="center"/>
            <w:hideMark/>
          </w:tcPr>
          <w:p w14:paraId="41439BB3" w14:textId="77777777" w:rsidR="002973F2" w:rsidRPr="00F13C3E" w:rsidRDefault="002973F2" w:rsidP="00C50124">
            <w:pPr>
              <w:jc w:val="right"/>
              <w:rPr>
                <w:sz w:val="20"/>
                <w:szCs w:val="20"/>
              </w:rPr>
            </w:pPr>
            <w:r w:rsidRPr="00F13C3E">
              <w:rPr>
                <w:sz w:val="20"/>
                <w:szCs w:val="20"/>
              </w:rPr>
              <w:t>50,000</w:t>
            </w:r>
          </w:p>
        </w:tc>
        <w:tc>
          <w:tcPr>
            <w:tcW w:w="1170" w:type="dxa"/>
            <w:tcBorders>
              <w:top w:val="nil"/>
              <w:left w:val="nil"/>
              <w:bottom w:val="single" w:sz="4" w:space="0" w:color="auto"/>
              <w:right w:val="single" w:sz="4" w:space="0" w:color="auto"/>
            </w:tcBorders>
            <w:shd w:val="clear" w:color="000000" w:fill="FFFFFF"/>
            <w:noWrap/>
            <w:vAlign w:val="center"/>
            <w:hideMark/>
          </w:tcPr>
          <w:p w14:paraId="59B8F486"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278991FF"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63B2AAE4"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852E310"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77F9681" w14:textId="77777777" w:rsidTr="00C50124">
        <w:trPr>
          <w:trHeight w:val="46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E528CB3" w14:textId="77777777" w:rsidR="002973F2" w:rsidRPr="00F13C3E" w:rsidRDefault="002973F2" w:rsidP="00C50124">
            <w:pPr>
              <w:jc w:val="both"/>
              <w:rPr>
                <w:sz w:val="20"/>
                <w:szCs w:val="20"/>
              </w:rPr>
            </w:pPr>
            <w:r w:rsidRPr="00F13C3E">
              <w:rPr>
                <w:sz w:val="20"/>
                <w:szCs w:val="20"/>
              </w:rPr>
              <w:t>Consultancy services</w:t>
            </w:r>
          </w:p>
        </w:tc>
        <w:tc>
          <w:tcPr>
            <w:tcW w:w="2520" w:type="dxa"/>
            <w:tcBorders>
              <w:top w:val="nil"/>
              <w:left w:val="nil"/>
              <w:bottom w:val="single" w:sz="4" w:space="0" w:color="auto"/>
              <w:right w:val="single" w:sz="4" w:space="0" w:color="auto"/>
            </w:tcBorders>
            <w:shd w:val="clear" w:color="000000" w:fill="FFFFFF"/>
            <w:vAlign w:val="center"/>
            <w:hideMark/>
          </w:tcPr>
          <w:p w14:paraId="5FEC71C9" w14:textId="77777777" w:rsidR="002973F2" w:rsidRPr="00F13C3E" w:rsidRDefault="002973F2" w:rsidP="00C50124">
            <w:pPr>
              <w:rPr>
                <w:sz w:val="20"/>
                <w:szCs w:val="20"/>
                <w:lang w:val="en-US"/>
              </w:rPr>
            </w:pPr>
            <w:r w:rsidRPr="00F13C3E">
              <w:rPr>
                <w:sz w:val="20"/>
                <w:szCs w:val="20"/>
                <w:lang w:val="en-US"/>
              </w:rPr>
              <w:t>Technology and market study, development of promotion materials, legislative documents</w:t>
            </w:r>
          </w:p>
        </w:tc>
        <w:tc>
          <w:tcPr>
            <w:tcW w:w="1260" w:type="dxa"/>
            <w:tcBorders>
              <w:top w:val="nil"/>
              <w:left w:val="nil"/>
              <w:bottom w:val="single" w:sz="4" w:space="0" w:color="auto"/>
              <w:right w:val="single" w:sz="4" w:space="0" w:color="auto"/>
            </w:tcBorders>
            <w:shd w:val="clear" w:color="000000" w:fill="FFFFFF"/>
            <w:noWrap/>
            <w:vAlign w:val="center"/>
            <w:hideMark/>
          </w:tcPr>
          <w:p w14:paraId="0CD62628" w14:textId="77777777" w:rsidR="002973F2" w:rsidRPr="00F13C3E" w:rsidRDefault="002973F2" w:rsidP="00C50124">
            <w:pPr>
              <w:jc w:val="right"/>
              <w:rPr>
                <w:sz w:val="20"/>
                <w:szCs w:val="20"/>
              </w:rPr>
            </w:pPr>
            <w:r w:rsidRPr="00F13C3E">
              <w:rPr>
                <w:sz w:val="20"/>
                <w:szCs w:val="20"/>
              </w:rPr>
              <w:t>30,000</w:t>
            </w:r>
          </w:p>
        </w:tc>
        <w:tc>
          <w:tcPr>
            <w:tcW w:w="1170" w:type="dxa"/>
            <w:tcBorders>
              <w:top w:val="nil"/>
              <w:left w:val="nil"/>
              <w:bottom w:val="single" w:sz="4" w:space="0" w:color="auto"/>
              <w:right w:val="single" w:sz="4" w:space="0" w:color="auto"/>
            </w:tcBorders>
            <w:shd w:val="clear" w:color="000000" w:fill="FFFFFF"/>
            <w:noWrap/>
            <w:vAlign w:val="center"/>
            <w:hideMark/>
          </w:tcPr>
          <w:p w14:paraId="0E8282DC" w14:textId="77777777" w:rsidR="002973F2" w:rsidRPr="00F13C3E" w:rsidRDefault="002973F2" w:rsidP="00C50124">
            <w:pPr>
              <w:jc w:val="right"/>
              <w:rPr>
                <w:sz w:val="20"/>
                <w:szCs w:val="20"/>
              </w:rPr>
            </w:pPr>
            <w:r w:rsidRPr="00F13C3E">
              <w:rPr>
                <w:sz w:val="20"/>
                <w:szCs w:val="20"/>
              </w:rPr>
              <w:t xml:space="preserve">        24,779 </w:t>
            </w:r>
          </w:p>
        </w:tc>
        <w:tc>
          <w:tcPr>
            <w:tcW w:w="1170" w:type="dxa"/>
            <w:tcBorders>
              <w:top w:val="nil"/>
              <w:left w:val="nil"/>
              <w:bottom w:val="single" w:sz="4" w:space="0" w:color="auto"/>
              <w:right w:val="single" w:sz="4" w:space="0" w:color="auto"/>
            </w:tcBorders>
            <w:shd w:val="clear" w:color="000000" w:fill="FFFFFF"/>
            <w:noWrap/>
            <w:vAlign w:val="center"/>
            <w:hideMark/>
          </w:tcPr>
          <w:p w14:paraId="3FE2D97C" w14:textId="77777777" w:rsidR="002973F2" w:rsidRPr="00F13C3E" w:rsidRDefault="002973F2" w:rsidP="00C50124">
            <w:pPr>
              <w:jc w:val="right"/>
              <w:rPr>
                <w:sz w:val="20"/>
                <w:szCs w:val="20"/>
              </w:rPr>
            </w:pPr>
            <w:r w:rsidRPr="00F13C3E">
              <w:rPr>
                <w:sz w:val="20"/>
                <w:szCs w:val="20"/>
              </w:rPr>
              <w:t xml:space="preserve">        24,779 </w:t>
            </w:r>
          </w:p>
        </w:tc>
        <w:tc>
          <w:tcPr>
            <w:tcW w:w="1080" w:type="dxa"/>
            <w:tcBorders>
              <w:top w:val="nil"/>
              <w:left w:val="nil"/>
              <w:bottom w:val="single" w:sz="4" w:space="0" w:color="auto"/>
              <w:right w:val="single" w:sz="4" w:space="0" w:color="auto"/>
            </w:tcBorders>
            <w:shd w:val="clear" w:color="000000" w:fill="FFFFFF"/>
            <w:noWrap/>
            <w:vAlign w:val="center"/>
            <w:hideMark/>
          </w:tcPr>
          <w:p w14:paraId="7CBE4049"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9B53359"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C3E458B"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D9D0A" w14:textId="77777777" w:rsidR="002973F2" w:rsidRPr="00F13C3E" w:rsidRDefault="002973F2" w:rsidP="00C50124">
            <w:pPr>
              <w:rPr>
                <w:b/>
                <w:bCs/>
                <w:sz w:val="20"/>
                <w:szCs w:val="20"/>
                <w:lang w:val="en-US"/>
              </w:rPr>
            </w:pPr>
            <w:r w:rsidRPr="00F13C3E">
              <w:rPr>
                <w:b/>
                <w:bCs/>
                <w:sz w:val="20"/>
                <w:szCs w:val="20"/>
                <w:lang w:val="en-US"/>
              </w:rPr>
              <w:t>TOTAL COSTS ON-SITE SANITATION PILOT</w:t>
            </w:r>
          </w:p>
        </w:tc>
        <w:tc>
          <w:tcPr>
            <w:tcW w:w="1260" w:type="dxa"/>
            <w:tcBorders>
              <w:top w:val="nil"/>
              <w:left w:val="nil"/>
              <w:bottom w:val="single" w:sz="4" w:space="0" w:color="auto"/>
              <w:right w:val="single" w:sz="4" w:space="0" w:color="auto"/>
            </w:tcBorders>
            <w:shd w:val="clear" w:color="000000" w:fill="FFFFFF"/>
            <w:noWrap/>
            <w:vAlign w:val="center"/>
            <w:hideMark/>
          </w:tcPr>
          <w:p w14:paraId="593E8217" w14:textId="77777777" w:rsidR="002973F2" w:rsidRPr="00F13C3E" w:rsidRDefault="002973F2" w:rsidP="00C50124">
            <w:pPr>
              <w:jc w:val="right"/>
              <w:rPr>
                <w:b/>
                <w:bCs/>
                <w:sz w:val="20"/>
                <w:szCs w:val="20"/>
              </w:rPr>
            </w:pPr>
            <w:r w:rsidRPr="00F13C3E">
              <w:rPr>
                <w:b/>
                <w:bCs/>
                <w:sz w:val="20"/>
                <w:szCs w:val="20"/>
              </w:rPr>
              <w:t>380,000</w:t>
            </w:r>
          </w:p>
        </w:tc>
        <w:tc>
          <w:tcPr>
            <w:tcW w:w="1170" w:type="dxa"/>
            <w:tcBorders>
              <w:top w:val="nil"/>
              <w:left w:val="nil"/>
              <w:bottom w:val="single" w:sz="4" w:space="0" w:color="auto"/>
              <w:right w:val="single" w:sz="4" w:space="0" w:color="auto"/>
            </w:tcBorders>
            <w:shd w:val="clear" w:color="000000" w:fill="FFFFFF"/>
            <w:noWrap/>
            <w:vAlign w:val="center"/>
            <w:hideMark/>
          </w:tcPr>
          <w:p w14:paraId="4E11970E" w14:textId="77777777" w:rsidR="002973F2" w:rsidRPr="00F13C3E" w:rsidRDefault="002973F2" w:rsidP="00C50124">
            <w:pPr>
              <w:jc w:val="right"/>
              <w:rPr>
                <w:b/>
                <w:bCs/>
                <w:sz w:val="20"/>
                <w:szCs w:val="20"/>
              </w:rPr>
            </w:pPr>
            <w:r w:rsidRPr="00F13C3E">
              <w:rPr>
                <w:b/>
                <w:bCs/>
                <w:sz w:val="20"/>
                <w:szCs w:val="20"/>
              </w:rPr>
              <w:t xml:space="preserve">      313,868 </w:t>
            </w:r>
          </w:p>
        </w:tc>
        <w:tc>
          <w:tcPr>
            <w:tcW w:w="1170" w:type="dxa"/>
            <w:tcBorders>
              <w:top w:val="nil"/>
              <w:left w:val="nil"/>
              <w:bottom w:val="single" w:sz="4" w:space="0" w:color="auto"/>
              <w:right w:val="single" w:sz="4" w:space="0" w:color="auto"/>
            </w:tcBorders>
            <w:shd w:val="clear" w:color="000000" w:fill="FFFFFF"/>
            <w:noWrap/>
            <w:vAlign w:val="center"/>
            <w:hideMark/>
          </w:tcPr>
          <w:p w14:paraId="13DCC0BE" w14:textId="77777777" w:rsidR="002973F2" w:rsidRPr="00F13C3E" w:rsidRDefault="002973F2" w:rsidP="00C50124">
            <w:pPr>
              <w:jc w:val="right"/>
              <w:rPr>
                <w:b/>
                <w:bCs/>
                <w:sz w:val="20"/>
                <w:szCs w:val="20"/>
              </w:rPr>
            </w:pPr>
            <w:r w:rsidRPr="00F13C3E">
              <w:rPr>
                <w:b/>
                <w:bCs/>
                <w:sz w:val="20"/>
                <w:szCs w:val="20"/>
              </w:rPr>
              <w:t>66,077</w:t>
            </w:r>
          </w:p>
        </w:tc>
        <w:tc>
          <w:tcPr>
            <w:tcW w:w="1080" w:type="dxa"/>
            <w:tcBorders>
              <w:top w:val="nil"/>
              <w:left w:val="nil"/>
              <w:bottom w:val="single" w:sz="4" w:space="0" w:color="auto"/>
              <w:right w:val="single" w:sz="4" w:space="0" w:color="auto"/>
            </w:tcBorders>
            <w:shd w:val="clear" w:color="000000" w:fill="FFFFFF"/>
            <w:noWrap/>
            <w:vAlign w:val="center"/>
            <w:hideMark/>
          </w:tcPr>
          <w:p w14:paraId="16DAE589" w14:textId="77777777" w:rsidR="002973F2" w:rsidRPr="00F13C3E" w:rsidRDefault="002973F2" w:rsidP="00C50124">
            <w:pPr>
              <w:jc w:val="right"/>
              <w:rPr>
                <w:b/>
                <w:bCs/>
                <w:sz w:val="20"/>
                <w:szCs w:val="20"/>
              </w:rPr>
            </w:pPr>
            <w:r w:rsidRPr="00F13C3E">
              <w:rPr>
                <w:b/>
                <w:bCs/>
                <w:sz w:val="20"/>
                <w:szCs w:val="20"/>
              </w:rPr>
              <w:t>247,791</w:t>
            </w:r>
          </w:p>
        </w:tc>
        <w:tc>
          <w:tcPr>
            <w:tcW w:w="1080" w:type="dxa"/>
            <w:tcBorders>
              <w:top w:val="nil"/>
              <w:left w:val="nil"/>
              <w:bottom w:val="single" w:sz="4" w:space="0" w:color="auto"/>
              <w:right w:val="single" w:sz="4" w:space="0" w:color="auto"/>
            </w:tcBorders>
            <w:shd w:val="clear" w:color="000000" w:fill="FFFFFF"/>
            <w:noWrap/>
            <w:vAlign w:val="center"/>
            <w:hideMark/>
          </w:tcPr>
          <w:p w14:paraId="66A46832" w14:textId="77777777" w:rsidR="002973F2" w:rsidRPr="00F13C3E" w:rsidRDefault="002973F2" w:rsidP="00C50124">
            <w:pPr>
              <w:jc w:val="right"/>
              <w:rPr>
                <w:b/>
                <w:bCs/>
                <w:sz w:val="20"/>
                <w:szCs w:val="20"/>
              </w:rPr>
            </w:pPr>
            <w:r w:rsidRPr="00F13C3E">
              <w:rPr>
                <w:b/>
                <w:bCs/>
                <w:sz w:val="20"/>
                <w:szCs w:val="20"/>
              </w:rPr>
              <w:t>0</w:t>
            </w:r>
          </w:p>
        </w:tc>
      </w:tr>
      <w:tr w:rsidR="002973F2" w:rsidRPr="00F13C3E" w14:paraId="561966D5"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FEB73F" w14:textId="77777777" w:rsidR="002973F2" w:rsidRPr="00F13C3E" w:rsidRDefault="002973F2" w:rsidP="00C50124">
            <w:pPr>
              <w:jc w:val="both"/>
              <w:rPr>
                <w:b/>
                <w:bCs/>
                <w:i/>
                <w:iCs/>
                <w:sz w:val="20"/>
                <w:szCs w:val="20"/>
                <w:u w:val="single"/>
              </w:rPr>
            </w:pPr>
            <w:r w:rsidRPr="00F13C3E">
              <w:rPr>
                <w:b/>
                <w:bCs/>
                <w:i/>
                <w:iCs/>
                <w:sz w:val="20"/>
                <w:szCs w:val="20"/>
                <w:u w:val="single"/>
              </w:rPr>
              <w:t>TOTAL SUBCOMPONENT 1.1</w:t>
            </w:r>
          </w:p>
        </w:tc>
        <w:tc>
          <w:tcPr>
            <w:tcW w:w="1260" w:type="dxa"/>
            <w:tcBorders>
              <w:top w:val="nil"/>
              <w:left w:val="nil"/>
              <w:bottom w:val="single" w:sz="4" w:space="0" w:color="auto"/>
              <w:right w:val="single" w:sz="4" w:space="0" w:color="auto"/>
            </w:tcBorders>
            <w:shd w:val="clear" w:color="000000" w:fill="FFFFFF"/>
            <w:noWrap/>
            <w:vAlign w:val="center"/>
            <w:hideMark/>
          </w:tcPr>
          <w:p w14:paraId="45C8A5E2" w14:textId="77777777" w:rsidR="002973F2" w:rsidRPr="00F13C3E" w:rsidRDefault="002973F2" w:rsidP="00C50124">
            <w:pPr>
              <w:jc w:val="right"/>
              <w:rPr>
                <w:b/>
                <w:bCs/>
                <w:i/>
                <w:iCs/>
                <w:sz w:val="20"/>
                <w:szCs w:val="20"/>
                <w:u w:val="single"/>
              </w:rPr>
            </w:pPr>
            <w:r w:rsidRPr="00F13C3E">
              <w:rPr>
                <w:b/>
                <w:bCs/>
                <w:i/>
                <w:iCs/>
                <w:sz w:val="20"/>
                <w:szCs w:val="20"/>
                <w:u w:val="single"/>
              </w:rPr>
              <w:t>42,750,000</w:t>
            </w:r>
          </w:p>
        </w:tc>
        <w:tc>
          <w:tcPr>
            <w:tcW w:w="1170" w:type="dxa"/>
            <w:tcBorders>
              <w:top w:val="nil"/>
              <w:left w:val="nil"/>
              <w:bottom w:val="single" w:sz="4" w:space="0" w:color="auto"/>
              <w:right w:val="single" w:sz="4" w:space="0" w:color="auto"/>
            </w:tcBorders>
            <w:shd w:val="clear" w:color="000000" w:fill="FFFFFF"/>
            <w:noWrap/>
            <w:vAlign w:val="center"/>
            <w:hideMark/>
          </w:tcPr>
          <w:p w14:paraId="3D909935" w14:textId="77777777" w:rsidR="002973F2" w:rsidRPr="00F13C3E" w:rsidRDefault="002973F2" w:rsidP="00C50124">
            <w:pPr>
              <w:jc w:val="right"/>
              <w:rPr>
                <w:b/>
                <w:bCs/>
                <w:i/>
                <w:iCs/>
                <w:sz w:val="20"/>
                <w:szCs w:val="20"/>
                <w:u w:val="single"/>
              </w:rPr>
            </w:pPr>
            <w:r w:rsidRPr="00F13C3E">
              <w:rPr>
                <w:b/>
                <w:bCs/>
                <w:i/>
                <w:iCs/>
                <w:sz w:val="20"/>
                <w:szCs w:val="20"/>
                <w:u w:val="single"/>
              </w:rPr>
              <w:t xml:space="preserve">35,310,151 </w:t>
            </w:r>
          </w:p>
        </w:tc>
        <w:tc>
          <w:tcPr>
            <w:tcW w:w="1170" w:type="dxa"/>
            <w:tcBorders>
              <w:top w:val="nil"/>
              <w:left w:val="nil"/>
              <w:bottom w:val="single" w:sz="4" w:space="0" w:color="auto"/>
              <w:right w:val="single" w:sz="4" w:space="0" w:color="auto"/>
            </w:tcBorders>
            <w:shd w:val="clear" w:color="000000" w:fill="FFFFFF"/>
            <w:noWrap/>
            <w:vAlign w:val="center"/>
            <w:hideMark/>
          </w:tcPr>
          <w:p w14:paraId="6F525261" w14:textId="77777777" w:rsidR="002973F2" w:rsidRPr="00F13C3E" w:rsidRDefault="002973F2" w:rsidP="00C50124">
            <w:pPr>
              <w:jc w:val="right"/>
              <w:rPr>
                <w:b/>
                <w:bCs/>
                <w:i/>
                <w:iCs/>
                <w:sz w:val="20"/>
                <w:szCs w:val="20"/>
                <w:u w:val="single"/>
              </w:rPr>
            </w:pPr>
            <w:r w:rsidRPr="00F13C3E">
              <w:rPr>
                <w:b/>
                <w:bCs/>
                <w:i/>
                <w:iCs/>
                <w:sz w:val="20"/>
                <w:szCs w:val="20"/>
                <w:u w:val="single"/>
              </w:rPr>
              <w:t>34,235,360</w:t>
            </w:r>
          </w:p>
        </w:tc>
        <w:tc>
          <w:tcPr>
            <w:tcW w:w="1080" w:type="dxa"/>
            <w:tcBorders>
              <w:top w:val="nil"/>
              <w:left w:val="nil"/>
              <w:bottom w:val="single" w:sz="4" w:space="0" w:color="auto"/>
              <w:right w:val="single" w:sz="4" w:space="0" w:color="auto"/>
            </w:tcBorders>
            <w:shd w:val="clear" w:color="000000" w:fill="FFFFFF"/>
            <w:noWrap/>
            <w:vAlign w:val="center"/>
            <w:hideMark/>
          </w:tcPr>
          <w:p w14:paraId="442F420F" w14:textId="77777777" w:rsidR="002973F2" w:rsidRPr="00F13C3E" w:rsidRDefault="002973F2" w:rsidP="00C50124">
            <w:pPr>
              <w:jc w:val="right"/>
              <w:rPr>
                <w:b/>
                <w:bCs/>
                <w:i/>
                <w:iCs/>
                <w:sz w:val="20"/>
                <w:szCs w:val="20"/>
                <w:u w:val="single"/>
              </w:rPr>
            </w:pPr>
            <w:r w:rsidRPr="00F13C3E">
              <w:rPr>
                <w:b/>
                <w:bCs/>
                <w:i/>
                <w:iCs/>
                <w:sz w:val="20"/>
                <w:szCs w:val="20"/>
                <w:u w:val="single"/>
              </w:rPr>
              <w:t>247,791</w:t>
            </w:r>
          </w:p>
        </w:tc>
        <w:tc>
          <w:tcPr>
            <w:tcW w:w="1080" w:type="dxa"/>
            <w:tcBorders>
              <w:top w:val="nil"/>
              <w:left w:val="nil"/>
              <w:bottom w:val="single" w:sz="4" w:space="0" w:color="auto"/>
              <w:right w:val="single" w:sz="4" w:space="0" w:color="auto"/>
            </w:tcBorders>
            <w:shd w:val="clear" w:color="000000" w:fill="FFFFFF"/>
            <w:noWrap/>
            <w:vAlign w:val="center"/>
            <w:hideMark/>
          </w:tcPr>
          <w:p w14:paraId="640605CD" w14:textId="77777777" w:rsidR="002973F2" w:rsidRPr="00F13C3E" w:rsidRDefault="002973F2" w:rsidP="00C50124">
            <w:pPr>
              <w:jc w:val="right"/>
              <w:rPr>
                <w:b/>
                <w:bCs/>
                <w:i/>
                <w:iCs/>
                <w:sz w:val="20"/>
                <w:szCs w:val="20"/>
                <w:u w:val="single"/>
              </w:rPr>
            </w:pPr>
            <w:r w:rsidRPr="00F13C3E">
              <w:rPr>
                <w:b/>
                <w:bCs/>
                <w:i/>
                <w:iCs/>
                <w:sz w:val="20"/>
                <w:szCs w:val="20"/>
                <w:u w:val="single"/>
              </w:rPr>
              <w:t>827,001</w:t>
            </w:r>
          </w:p>
        </w:tc>
      </w:tr>
      <w:tr w:rsidR="002973F2" w:rsidRPr="00F13C3E" w14:paraId="1DF25421" w14:textId="77777777" w:rsidTr="00C50124">
        <w:trPr>
          <w:trHeight w:val="5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278ADFA8" w14:textId="77777777" w:rsidR="002973F2" w:rsidRPr="00F13C3E" w:rsidRDefault="002973F2" w:rsidP="00C50124">
            <w:pPr>
              <w:jc w:val="both"/>
              <w:rPr>
                <w:sz w:val="20"/>
                <w:szCs w:val="20"/>
              </w:rPr>
            </w:pPr>
            <w:r w:rsidRPr="00F13C3E">
              <w:rPr>
                <w:sz w:val="20"/>
                <w:szCs w:val="20"/>
              </w:rPr>
              <w:t>Works</w:t>
            </w:r>
          </w:p>
        </w:tc>
        <w:tc>
          <w:tcPr>
            <w:tcW w:w="2520" w:type="dxa"/>
            <w:tcBorders>
              <w:top w:val="nil"/>
              <w:left w:val="nil"/>
              <w:bottom w:val="single" w:sz="4" w:space="0" w:color="auto"/>
              <w:right w:val="single" w:sz="4" w:space="0" w:color="auto"/>
            </w:tcBorders>
            <w:shd w:val="clear" w:color="000000" w:fill="FFFFFF"/>
            <w:vAlign w:val="center"/>
            <w:hideMark/>
          </w:tcPr>
          <w:p w14:paraId="15B3078D" w14:textId="77777777" w:rsidR="002973F2" w:rsidRPr="00F13C3E" w:rsidRDefault="002973F2" w:rsidP="00C50124">
            <w:pPr>
              <w:rPr>
                <w:sz w:val="20"/>
                <w:szCs w:val="20"/>
                <w:lang w:val="en-US"/>
              </w:rPr>
            </w:pPr>
            <w:r w:rsidRPr="00F13C3E">
              <w:rPr>
                <w:sz w:val="20"/>
                <w:szCs w:val="20"/>
                <w:lang w:val="en-US"/>
              </w:rPr>
              <w:t>WASH facility rehabilitation and/or new construction in schools</w:t>
            </w:r>
          </w:p>
        </w:tc>
        <w:tc>
          <w:tcPr>
            <w:tcW w:w="1260" w:type="dxa"/>
            <w:tcBorders>
              <w:top w:val="nil"/>
              <w:left w:val="nil"/>
              <w:bottom w:val="single" w:sz="4" w:space="0" w:color="auto"/>
              <w:right w:val="single" w:sz="4" w:space="0" w:color="auto"/>
            </w:tcBorders>
            <w:shd w:val="clear" w:color="000000" w:fill="FFFFFF"/>
            <w:noWrap/>
            <w:vAlign w:val="center"/>
            <w:hideMark/>
          </w:tcPr>
          <w:p w14:paraId="103565B2" w14:textId="77777777" w:rsidR="002973F2" w:rsidRPr="00F13C3E" w:rsidRDefault="002973F2" w:rsidP="00C50124">
            <w:pPr>
              <w:jc w:val="right"/>
              <w:rPr>
                <w:sz w:val="20"/>
                <w:szCs w:val="20"/>
              </w:rPr>
            </w:pPr>
            <w:r w:rsidRPr="00F13C3E">
              <w:rPr>
                <w:sz w:val="20"/>
                <w:szCs w:val="20"/>
              </w:rPr>
              <w:t>3,000,000</w:t>
            </w:r>
          </w:p>
        </w:tc>
        <w:tc>
          <w:tcPr>
            <w:tcW w:w="1170" w:type="dxa"/>
            <w:tcBorders>
              <w:top w:val="nil"/>
              <w:left w:val="nil"/>
              <w:bottom w:val="single" w:sz="4" w:space="0" w:color="auto"/>
              <w:right w:val="single" w:sz="4" w:space="0" w:color="auto"/>
            </w:tcBorders>
            <w:shd w:val="clear" w:color="000000" w:fill="FFFFFF"/>
            <w:noWrap/>
            <w:vAlign w:val="center"/>
            <w:hideMark/>
          </w:tcPr>
          <w:p w14:paraId="6B8B1D5A" w14:textId="77777777" w:rsidR="002973F2" w:rsidRPr="00F13C3E" w:rsidRDefault="002973F2" w:rsidP="00C50124">
            <w:pPr>
              <w:jc w:val="right"/>
              <w:rPr>
                <w:sz w:val="20"/>
                <w:szCs w:val="20"/>
              </w:rPr>
            </w:pPr>
            <w:r w:rsidRPr="00F13C3E">
              <w:rPr>
                <w:sz w:val="20"/>
                <w:szCs w:val="20"/>
              </w:rPr>
              <w:t xml:space="preserve">   2,477,905 </w:t>
            </w:r>
          </w:p>
        </w:tc>
        <w:tc>
          <w:tcPr>
            <w:tcW w:w="1170" w:type="dxa"/>
            <w:tcBorders>
              <w:top w:val="nil"/>
              <w:left w:val="nil"/>
              <w:bottom w:val="single" w:sz="4" w:space="0" w:color="auto"/>
              <w:right w:val="single" w:sz="4" w:space="0" w:color="auto"/>
            </w:tcBorders>
            <w:shd w:val="clear" w:color="000000" w:fill="FFFFFF"/>
            <w:noWrap/>
            <w:vAlign w:val="center"/>
            <w:hideMark/>
          </w:tcPr>
          <w:p w14:paraId="52F1EEAB" w14:textId="77777777" w:rsidR="002973F2" w:rsidRPr="00F13C3E" w:rsidRDefault="002973F2" w:rsidP="00C50124">
            <w:pPr>
              <w:jc w:val="right"/>
              <w:rPr>
                <w:sz w:val="20"/>
                <w:szCs w:val="20"/>
              </w:rPr>
            </w:pPr>
            <w:r w:rsidRPr="00F13C3E">
              <w:rPr>
                <w:sz w:val="20"/>
                <w:szCs w:val="20"/>
              </w:rPr>
              <w:t xml:space="preserve">   2,477,905 </w:t>
            </w:r>
          </w:p>
        </w:tc>
        <w:tc>
          <w:tcPr>
            <w:tcW w:w="1080" w:type="dxa"/>
            <w:tcBorders>
              <w:top w:val="nil"/>
              <w:left w:val="nil"/>
              <w:bottom w:val="single" w:sz="4" w:space="0" w:color="auto"/>
              <w:right w:val="single" w:sz="4" w:space="0" w:color="auto"/>
            </w:tcBorders>
            <w:shd w:val="clear" w:color="000000" w:fill="FFFFFF"/>
            <w:noWrap/>
            <w:vAlign w:val="center"/>
            <w:hideMark/>
          </w:tcPr>
          <w:p w14:paraId="265E0265"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7F8EA239"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5CD9364" w14:textId="77777777" w:rsidTr="00C50124">
        <w:trPr>
          <w:trHeight w:val="48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4922D5B" w14:textId="77777777" w:rsidR="002973F2" w:rsidRPr="00F13C3E" w:rsidRDefault="002973F2" w:rsidP="00C50124">
            <w:pPr>
              <w:jc w:val="both"/>
              <w:rPr>
                <w:sz w:val="20"/>
                <w:szCs w:val="20"/>
              </w:rPr>
            </w:pPr>
            <w:r w:rsidRPr="00F13C3E">
              <w:rPr>
                <w:sz w:val="20"/>
                <w:szCs w:val="20"/>
              </w:rPr>
              <w:t xml:space="preserve">Works  </w:t>
            </w:r>
          </w:p>
        </w:tc>
        <w:tc>
          <w:tcPr>
            <w:tcW w:w="2520" w:type="dxa"/>
            <w:tcBorders>
              <w:top w:val="nil"/>
              <w:left w:val="nil"/>
              <w:bottom w:val="single" w:sz="4" w:space="0" w:color="auto"/>
              <w:right w:val="single" w:sz="4" w:space="0" w:color="auto"/>
            </w:tcBorders>
            <w:shd w:val="clear" w:color="000000" w:fill="FFFFFF"/>
            <w:vAlign w:val="center"/>
            <w:hideMark/>
          </w:tcPr>
          <w:p w14:paraId="26E3052E" w14:textId="77777777" w:rsidR="002973F2" w:rsidRPr="00F13C3E" w:rsidRDefault="002973F2" w:rsidP="00C50124">
            <w:pPr>
              <w:rPr>
                <w:sz w:val="20"/>
                <w:szCs w:val="20"/>
                <w:lang w:val="en-US"/>
              </w:rPr>
            </w:pPr>
            <w:r w:rsidRPr="00F13C3E">
              <w:rPr>
                <w:sz w:val="20"/>
                <w:szCs w:val="20"/>
                <w:lang w:val="en-US"/>
              </w:rPr>
              <w:t>WASH facility rehabilitation and new construction Health Care facilities</w:t>
            </w:r>
          </w:p>
        </w:tc>
        <w:tc>
          <w:tcPr>
            <w:tcW w:w="1260" w:type="dxa"/>
            <w:tcBorders>
              <w:top w:val="nil"/>
              <w:left w:val="nil"/>
              <w:bottom w:val="single" w:sz="4" w:space="0" w:color="auto"/>
              <w:right w:val="single" w:sz="4" w:space="0" w:color="auto"/>
            </w:tcBorders>
            <w:shd w:val="clear" w:color="000000" w:fill="FFFFFF"/>
            <w:noWrap/>
            <w:vAlign w:val="center"/>
            <w:hideMark/>
          </w:tcPr>
          <w:p w14:paraId="6E4A78C5" w14:textId="77777777" w:rsidR="002973F2" w:rsidRPr="00F13C3E" w:rsidRDefault="002973F2" w:rsidP="00C50124">
            <w:pPr>
              <w:jc w:val="right"/>
              <w:rPr>
                <w:sz w:val="20"/>
                <w:szCs w:val="20"/>
              </w:rPr>
            </w:pPr>
            <w:r w:rsidRPr="00F13C3E">
              <w:rPr>
                <w:sz w:val="20"/>
                <w:szCs w:val="20"/>
              </w:rPr>
              <w:t>475,000</w:t>
            </w:r>
          </w:p>
        </w:tc>
        <w:tc>
          <w:tcPr>
            <w:tcW w:w="1170" w:type="dxa"/>
            <w:tcBorders>
              <w:top w:val="nil"/>
              <w:left w:val="nil"/>
              <w:bottom w:val="single" w:sz="4" w:space="0" w:color="auto"/>
              <w:right w:val="single" w:sz="4" w:space="0" w:color="auto"/>
            </w:tcBorders>
            <w:shd w:val="clear" w:color="000000" w:fill="FFFFFF"/>
            <w:noWrap/>
            <w:vAlign w:val="center"/>
            <w:hideMark/>
          </w:tcPr>
          <w:p w14:paraId="3A080D36" w14:textId="77777777" w:rsidR="002973F2" w:rsidRPr="00F13C3E" w:rsidRDefault="002973F2" w:rsidP="00C50124">
            <w:pPr>
              <w:jc w:val="right"/>
              <w:rPr>
                <w:sz w:val="20"/>
                <w:szCs w:val="20"/>
              </w:rPr>
            </w:pPr>
            <w:r w:rsidRPr="00F13C3E">
              <w:rPr>
                <w:sz w:val="20"/>
                <w:szCs w:val="20"/>
              </w:rPr>
              <w:t xml:space="preserve">      392,335 </w:t>
            </w:r>
          </w:p>
        </w:tc>
        <w:tc>
          <w:tcPr>
            <w:tcW w:w="1170" w:type="dxa"/>
            <w:tcBorders>
              <w:top w:val="nil"/>
              <w:left w:val="nil"/>
              <w:bottom w:val="single" w:sz="4" w:space="0" w:color="auto"/>
              <w:right w:val="single" w:sz="4" w:space="0" w:color="auto"/>
            </w:tcBorders>
            <w:shd w:val="clear" w:color="000000" w:fill="FFFFFF"/>
            <w:noWrap/>
            <w:vAlign w:val="center"/>
            <w:hideMark/>
          </w:tcPr>
          <w:p w14:paraId="61EF9CF8" w14:textId="77777777" w:rsidR="002973F2" w:rsidRPr="00F13C3E" w:rsidRDefault="002973F2" w:rsidP="00C50124">
            <w:pPr>
              <w:jc w:val="right"/>
              <w:rPr>
                <w:sz w:val="20"/>
                <w:szCs w:val="20"/>
              </w:rPr>
            </w:pPr>
            <w:r w:rsidRPr="00F13C3E">
              <w:rPr>
                <w:sz w:val="20"/>
                <w:szCs w:val="20"/>
              </w:rPr>
              <w:t xml:space="preserve">      392,335 </w:t>
            </w:r>
          </w:p>
        </w:tc>
        <w:tc>
          <w:tcPr>
            <w:tcW w:w="1080" w:type="dxa"/>
            <w:tcBorders>
              <w:top w:val="nil"/>
              <w:left w:val="nil"/>
              <w:bottom w:val="single" w:sz="4" w:space="0" w:color="auto"/>
              <w:right w:val="single" w:sz="4" w:space="0" w:color="auto"/>
            </w:tcBorders>
            <w:shd w:val="clear" w:color="000000" w:fill="FFFFFF"/>
            <w:noWrap/>
            <w:vAlign w:val="center"/>
            <w:hideMark/>
          </w:tcPr>
          <w:p w14:paraId="4065B374"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8A24F6C"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DADA827"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5A9C1CCC"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3209A42A" w14:textId="77777777" w:rsidR="002973F2" w:rsidRPr="00F13C3E" w:rsidRDefault="002973F2" w:rsidP="00C50124">
            <w:pPr>
              <w:rPr>
                <w:sz w:val="20"/>
                <w:szCs w:val="20"/>
                <w:lang w:val="en-US"/>
              </w:rPr>
            </w:pPr>
            <w:r w:rsidRPr="00F13C3E">
              <w:rPr>
                <w:sz w:val="20"/>
                <w:szCs w:val="20"/>
                <w:lang w:val="en-US"/>
              </w:rPr>
              <w:t xml:space="preserve">Detailed Design and author supervision </w:t>
            </w:r>
          </w:p>
        </w:tc>
        <w:tc>
          <w:tcPr>
            <w:tcW w:w="1260" w:type="dxa"/>
            <w:tcBorders>
              <w:top w:val="nil"/>
              <w:left w:val="nil"/>
              <w:bottom w:val="single" w:sz="4" w:space="0" w:color="auto"/>
              <w:right w:val="single" w:sz="4" w:space="0" w:color="auto"/>
            </w:tcBorders>
            <w:shd w:val="clear" w:color="000000" w:fill="FFFFFF"/>
            <w:noWrap/>
            <w:vAlign w:val="center"/>
            <w:hideMark/>
          </w:tcPr>
          <w:p w14:paraId="36EBA1DF" w14:textId="77777777" w:rsidR="002973F2" w:rsidRPr="00F13C3E" w:rsidRDefault="002973F2" w:rsidP="00C50124">
            <w:pPr>
              <w:jc w:val="right"/>
              <w:rPr>
                <w:sz w:val="20"/>
                <w:szCs w:val="20"/>
              </w:rPr>
            </w:pPr>
            <w:r w:rsidRPr="00F13C3E">
              <w:rPr>
                <w:sz w:val="20"/>
                <w:szCs w:val="20"/>
              </w:rPr>
              <w:t>125,000</w:t>
            </w:r>
          </w:p>
        </w:tc>
        <w:tc>
          <w:tcPr>
            <w:tcW w:w="1170" w:type="dxa"/>
            <w:tcBorders>
              <w:top w:val="nil"/>
              <w:left w:val="nil"/>
              <w:bottom w:val="single" w:sz="4" w:space="0" w:color="auto"/>
              <w:right w:val="single" w:sz="4" w:space="0" w:color="auto"/>
            </w:tcBorders>
            <w:shd w:val="clear" w:color="000000" w:fill="FFFFFF"/>
            <w:noWrap/>
            <w:vAlign w:val="center"/>
            <w:hideMark/>
          </w:tcPr>
          <w:p w14:paraId="08ADADD9" w14:textId="77777777" w:rsidR="002973F2" w:rsidRPr="00F13C3E" w:rsidRDefault="002973F2" w:rsidP="00C50124">
            <w:pPr>
              <w:jc w:val="right"/>
              <w:rPr>
                <w:sz w:val="20"/>
                <w:szCs w:val="20"/>
              </w:rPr>
            </w:pPr>
            <w:r w:rsidRPr="00F13C3E">
              <w:rPr>
                <w:sz w:val="20"/>
                <w:szCs w:val="20"/>
              </w:rPr>
              <w:t xml:space="preserve">      103,246 </w:t>
            </w:r>
          </w:p>
        </w:tc>
        <w:tc>
          <w:tcPr>
            <w:tcW w:w="1170" w:type="dxa"/>
            <w:tcBorders>
              <w:top w:val="nil"/>
              <w:left w:val="nil"/>
              <w:bottom w:val="single" w:sz="4" w:space="0" w:color="auto"/>
              <w:right w:val="single" w:sz="4" w:space="0" w:color="auto"/>
            </w:tcBorders>
            <w:shd w:val="clear" w:color="000000" w:fill="FFFFFF"/>
            <w:noWrap/>
            <w:vAlign w:val="center"/>
            <w:hideMark/>
          </w:tcPr>
          <w:p w14:paraId="09F31C67" w14:textId="77777777" w:rsidR="002973F2" w:rsidRPr="00F13C3E" w:rsidRDefault="002973F2" w:rsidP="00C50124">
            <w:pPr>
              <w:jc w:val="right"/>
              <w:rPr>
                <w:sz w:val="20"/>
                <w:szCs w:val="20"/>
              </w:rPr>
            </w:pPr>
            <w:r w:rsidRPr="00F13C3E">
              <w:rPr>
                <w:sz w:val="20"/>
                <w:szCs w:val="20"/>
              </w:rPr>
              <w:t xml:space="preserve">      103,246 </w:t>
            </w:r>
          </w:p>
        </w:tc>
        <w:tc>
          <w:tcPr>
            <w:tcW w:w="1080" w:type="dxa"/>
            <w:tcBorders>
              <w:top w:val="nil"/>
              <w:left w:val="nil"/>
              <w:bottom w:val="single" w:sz="4" w:space="0" w:color="auto"/>
              <w:right w:val="single" w:sz="4" w:space="0" w:color="auto"/>
            </w:tcBorders>
            <w:shd w:val="clear" w:color="000000" w:fill="FFFFFF"/>
            <w:noWrap/>
            <w:vAlign w:val="center"/>
            <w:hideMark/>
          </w:tcPr>
          <w:p w14:paraId="4E95423B"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4F1AAEB8"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BDC0376"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A18BBCF"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1E9AD4B" w14:textId="77777777" w:rsidR="002973F2" w:rsidRPr="00F13C3E" w:rsidRDefault="002973F2" w:rsidP="00C50124">
            <w:pPr>
              <w:rPr>
                <w:sz w:val="20"/>
                <w:szCs w:val="20"/>
              </w:rPr>
            </w:pPr>
            <w:r w:rsidRPr="00F13C3E">
              <w:rPr>
                <w:sz w:val="20"/>
                <w:szCs w:val="20"/>
              </w:rPr>
              <w:t>WASH engineer/coordination</w:t>
            </w:r>
          </w:p>
        </w:tc>
        <w:tc>
          <w:tcPr>
            <w:tcW w:w="1260" w:type="dxa"/>
            <w:tcBorders>
              <w:top w:val="nil"/>
              <w:left w:val="nil"/>
              <w:bottom w:val="single" w:sz="4" w:space="0" w:color="auto"/>
              <w:right w:val="single" w:sz="4" w:space="0" w:color="auto"/>
            </w:tcBorders>
            <w:shd w:val="clear" w:color="000000" w:fill="FFFFFF"/>
            <w:noWrap/>
            <w:vAlign w:val="center"/>
            <w:hideMark/>
          </w:tcPr>
          <w:p w14:paraId="3CA9FFD2" w14:textId="77777777" w:rsidR="002973F2" w:rsidRPr="00F13C3E" w:rsidRDefault="002973F2" w:rsidP="00C50124">
            <w:pPr>
              <w:jc w:val="right"/>
              <w:rPr>
                <w:sz w:val="20"/>
                <w:szCs w:val="20"/>
              </w:rPr>
            </w:pPr>
            <w:r w:rsidRPr="00F13C3E">
              <w:rPr>
                <w:sz w:val="20"/>
                <w:szCs w:val="20"/>
              </w:rPr>
              <w:t>50,000</w:t>
            </w:r>
          </w:p>
        </w:tc>
        <w:tc>
          <w:tcPr>
            <w:tcW w:w="1170" w:type="dxa"/>
            <w:tcBorders>
              <w:top w:val="nil"/>
              <w:left w:val="nil"/>
              <w:bottom w:val="single" w:sz="4" w:space="0" w:color="auto"/>
              <w:right w:val="single" w:sz="4" w:space="0" w:color="auto"/>
            </w:tcBorders>
            <w:shd w:val="clear" w:color="000000" w:fill="FFFFFF"/>
            <w:noWrap/>
            <w:vAlign w:val="center"/>
            <w:hideMark/>
          </w:tcPr>
          <w:p w14:paraId="60C7F281"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71AF292F"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67CBE69C"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45AD64D"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1739C23"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427DCE9D"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6F6C238A" w14:textId="77777777" w:rsidR="002973F2" w:rsidRPr="00F13C3E" w:rsidRDefault="002973F2" w:rsidP="00C50124">
            <w:pPr>
              <w:rPr>
                <w:sz w:val="20"/>
                <w:szCs w:val="20"/>
                <w:lang w:val="en-US"/>
              </w:rPr>
            </w:pPr>
            <w:r w:rsidRPr="00F13C3E">
              <w:rPr>
                <w:sz w:val="20"/>
                <w:szCs w:val="20"/>
                <w:lang w:val="en-US"/>
              </w:rPr>
              <w:t>Social institutions screening and monitoring</w:t>
            </w:r>
          </w:p>
        </w:tc>
        <w:tc>
          <w:tcPr>
            <w:tcW w:w="1260" w:type="dxa"/>
            <w:tcBorders>
              <w:top w:val="nil"/>
              <w:left w:val="nil"/>
              <w:bottom w:val="single" w:sz="4" w:space="0" w:color="auto"/>
              <w:right w:val="single" w:sz="4" w:space="0" w:color="auto"/>
            </w:tcBorders>
            <w:shd w:val="clear" w:color="000000" w:fill="FFFFFF"/>
            <w:noWrap/>
            <w:vAlign w:val="center"/>
            <w:hideMark/>
          </w:tcPr>
          <w:p w14:paraId="229C626A" w14:textId="77777777" w:rsidR="002973F2" w:rsidRPr="00F13C3E" w:rsidRDefault="002973F2" w:rsidP="00C50124">
            <w:pPr>
              <w:jc w:val="right"/>
              <w:rPr>
                <w:sz w:val="20"/>
                <w:szCs w:val="20"/>
              </w:rPr>
            </w:pPr>
            <w:r w:rsidRPr="00F13C3E">
              <w:rPr>
                <w:sz w:val="20"/>
                <w:szCs w:val="20"/>
              </w:rPr>
              <w:t>25,000</w:t>
            </w:r>
          </w:p>
        </w:tc>
        <w:tc>
          <w:tcPr>
            <w:tcW w:w="1170" w:type="dxa"/>
            <w:tcBorders>
              <w:top w:val="nil"/>
              <w:left w:val="nil"/>
              <w:bottom w:val="single" w:sz="4" w:space="0" w:color="auto"/>
              <w:right w:val="single" w:sz="4" w:space="0" w:color="auto"/>
            </w:tcBorders>
            <w:shd w:val="clear" w:color="000000" w:fill="FFFFFF"/>
            <w:noWrap/>
            <w:vAlign w:val="center"/>
            <w:hideMark/>
          </w:tcPr>
          <w:p w14:paraId="64784AF5" w14:textId="77777777" w:rsidR="002973F2" w:rsidRPr="00F13C3E" w:rsidRDefault="002973F2" w:rsidP="00C50124">
            <w:pPr>
              <w:jc w:val="right"/>
              <w:rPr>
                <w:sz w:val="20"/>
                <w:szCs w:val="20"/>
              </w:rPr>
            </w:pPr>
            <w:r w:rsidRPr="00F13C3E">
              <w:rPr>
                <w:sz w:val="20"/>
                <w:szCs w:val="20"/>
              </w:rPr>
              <w:t xml:space="preserve">        20,649 </w:t>
            </w:r>
          </w:p>
        </w:tc>
        <w:tc>
          <w:tcPr>
            <w:tcW w:w="1170" w:type="dxa"/>
            <w:tcBorders>
              <w:top w:val="nil"/>
              <w:left w:val="nil"/>
              <w:bottom w:val="single" w:sz="4" w:space="0" w:color="auto"/>
              <w:right w:val="single" w:sz="4" w:space="0" w:color="auto"/>
            </w:tcBorders>
            <w:shd w:val="clear" w:color="000000" w:fill="FFFFFF"/>
            <w:noWrap/>
            <w:vAlign w:val="center"/>
            <w:hideMark/>
          </w:tcPr>
          <w:p w14:paraId="75E079A9" w14:textId="77777777" w:rsidR="002973F2" w:rsidRPr="00F13C3E" w:rsidRDefault="002973F2" w:rsidP="00C50124">
            <w:pPr>
              <w:jc w:val="right"/>
              <w:rPr>
                <w:sz w:val="20"/>
                <w:szCs w:val="20"/>
              </w:rPr>
            </w:pPr>
            <w:r w:rsidRPr="00F13C3E">
              <w:rPr>
                <w:sz w:val="20"/>
                <w:szCs w:val="20"/>
              </w:rPr>
              <w:t xml:space="preserve">        20,649 </w:t>
            </w:r>
          </w:p>
        </w:tc>
        <w:tc>
          <w:tcPr>
            <w:tcW w:w="1080" w:type="dxa"/>
            <w:tcBorders>
              <w:top w:val="nil"/>
              <w:left w:val="nil"/>
              <w:bottom w:val="single" w:sz="4" w:space="0" w:color="auto"/>
              <w:right w:val="single" w:sz="4" w:space="0" w:color="auto"/>
            </w:tcBorders>
            <w:shd w:val="clear" w:color="000000" w:fill="FFFFFF"/>
            <w:noWrap/>
            <w:vAlign w:val="center"/>
            <w:hideMark/>
          </w:tcPr>
          <w:p w14:paraId="3FA82E5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207D498"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052E435A" w14:textId="77777777" w:rsidTr="00C50124">
        <w:trPr>
          <w:trHeight w:val="73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B39F182"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78F2FFBC" w14:textId="77777777" w:rsidR="002973F2" w:rsidRPr="00F13C3E" w:rsidRDefault="002973F2" w:rsidP="00C50124">
            <w:pPr>
              <w:rPr>
                <w:sz w:val="20"/>
                <w:szCs w:val="20"/>
                <w:lang w:val="en-US"/>
              </w:rPr>
            </w:pPr>
            <w:r w:rsidRPr="00F13C3E">
              <w:rPr>
                <w:sz w:val="20"/>
                <w:szCs w:val="20"/>
                <w:lang w:val="en-US"/>
              </w:rPr>
              <w:t>Development of handwashing/hygiene education materials and capacity development</w:t>
            </w:r>
          </w:p>
        </w:tc>
        <w:tc>
          <w:tcPr>
            <w:tcW w:w="1260" w:type="dxa"/>
            <w:tcBorders>
              <w:top w:val="nil"/>
              <w:left w:val="nil"/>
              <w:bottom w:val="single" w:sz="4" w:space="0" w:color="auto"/>
              <w:right w:val="single" w:sz="4" w:space="0" w:color="auto"/>
            </w:tcBorders>
            <w:shd w:val="clear" w:color="000000" w:fill="FFFFFF"/>
            <w:noWrap/>
            <w:vAlign w:val="center"/>
            <w:hideMark/>
          </w:tcPr>
          <w:p w14:paraId="1D49C4B6" w14:textId="77777777" w:rsidR="002973F2" w:rsidRPr="00F13C3E" w:rsidRDefault="002973F2" w:rsidP="00C50124">
            <w:pPr>
              <w:jc w:val="right"/>
              <w:rPr>
                <w:sz w:val="20"/>
                <w:szCs w:val="20"/>
              </w:rPr>
            </w:pPr>
            <w:r w:rsidRPr="00F13C3E">
              <w:rPr>
                <w:sz w:val="20"/>
                <w:szCs w:val="20"/>
              </w:rPr>
              <w:t>25,000</w:t>
            </w:r>
          </w:p>
        </w:tc>
        <w:tc>
          <w:tcPr>
            <w:tcW w:w="1170" w:type="dxa"/>
            <w:tcBorders>
              <w:top w:val="nil"/>
              <w:left w:val="nil"/>
              <w:bottom w:val="single" w:sz="4" w:space="0" w:color="auto"/>
              <w:right w:val="single" w:sz="4" w:space="0" w:color="auto"/>
            </w:tcBorders>
            <w:shd w:val="clear" w:color="000000" w:fill="FFFFFF"/>
            <w:noWrap/>
            <w:vAlign w:val="center"/>
            <w:hideMark/>
          </w:tcPr>
          <w:p w14:paraId="320C45DF" w14:textId="77777777" w:rsidR="002973F2" w:rsidRPr="00F13C3E" w:rsidRDefault="002973F2" w:rsidP="00C50124">
            <w:pPr>
              <w:jc w:val="right"/>
              <w:rPr>
                <w:sz w:val="20"/>
                <w:szCs w:val="20"/>
              </w:rPr>
            </w:pPr>
            <w:r w:rsidRPr="00F13C3E">
              <w:rPr>
                <w:sz w:val="20"/>
                <w:szCs w:val="20"/>
              </w:rPr>
              <w:t xml:space="preserve">        20,649 </w:t>
            </w:r>
          </w:p>
        </w:tc>
        <w:tc>
          <w:tcPr>
            <w:tcW w:w="1170" w:type="dxa"/>
            <w:tcBorders>
              <w:top w:val="nil"/>
              <w:left w:val="nil"/>
              <w:bottom w:val="single" w:sz="4" w:space="0" w:color="auto"/>
              <w:right w:val="single" w:sz="4" w:space="0" w:color="auto"/>
            </w:tcBorders>
            <w:shd w:val="clear" w:color="000000" w:fill="FFFFFF"/>
            <w:noWrap/>
            <w:vAlign w:val="center"/>
            <w:hideMark/>
          </w:tcPr>
          <w:p w14:paraId="1BE147FE" w14:textId="77777777" w:rsidR="002973F2" w:rsidRPr="00F13C3E" w:rsidRDefault="002973F2" w:rsidP="00C50124">
            <w:pPr>
              <w:jc w:val="right"/>
              <w:rPr>
                <w:sz w:val="20"/>
                <w:szCs w:val="20"/>
              </w:rPr>
            </w:pPr>
            <w:r w:rsidRPr="00F13C3E">
              <w:rPr>
                <w:sz w:val="20"/>
                <w:szCs w:val="20"/>
              </w:rPr>
              <w:t xml:space="preserve">        20,649 </w:t>
            </w:r>
          </w:p>
        </w:tc>
        <w:tc>
          <w:tcPr>
            <w:tcW w:w="1080" w:type="dxa"/>
            <w:tcBorders>
              <w:top w:val="nil"/>
              <w:left w:val="nil"/>
              <w:bottom w:val="single" w:sz="4" w:space="0" w:color="auto"/>
              <w:right w:val="single" w:sz="4" w:space="0" w:color="auto"/>
            </w:tcBorders>
            <w:shd w:val="clear" w:color="000000" w:fill="FFFFFF"/>
            <w:noWrap/>
            <w:vAlign w:val="center"/>
            <w:hideMark/>
          </w:tcPr>
          <w:p w14:paraId="2C9395CB"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4E66144"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BE21D1E"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DA7869" w14:textId="77777777" w:rsidR="002973F2" w:rsidRPr="00F13C3E" w:rsidRDefault="002973F2" w:rsidP="00C50124">
            <w:pPr>
              <w:jc w:val="both"/>
              <w:rPr>
                <w:b/>
                <w:bCs/>
                <w:i/>
                <w:iCs/>
                <w:sz w:val="20"/>
                <w:szCs w:val="20"/>
                <w:u w:val="single"/>
              </w:rPr>
            </w:pPr>
            <w:r w:rsidRPr="00F13C3E">
              <w:rPr>
                <w:b/>
                <w:bCs/>
                <w:i/>
                <w:iCs/>
                <w:sz w:val="20"/>
                <w:szCs w:val="20"/>
                <w:u w:val="single"/>
              </w:rPr>
              <w:t>TOTAL SUBCOMPONENT 1.2</w:t>
            </w:r>
          </w:p>
        </w:tc>
        <w:tc>
          <w:tcPr>
            <w:tcW w:w="1260" w:type="dxa"/>
            <w:tcBorders>
              <w:top w:val="nil"/>
              <w:left w:val="nil"/>
              <w:bottom w:val="single" w:sz="4" w:space="0" w:color="auto"/>
              <w:right w:val="single" w:sz="4" w:space="0" w:color="auto"/>
            </w:tcBorders>
            <w:shd w:val="clear" w:color="000000" w:fill="FFFFFF"/>
            <w:noWrap/>
            <w:vAlign w:val="center"/>
            <w:hideMark/>
          </w:tcPr>
          <w:p w14:paraId="0A4A2E23" w14:textId="77777777" w:rsidR="002973F2" w:rsidRPr="00F13C3E" w:rsidRDefault="002973F2" w:rsidP="00C50124">
            <w:pPr>
              <w:jc w:val="right"/>
              <w:rPr>
                <w:b/>
                <w:bCs/>
                <w:i/>
                <w:iCs/>
                <w:sz w:val="20"/>
                <w:szCs w:val="20"/>
                <w:u w:val="single"/>
              </w:rPr>
            </w:pPr>
            <w:r w:rsidRPr="00F13C3E">
              <w:rPr>
                <w:b/>
                <w:bCs/>
                <w:i/>
                <w:iCs/>
                <w:sz w:val="20"/>
                <w:szCs w:val="20"/>
                <w:u w:val="single"/>
              </w:rPr>
              <w:t>3,700,000</w:t>
            </w:r>
          </w:p>
        </w:tc>
        <w:tc>
          <w:tcPr>
            <w:tcW w:w="1170" w:type="dxa"/>
            <w:tcBorders>
              <w:top w:val="nil"/>
              <w:left w:val="nil"/>
              <w:bottom w:val="single" w:sz="4" w:space="0" w:color="auto"/>
              <w:right w:val="single" w:sz="4" w:space="0" w:color="auto"/>
            </w:tcBorders>
            <w:shd w:val="clear" w:color="000000" w:fill="FFFFFF"/>
            <w:noWrap/>
            <w:vAlign w:val="center"/>
            <w:hideMark/>
          </w:tcPr>
          <w:p w14:paraId="5AD8ADF5"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3,056,083 </w:t>
            </w:r>
          </w:p>
        </w:tc>
        <w:tc>
          <w:tcPr>
            <w:tcW w:w="1170" w:type="dxa"/>
            <w:tcBorders>
              <w:top w:val="nil"/>
              <w:left w:val="nil"/>
              <w:bottom w:val="single" w:sz="4" w:space="0" w:color="auto"/>
              <w:right w:val="single" w:sz="4" w:space="0" w:color="auto"/>
            </w:tcBorders>
            <w:shd w:val="clear" w:color="000000" w:fill="FFFFFF"/>
            <w:noWrap/>
            <w:vAlign w:val="center"/>
            <w:hideMark/>
          </w:tcPr>
          <w:p w14:paraId="45968784" w14:textId="77777777" w:rsidR="002973F2" w:rsidRPr="00F13C3E" w:rsidRDefault="002973F2" w:rsidP="00C50124">
            <w:pPr>
              <w:jc w:val="right"/>
              <w:rPr>
                <w:b/>
                <w:bCs/>
                <w:i/>
                <w:iCs/>
                <w:sz w:val="20"/>
                <w:szCs w:val="20"/>
                <w:u w:val="single"/>
              </w:rPr>
            </w:pPr>
            <w:r w:rsidRPr="00F13C3E">
              <w:rPr>
                <w:b/>
                <w:bCs/>
                <w:i/>
                <w:iCs/>
                <w:sz w:val="20"/>
                <w:szCs w:val="20"/>
                <w:u w:val="single"/>
              </w:rPr>
              <w:t>3,056,083</w:t>
            </w:r>
          </w:p>
        </w:tc>
        <w:tc>
          <w:tcPr>
            <w:tcW w:w="1080" w:type="dxa"/>
            <w:tcBorders>
              <w:top w:val="nil"/>
              <w:left w:val="nil"/>
              <w:bottom w:val="single" w:sz="4" w:space="0" w:color="auto"/>
              <w:right w:val="single" w:sz="4" w:space="0" w:color="auto"/>
            </w:tcBorders>
            <w:shd w:val="clear" w:color="000000" w:fill="FFFFFF"/>
            <w:noWrap/>
            <w:vAlign w:val="center"/>
            <w:hideMark/>
          </w:tcPr>
          <w:p w14:paraId="3AD9A1EE" w14:textId="77777777" w:rsidR="002973F2" w:rsidRPr="00F13C3E" w:rsidRDefault="002973F2" w:rsidP="00C50124">
            <w:pPr>
              <w:jc w:val="right"/>
              <w:rPr>
                <w:b/>
                <w:bCs/>
                <w:i/>
                <w:iCs/>
                <w:sz w:val="20"/>
                <w:szCs w:val="20"/>
                <w:u w:val="single"/>
              </w:rPr>
            </w:pPr>
            <w:r w:rsidRPr="00F13C3E">
              <w:rPr>
                <w:b/>
                <w:bCs/>
                <w:i/>
                <w:iCs/>
                <w:sz w:val="20"/>
                <w:szCs w:val="20"/>
                <w:u w:val="single"/>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4A25EC2B" w14:textId="77777777" w:rsidR="002973F2" w:rsidRPr="00F13C3E" w:rsidRDefault="002973F2" w:rsidP="00C50124">
            <w:pPr>
              <w:jc w:val="right"/>
              <w:rPr>
                <w:b/>
                <w:bCs/>
                <w:i/>
                <w:iCs/>
                <w:sz w:val="20"/>
                <w:szCs w:val="20"/>
                <w:u w:val="single"/>
              </w:rPr>
            </w:pPr>
            <w:r w:rsidRPr="00F13C3E">
              <w:rPr>
                <w:b/>
                <w:bCs/>
                <w:i/>
                <w:iCs/>
                <w:sz w:val="20"/>
                <w:szCs w:val="20"/>
                <w:u w:val="single"/>
              </w:rPr>
              <w:t>0</w:t>
            </w:r>
          </w:p>
        </w:tc>
      </w:tr>
      <w:tr w:rsidR="002973F2" w:rsidRPr="00F13C3E" w14:paraId="117A6ADE" w14:textId="77777777" w:rsidTr="00C50124">
        <w:trPr>
          <w:trHeight w:val="400"/>
        </w:trPr>
        <w:tc>
          <w:tcPr>
            <w:tcW w:w="4135"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C83C62B" w14:textId="77777777" w:rsidR="002973F2" w:rsidRPr="00F13C3E" w:rsidRDefault="002973F2" w:rsidP="00C50124">
            <w:pPr>
              <w:jc w:val="both"/>
              <w:rPr>
                <w:b/>
                <w:bCs/>
                <w:i/>
                <w:iCs/>
                <w:sz w:val="20"/>
                <w:szCs w:val="20"/>
                <w:u w:val="single"/>
              </w:rPr>
            </w:pPr>
            <w:r w:rsidRPr="00F13C3E">
              <w:rPr>
                <w:b/>
                <w:bCs/>
                <w:i/>
                <w:iCs/>
                <w:sz w:val="20"/>
                <w:szCs w:val="20"/>
                <w:u w:val="single"/>
              </w:rPr>
              <w:t xml:space="preserve">TOTAL COMPONENT 1 </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065610EE" w14:textId="77777777" w:rsidR="002973F2" w:rsidRPr="00F13C3E" w:rsidRDefault="002973F2" w:rsidP="00C50124">
            <w:pPr>
              <w:jc w:val="right"/>
              <w:rPr>
                <w:b/>
                <w:bCs/>
                <w:i/>
                <w:iCs/>
                <w:sz w:val="20"/>
                <w:szCs w:val="20"/>
                <w:u w:val="single"/>
              </w:rPr>
            </w:pPr>
            <w:r w:rsidRPr="00F13C3E">
              <w:rPr>
                <w:b/>
                <w:bCs/>
                <w:i/>
                <w:iCs/>
                <w:sz w:val="20"/>
                <w:szCs w:val="20"/>
                <w:u w:val="single"/>
              </w:rPr>
              <w:t>46,450,000</w:t>
            </w:r>
          </w:p>
        </w:tc>
        <w:tc>
          <w:tcPr>
            <w:tcW w:w="1170" w:type="dxa"/>
            <w:tcBorders>
              <w:top w:val="nil"/>
              <w:left w:val="nil"/>
              <w:bottom w:val="single" w:sz="4" w:space="0" w:color="auto"/>
              <w:right w:val="single" w:sz="4" w:space="0" w:color="auto"/>
            </w:tcBorders>
            <w:shd w:val="clear" w:color="000000" w:fill="FFFFFF"/>
            <w:noWrap/>
            <w:vAlign w:val="center"/>
            <w:hideMark/>
          </w:tcPr>
          <w:p w14:paraId="2ED41B81"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38,366,235 </w:t>
            </w:r>
          </w:p>
        </w:tc>
        <w:tc>
          <w:tcPr>
            <w:tcW w:w="1170" w:type="dxa"/>
            <w:tcBorders>
              <w:top w:val="nil"/>
              <w:left w:val="nil"/>
              <w:bottom w:val="single" w:sz="4" w:space="0" w:color="auto"/>
              <w:right w:val="single" w:sz="4" w:space="0" w:color="auto"/>
            </w:tcBorders>
            <w:shd w:val="clear" w:color="000000" w:fill="FFFFFF"/>
            <w:noWrap/>
            <w:vAlign w:val="center"/>
            <w:hideMark/>
          </w:tcPr>
          <w:p w14:paraId="1A3001AD" w14:textId="77777777" w:rsidR="002973F2" w:rsidRPr="00F13C3E" w:rsidRDefault="002973F2" w:rsidP="00C50124">
            <w:pPr>
              <w:jc w:val="right"/>
              <w:rPr>
                <w:b/>
                <w:bCs/>
                <w:i/>
                <w:iCs/>
                <w:sz w:val="20"/>
                <w:szCs w:val="20"/>
                <w:u w:val="single"/>
              </w:rPr>
            </w:pPr>
            <w:r w:rsidRPr="00F13C3E">
              <w:rPr>
                <w:b/>
                <w:bCs/>
                <w:i/>
                <w:iCs/>
                <w:sz w:val="20"/>
                <w:szCs w:val="20"/>
                <w:u w:val="single"/>
              </w:rPr>
              <w:t>37,291,443</w:t>
            </w:r>
          </w:p>
        </w:tc>
        <w:tc>
          <w:tcPr>
            <w:tcW w:w="1080" w:type="dxa"/>
            <w:tcBorders>
              <w:top w:val="nil"/>
              <w:left w:val="nil"/>
              <w:bottom w:val="single" w:sz="4" w:space="0" w:color="auto"/>
              <w:right w:val="single" w:sz="4" w:space="0" w:color="auto"/>
            </w:tcBorders>
            <w:shd w:val="clear" w:color="000000" w:fill="FFFFFF"/>
            <w:noWrap/>
            <w:vAlign w:val="center"/>
            <w:hideMark/>
          </w:tcPr>
          <w:p w14:paraId="3EBD0D35" w14:textId="77777777" w:rsidR="002973F2" w:rsidRPr="00F13C3E" w:rsidRDefault="002973F2" w:rsidP="00C50124">
            <w:pPr>
              <w:jc w:val="right"/>
              <w:rPr>
                <w:b/>
                <w:bCs/>
                <w:i/>
                <w:iCs/>
                <w:sz w:val="20"/>
                <w:szCs w:val="20"/>
                <w:u w:val="single"/>
              </w:rPr>
            </w:pPr>
            <w:r w:rsidRPr="00F13C3E">
              <w:rPr>
                <w:b/>
                <w:bCs/>
                <w:i/>
                <w:iCs/>
                <w:sz w:val="20"/>
                <w:szCs w:val="20"/>
                <w:u w:val="single"/>
              </w:rPr>
              <w:t>247,791</w:t>
            </w:r>
          </w:p>
        </w:tc>
        <w:tc>
          <w:tcPr>
            <w:tcW w:w="1080" w:type="dxa"/>
            <w:tcBorders>
              <w:top w:val="nil"/>
              <w:left w:val="nil"/>
              <w:bottom w:val="single" w:sz="4" w:space="0" w:color="auto"/>
              <w:right w:val="single" w:sz="4" w:space="0" w:color="auto"/>
            </w:tcBorders>
            <w:shd w:val="clear" w:color="000000" w:fill="FFFFFF"/>
            <w:noWrap/>
            <w:vAlign w:val="center"/>
            <w:hideMark/>
          </w:tcPr>
          <w:p w14:paraId="75B08F67" w14:textId="77777777" w:rsidR="002973F2" w:rsidRPr="00F13C3E" w:rsidRDefault="002973F2" w:rsidP="00C50124">
            <w:pPr>
              <w:jc w:val="right"/>
              <w:rPr>
                <w:b/>
                <w:bCs/>
                <w:i/>
                <w:iCs/>
                <w:sz w:val="20"/>
                <w:szCs w:val="20"/>
                <w:u w:val="single"/>
              </w:rPr>
            </w:pPr>
            <w:r w:rsidRPr="00F13C3E">
              <w:rPr>
                <w:b/>
                <w:bCs/>
                <w:i/>
                <w:iCs/>
                <w:sz w:val="20"/>
                <w:szCs w:val="20"/>
                <w:u w:val="single"/>
              </w:rPr>
              <w:t>827,001</w:t>
            </w:r>
          </w:p>
        </w:tc>
      </w:tr>
    </w:tbl>
    <w:p w14:paraId="20627149" w14:textId="77777777" w:rsidR="002973F2" w:rsidRDefault="002973F2" w:rsidP="002973F2">
      <w:r>
        <w:br w:type="page"/>
      </w:r>
    </w:p>
    <w:tbl>
      <w:tblPr>
        <w:tblW w:w="9895" w:type="dxa"/>
        <w:tblLayout w:type="fixed"/>
        <w:tblLook w:val="04A0" w:firstRow="1" w:lastRow="0" w:firstColumn="1" w:lastColumn="0" w:noHBand="0" w:noVBand="1"/>
      </w:tblPr>
      <w:tblGrid>
        <w:gridCol w:w="1615"/>
        <w:gridCol w:w="2520"/>
        <w:gridCol w:w="1260"/>
        <w:gridCol w:w="1170"/>
        <w:gridCol w:w="1170"/>
        <w:gridCol w:w="1080"/>
        <w:gridCol w:w="1080"/>
      </w:tblGrid>
      <w:tr w:rsidR="002973F2" w:rsidRPr="00F13C3E" w14:paraId="33FF5334" w14:textId="77777777" w:rsidTr="00C50124">
        <w:trPr>
          <w:trHeight w:val="940"/>
        </w:trPr>
        <w:tc>
          <w:tcPr>
            <w:tcW w:w="16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0BE8E" w14:textId="77777777" w:rsidR="002973F2" w:rsidRPr="00F13C3E" w:rsidRDefault="002973F2" w:rsidP="00C50124">
            <w:pPr>
              <w:jc w:val="both"/>
              <w:rPr>
                <w:sz w:val="20"/>
                <w:szCs w:val="20"/>
              </w:rPr>
            </w:pPr>
            <w:r w:rsidRPr="00F13C3E">
              <w:rPr>
                <w:sz w:val="20"/>
                <w:szCs w:val="20"/>
              </w:rPr>
              <w:lastRenderedPageBreak/>
              <w:t>Consulting services</w:t>
            </w:r>
          </w:p>
        </w:tc>
        <w:tc>
          <w:tcPr>
            <w:tcW w:w="2520" w:type="dxa"/>
            <w:tcBorders>
              <w:top w:val="single" w:sz="4" w:space="0" w:color="auto"/>
              <w:left w:val="nil"/>
              <w:bottom w:val="single" w:sz="4" w:space="0" w:color="auto"/>
              <w:right w:val="single" w:sz="4" w:space="0" w:color="auto"/>
            </w:tcBorders>
            <w:shd w:val="clear" w:color="000000" w:fill="FFFFFF"/>
            <w:vAlign w:val="center"/>
            <w:hideMark/>
          </w:tcPr>
          <w:p w14:paraId="60BB40E6" w14:textId="77777777" w:rsidR="002973F2" w:rsidRPr="00F13C3E" w:rsidRDefault="002973F2" w:rsidP="00C50124">
            <w:pPr>
              <w:rPr>
                <w:sz w:val="20"/>
                <w:szCs w:val="20"/>
                <w:lang w:val="en-US"/>
              </w:rPr>
            </w:pPr>
            <w:r w:rsidRPr="00F13C3E">
              <w:rPr>
                <w:sz w:val="20"/>
                <w:szCs w:val="20"/>
                <w:lang w:val="en-US"/>
              </w:rPr>
              <w:t>National Water Supply and Sanitation Sector Development Plan; prioritized investment program, financing framework; strengthening lead agency; preparatory studies for priority investments</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0AB5A661"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1,500,000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75BC7D26" w14:textId="77777777" w:rsidR="002973F2" w:rsidRPr="00F13C3E" w:rsidRDefault="002973F2" w:rsidP="00C50124">
            <w:pPr>
              <w:jc w:val="right"/>
              <w:rPr>
                <w:sz w:val="20"/>
                <w:szCs w:val="20"/>
              </w:rPr>
            </w:pPr>
            <w:r w:rsidRPr="00F13C3E">
              <w:rPr>
                <w:sz w:val="20"/>
                <w:szCs w:val="20"/>
              </w:rPr>
              <w:t xml:space="preserve">    1,238,953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5B1A178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1306B36D" w14:textId="77777777" w:rsidR="002973F2" w:rsidRPr="00F13C3E" w:rsidRDefault="002973F2" w:rsidP="00C50124">
            <w:pPr>
              <w:jc w:val="right"/>
              <w:rPr>
                <w:sz w:val="20"/>
                <w:szCs w:val="20"/>
              </w:rPr>
            </w:pPr>
            <w:r w:rsidRPr="00F13C3E">
              <w:rPr>
                <w:sz w:val="20"/>
                <w:szCs w:val="20"/>
              </w:rPr>
              <w:t xml:space="preserve">    1,238,953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031E1459"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0B81D65D" w14:textId="77777777" w:rsidTr="00C50124">
        <w:trPr>
          <w:trHeight w:val="69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527C68F"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1F95688" w14:textId="77777777" w:rsidR="002973F2" w:rsidRPr="00F13C3E" w:rsidRDefault="002973F2" w:rsidP="00C50124">
            <w:pPr>
              <w:rPr>
                <w:sz w:val="20"/>
                <w:szCs w:val="20"/>
                <w:lang w:val="en-US"/>
              </w:rPr>
            </w:pPr>
            <w:r w:rsidRPr="00F13C3E">
              <w:rPr>
                <w:sz w:val="20"/>
                <w:szCs w:val="20"/>
                <w:lang w:val="en-US"/>
              </w:rPr>
              <w:t>Development of legislative documents for consolidation /reorganization of WSS funds; develop system for performance-based financing of sector investments</w:t>
            </w:r>
          </w:p>
        </w:tc>
        <w:tc>
          <w:tcPr>
            <w:tcW w:w="1260" w:type="dxa"/>
            <w:tcBorders>
              <w:top w:val="nil"/>
              <w:left w:val="nil"/>
              <w:bottom w:val="single" w:sz="4" w:space="0" w:color="auto"/>
              <w:right w:val="single" w:sz="4" w:space="0" w:color="auto"/>
            </w:tcBorders>
            <w:shd w:val="clear" w:color="000000" w:fill="FFFFFF"/>
            <w:noWrap/>
            <w:vAlign w:val="center"/>
            <w:hideMark/>
          </w:tcPr>
          <w:p w14:paraId="15797F8B"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75,000 </w:t>
            </w:r>
          </w:p>
        </w:tc>
        <w:tc>
          <w:tcPr>
            <w:tcW w:w="1170" w:type="dxa"/>
            <w:tcBorders>
              <w:top w:val="nil"/>
              <w:left w:val="nil"/>
              <w:bottom w:val="single" w:sz="4" w:space="0" w:color="auto"/>
              <w:right w:val="single" w:sz="4" w:space="0" w:color="auto"/>
            </w:tcBorders>
            <w:shd w:val="clear" w:color="000000" w:fill="FFFFFF"/>
            <w:noWrap/>
            <w:vAlign w:val="center"/>
            <w:hideMark/>
          </w:tcPr>
          <w:p w14:paraId="711EACB1"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40D40128"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203D22F1"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64722EFF"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0C42492" w14:textId="77777777" w:rsidTr="00C50124">
        <w:trPr>
          <w:trHeight w:val="53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0F096C94"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7797257B" w14:textId="77777777" w:rsidR="002973F2" w:rsidRPr="00F13C3E" w:rsidRDefault="002973F2" w:rsidP="00C50124">
            <w:pPr>
              <w:rPr>
                <w:sz w:val="20"/>
                <w:szCs w:val="20"/>
                <w:lang w:val="en-US"/>
              </w:rPr>
            </w:pPr>
            <w:r w:rsidRPr="00F13C3E">
              <w:rPr>
                <w:sz w:val="20"/>
                <w:szCs w:val="20"/>
                <w:lang w:val="en-US"/>
              </w:rPr>
              <w:t>Development/revision of standards/norms for sanitation for towns below 10,000 and above 10,000</w:t>
            </w:r>
          </w:p>
        </w:tc>
        <w:tc>
          <w:tcPr>
            <w:tcW w:w="1260" w:type="dxa"/>
            <w:tcBorders>
              <w:top w:val="nil"/>
              <w:left w:val="nil"/>
              <w:bottom w:val="single" w:sz="4" w:space="0" w:color="auto"/>
              <w:right w:val="single" w:sz="4" w:space="0" w:color="auto"/>
            </w:tcBorders>
            <w:shd w:val="clear" w:color="000000" w:fill="FFFFFF"/>
            <w:noWrap/>
            <w:vAlign w:val="center"/>
            <w:hideMark/>
          </w:tcPr>
          <w:p w14:paraId="7C85D6F7"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75,000 </w:t>
            </w:r>
          </w:p>
        </w:tc>
        <w:tc>
          <w:tcPr>
            <w:tcW w:w="1170" w:type="dxa"/>
            <w:tcBorders>
              <w:top w:val="nil"/>
              <w:left w:val="nil"/>
              <w:bottom w:val="single" w:sz="4" w:space="0" w:color="auto"/>
              <w:right w:val="single" w:sz="4" w:space="0" w:color="auto"/>
            </w:tcBorders>
            <w:shd w:val="clear" w:color="000000" w:fill="FFFFFF"/>
            <w:noWrap/>
            <w:vAlign w:val="center"/>
            <w:hideMark/>
          </w:tcPr>
          <w:p w14:paraId="3594C887"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27DDB431"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7F568AC6"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616B901"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E1A81BF" w14:textId="77777777" w:rsidTr="00C50124">
        <w:trPr>
          <w:trHeight w:val="6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FBBBA46"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7FE5E2F9" w14:textId="77777777" w:rsidR="002973F2" w:rsidRPr="00F13C3E" w:rsidRDefault="002973F2" w:rsidP="00C50124">
            <w:pPr>
              <w:rPr>
                <w:sz w:val="20"/>
                <w:szCs w:val="20"/>
                <w:lang w:val="en-US"/>
              </w:rPr>
            </w:pPr>
            <w:r w:rsidRPr="00F13C3E">
              <w:rPr>
                <w:sz w:val="20"/>
                <w:szCs w:val="20"/>
                <w:lang w:val="en-US"/>
              </w:rPr>
              <w:t>Revisions on Law 303 to accelerate regionalization; revision on tariff/regulatory normative documents</w:t>
            </w:r>
          </w:p>
        </w:tc>
        <w:tc>
          <w:tcPr>
            <w:tcW w:w="1260" w:type="dxa"/>
            <w:tcBorders>
              <w:top w:val="nil"/>
              <w:left w:val="nil"/>
              <w:bottom w:val="single" w:sz="4" w:space="0" w:color="auto"/>
              <w:right w:val="single" w:sz="4" w:space="0" w:color="auto"/>
            </w:tcBorders>
            <w:shd w:val="clear" w:color="000000" w:fill="FFFFFF"/>
            <w:noWrap/>
            <w:vAlign w:val="center"/>
            <w:hideMark/>
          </w:tcPr>
          <w:p w14:paraId="3141589A"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50,000 </w:t>
            </w:r>
          </w:p>
        </w:tc>
        <w:tc>
          <w:tcPr>
            <w:tcW w:w="1170" w:type="dxa"/>
            <w:tcBorders>
              <w:top w:val="nil"/>
              <w:left w:val="nil"/>
              <w:bottom w:val="single" w:sz="4" w:space="0" w:color="auto"/>
              <w:right w:val="single" w:sz="4" w:space="0" w:color="auto"/>
            </w:tcBorders>
            <w:shd w:val="clear" w:color="000000" w:fill="FFFFFF"/>
            <w:noWrap/>
            <w:vAlign w:val="center"/>
            <w:hideMark/>
          </w:tcPr>
          <w:p w14:paraId="32F0E663"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5EC320A8"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7EC8ABD0"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73744225"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370A08A1" w14:textId="77777777" w:rsidTr="00C50124">
        <w:trPr>
          <w:trHeight w:val="72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9F06369"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622A9FB" w14:textId="77777777" w:rsidR="002973F2" w:rsidRPr="00F13C3E" w:rsidRDefault="002973F2" w:rsidP="00C50124">
            <w:pPr>
              <w:rPr>
                <w:sz w:val="20"/>
                <w:szCs w:val="20"/>
                <w:lang w:val="en-US"/>
              </w:rPr>
            </w:pPr>
            <w:r w:rsidRPr="00F13C3E">
              <w:rPr>
                <w:sz w:val="20"/>
                <w:szCs w:val="20"/>
                <w:lang w:val="en-US"/>
              </w:rPr>
              <w:t>Technical assistance for LPAs, districts and service providers for regionalization and tariff compliance (several experts)</w:t>
            </w:r>
          </w:p>
        </w:tc>
        <w:tc>
          <w:tcPr>
            <w:tcW w:w="1260" w:type="dxa"/>
            <w:tcBorders>
              <w:top w:val="nil"/>
              <w:left w:val="nil"/>
              <w:bottom w:val="single" w:sz="4" w:space="0" w:color="auto"/>
              <w:right w:val="single" w:sz="4" w:space="0" w:color="auto"/>
            </w:tcBorders>
            <w:shd w:val="clear" w:color="000000" w:fill="FFFFFF"/>
            <w:noWrap/>
            <w:vAlign w:val="center"/>
            <w:hideMark/>
          </w:tcPr>
          <w:p w14:paraId="3ADFDF2C"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75,000 </w:t>
            </w:r>
          </w:p>
        </w:tc>
        <w:tc>
          <w:tcPr>
            <w:tcW w:w="1170" w:type="dxa"/>
            <w:tcBorders>
              <w:top w:val="nil"/>
              <w:left w:val="nil"/>
              <w:bottom w:val="single" w:sz="4" w:space="0" w:color="auto"/>
              <w:right w:val="single" w:sz="4" w:space="0" w:color="auto"/>
            </w:tcBorders>
            <w:shd w:val="clear" w:color="000000" w:fill="FFFFFF"/>
            <w:noWrap/>
            <w:vAlign w:val="center"/>
            <w:hideMark/>
          </w:tcPr>
          <w:p w14:paraId="39815E6C"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33101AFE"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0BE8603D"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6CC0AF17"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6A0B912" w14:textId="77777777" w:rsidTr="00C50124">
        <w:trPr>
          <w:trHeight w:val="72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6F9EB52" w14:textId="77777777" w:rsidR="002973F2" w:rsidRPr="00F13C3E" w:rsidRDefault="002973F2" w:rsidP="00C50124">
            <w:pPr>
              <w:jc w:val="both"/>
              <w:rPr>
                <w:sz w:val="20"/>
                <w:szCs w:val="20"/>
              </w:rPr>
            </w:pPr>
            <w:r w:rsidRPr="00F13C3E">
              <w:rPr>
                <w:sz w:val="20"/>
                <w:szCs w:val="20"/>
              </w:rPr>
              <w:t>Training/Workshops</w:t>
            </w:r>
          </w:p>
        </w:tc>
        <w:tc>
          <w:tcPr>
            <w:tcW w:w="2520" w:type="dxa"/>
            <w:tcBorders>
              <w:top w:val="nil"/>
              <w:left w:val="nil"/>
              <w:bottom w:val="single" w:sz="4" w:space="0" w:color="auto"/>
              <w:right w:val="single" w:sz="4" w:space="0" w:color="auto"/>
            </w:tcBorders>
            <w:shd w:val="clear" w:color="000000" w:fill="FFFFFF"/>
            <w:vAlign w:val="center"/>
            <w:hideMark/>
          </w:tcPr>
          <w:p w14:paraId="0CC572AC" w14:textId="77777777" w:rsidR="002973F2" w:rsidRPr="00F13C3E" w:rsidRDefault="002973F2" w:rsidP="00C50124">
            <w:pPr>
              <w:rPr>
                <w:sz w:val="20"/>
                <w:szCs w:val="20"/>
                <w:lang w:val="en-US"/>
              </w:rPr>
            </w:pPr>
            <w:r w:rsidRPr="00F13C3E">
              <w:rPr>
                <w:sz w:val="20"/>
                <w:szCs w:val="20"/>
                <w:lang w:val="en-US"/>
              </w:rPr>
              <w:t>Training and workshops on new WSS law, asset management plan, business planning, tariff regulation, MIS system, etc.</w:t>
            </w:r>
          </w:p>
        </w:tc>
        <w:tc>
          <w:tcPr>
            <w:tcW w:w="1260" w:type="dxa"/>
            <w:tcBorders>
              <w:top w:val="nil"/>
              <w:left w:val="nil"/>
              <w:bottom w:val="single" w:sz="4" w:space="0" w:color="auto"/>
              <w:right w:val="single" w:sz="4" w:space="0" w:color="auto"/>
            </w:tcBorders>
            <w:shd w:val="clear" w:color="000000" w:fill="FFFFFF"/>
            <w:noWrap/>
            <w:vAlign w:val="center"/>
            <w:hideMark/>
          </w:tcPr>
          <w:p w14:paraId="0DCCE7B6"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50,000 </w:t>
            </w:r>
          </w:p>
        </w:tc>
        <w:tc>
          <w:tcPr>
            <w:tcW w:w="1170" w:type="dxa"/>
            <w:tcBorders>
              <w:top w:val="nil"/>
              <w:left w:val="nil"/>
              <w:bottom w:val="single" w:sz="4" w:space="0" w:color="auto"/>
              <w:right w:val="single" w:sz="4" w:space="0" w:color="auto"/>
            </w:tcBorders>
            <w:shd w:val="clear" w:color="000000" w:fill="FFFFFF"/>
            <w:noWrap/>
            <w:vAlign w:val="center"/>
            <w:hideMark/>
          </w:tcPr>
          <w:p w14:paraId="08E1DF94"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5C4AD58E"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3DEF898B"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97C74FC"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153FCDF1" w14:textId="77777777" w:rsidTr="00C50124">
        <w:trPr>
          <w:trHeight w:val="53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EE8B2FD" w14:textId="77777777" w:rsidR="002973F2" w:rsidRPr="00F13C3E" w:rsidRDefault="002973F2" w:rsidP="00C50124">
            <w:pPr>
              <w:jc w:val="both"/>
              <w:rPr>
                <w:sz w:val="20"/>
                <w:szCs w:val="20"/>
              </w:rPr>
            </w:pPr>
            <w:r w:rsidRPr="00F13C3E">
              <w:rPr>
                <w:sz w:val="20"/>
                <w:szCs w:val="20"/>
              </w:rPr>
              <w:t>Non-consulting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02790BE" w14:textId="77777777" w:rsidR="002973F2" w:rsidRPr="00F13C3E" w:rsidRDefault="002973F2" w:rsidP="00C50124">
            <w:pPr>
              <w:rPr>
                <w:sz w:val="20"/>
                <w:szCs w:val="20"/>
                <w:lang w:val="en-US"/>
              </w:rPr>
            </w:pPr>
            <w:r w:rsidRPr="00F13C3E">
              <w:rPr>
                <w:sz w:val="20"/>
                <w:szCs w:val="20"/>
                <w:lang w:val="en-US"/>
              </w:rPr>
              <w:t>Software applications, licenses,  cloud server for MIS systems ANRE/</w:t>
            </w:r>
            <w:r>
              <w:rPr>
                <w:sz w:val="20"/>
                <w:szCs w:val="20"/>
                <w:lang w:val="en-US"/>
              </w:rPr>
              <w:t>MIRD</w:t>
            </w:r>
          </w:p>
        </w:tc>
        <w:tc>
          <w:tcPr>
            <w:tcW w:w="1260" w:type="dxa"/>
            <w:tcBorders>
              <w:top w:val="nil"/>
              <w:left w:val="nil"/>
              <w:bottom w:val="single" w:sz="4" w:space="0" w:color="auto"/>
              <w:right w:val="single" w:sz="4" w:space="0" w:color="auto"/>
            </w:tcBorders>
            <w:shd w:val="clear" w:color="000000" w:fill="FFFFFF"/>
            <w:noWrap/>
            <w:vAlign w:val="center"/>
            <w:hideMark/>
          </w:tcPr>
          <w:p w14:paraId="48E8942D"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40,000 </w:t>
            </w:r>
          </w:p>
        </w:tc>
        <w:tc>
          <w:tcPr>
            <w:tcW w:w="1170" w:type="dxa"/>
            <w:tcBorders>
              <w:top w:val="nil"/>
              <w:left w:val="nil"/>
              <w:bottom w:val="single" w:sz="4" w:space="0" w:color="auto"/>
              <w:right w:val="single" w:sz="4" w:space="0" w:color="auto"/>
            </w:tcBorders>
            <w:shd w:val="clear" w:color="000000" w:fill="FFFFFF"/>
            <w:noWrap/>
            <w:vAlign w:val="center"/>
            <w:hideMark/>
          </w:tcPr>
          <w:p w14:paraId="1D89634F" w14:textId="77777777" w:rsidR="002973F2" w:rsidRPr="00F13C3E" w:rsidRDefault="002973F2" w:rsidP="00C50124">
            <w:pPr>
              <w:jc w:val="right"/>
              <w:rPr>
                <w:sz w:val="20"/>
                <w:szCs w:val="20"/>
              </w:rPr>
            </w:pPr>
            <w:r w:rsidRPr="00F13C3E">
              <w:rPr>
                <w:sz w:val="20"/>
                <w:szCs w:val="20"/>
              </w:rPr>
              <w:t xml:space="preserve">          33,039 </w:t>
            </w:r>
          </w:p>
        </w:tc>
        <w:tc>
          <w:tcPr>
            <w:tcW w:w="1170" w:type="dxa"/>
            <w:tcBorders>
              <w:top w:val="nil"/>
              <w:left w:val="nil"/>
              <w:bottom w:val="single" w:sz="4" w:space="0" w:color="auto"/>
              <w:right w:val="single" w:sz="4" w:space="0" w:color="auto"/>
            </w:tcBorders>
            <w:shd w:val="clear" w:color="000000" w:fill="FFFFFF"/>
            <w:noWrap/>
            <w:vAlign w:val="center"/>
            <w:hideMark/>
          </w:tcPr>
          <w:p w14:paraId="3AB382D3" w14:textId="77777777" w:rsidR="002973F2" w:rsidRPr="00F13C3E" w:rsidRDefault="002973F2" w:rsidP="00C50124">
            <w:pPr>
              <w:jc w:val="right"/>
              <w:rPr>
                <w:sz w:val="20"/>
                <w:szCs w:val="20"/>
              </w:rPr>
            </w:pPr>
            <w:r w:rsidRPr="00F13C3E">
              <w:rPr>
                <w:sz w:val="20"/>
                <w:szCs w:val="20"/>
              </w:rPr>
              <w:t xml:space="preserve">          33,039 </w:t>
            </w:r>
          </w:p>
        </w:tc>
        <w:tc>
          <w:tcPr>
            <w:tcW w:w="1080" w:type="dxa"/>
            <w:tcBorders>
              <w:top w:val="nil"/>
              <w:left w:val="nil"/>
              <w:bottom w:val="single" w:sz="4" w:space="0" w:color="auto"/>
              <w:right w:val="single" w:sz="4" w:space="0" w:color="auto"/>
            </w:tcBorders>
            <w:shd w:val="clear" w:color="000000" w:fill="FFFFFF"/>
            <w:noWrap/>
            <w:vAlign w:val="center"/>
            <w:hideMark/>
          </w:tcPr>
          <w:p w14:paraId="13AEAA2D"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EC34BCD"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56E55A34" w14:textId="77777777" w:rsidTr="00C50124">
        <w:trPr>
          <w:trHeight w:val="53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4BCC618E"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7AC7579A" w14:textId="77777777" w:rsidR="002973F2" w:rsidRPr="00F13C3E" w:rsidRDefault="002973F2" w:rsidP="00C50124">
            <w:pPr>
              <w:rPr>
                <w:sz w:val="20"/>
                <w:szCs w:val="20"/>
                <w:lang w:val="en-US"/>
              </w:rPr>
            </w:pPr>
            <w:r w:rsidRPr="00F13C3E">
              <w:rPr>
                <w:sz w:val="20"/>
                <w:szCs w:val="20"/>
                <w:lang w:val="en-US"/>
              </w:rPr>
              <w:t>Develop and implement MIS systems for KPIs and e-governance interface</w:t>
            </w:r>
          </w:p>
        </w:tc>
        <w:tc>
          <w:tcPr>
            <w:tcW w:w="1260" w:type="dxa"/>
            <w:tcBorders>
              <w:top w:val="nil"/>
              <w:left w:val="nil"/>
              <w:bottom w:val="single" w:sz="4" w:space="0" w:color="auto"/>
              <w:right w:val="single" w:sz="4" w:space="0" w:color="auto"/>
            </w:tcBorders>
            <w:shd w:val="clear" w:color="000000" w:fill="FFFFFF"/>
            <w:noWrap/>
            <w:vAlign w:val="center"/>
            <w:hideMark/>
          </w:tcPr>
          <w:p w14:paraId="4C78B90A"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150,000 </w:t>
            </w:r>
          </w:p>
        </w:tc>
        <w:tc>
          <w:tcPr>
            <w:tcW w:w="1170" w:type="dxa"/>
            <w:tcBorders>
              <w:top w:val="nil"/>
              <w:left w:val="nil"/>
              <w:bottom w:val="single" w:sz="4" w:space="0" w:color="auto"/>
              <w:right w:val="single" w:sz="4" w:space="0" w:color="auto"/>
            </w:tcBorders>
            <w:shd w:val="clear" w:color="000000" w:fill="FFFFFF"/>
            <w:noWrap/>
            <w:vAlign w:val="center"/>
            <w:hideMark/>
          </w:tcPr>
          <w:p w14:paraId="4E5F857B" w14:textId="77777777" w:rsidR="002973F2" w:rsidRPr="00F13C3E" w:rsidRDefault="002973F2" w:rsidP="00C50124">
            <w:pPr>
              <w:jc w:val="right"/>
              <w:rPr>
                <w:sz w:val="20"/>
                <w:szCs w:val="20"/>
              </w:rPr>
            </w:pPr>
            <w:r w:rsidRPr="00F13C3E">
              <w:rPr>
                <w:sz w:val="20"/>
                <w:szCs w:val="20"/>
              </w:rPr>
              <w:t xml:space="preserve">      123,895 </w:t>
            </w:r>
          </w:p>
        </w:tc>
        <w:tc>
          <w:tcPr>
            <w:tcW w:w="1170" w:type="dxa"/>
            <w:tcBorders>
              <w:top w:val="nil"/>
              <w:left w:val="nil"/>
              <w:bottom w:val="single" w:sz="4" w:space="0" w:color="auto"/>
              <w:right w:val="single" w:sz="4" w:space="0" w:color="auto"/>
            </w:tcBorders>
            <w:shd w:val="clear" w:color="000000" w:fill="FFFFFF"/>
            <w:noWrap/>
            <w:vAlign w:val="center"/>
            <w:hideMark/>
          </w:tcPr>
          <w:p w14:paraId="41909926" w14:textId="77777777" w:rsidR="002973F2" w:rsidRPr="00F13C3E" w:rsidRDefault="002973F2" w:rsidP="00C50124">
            <w:pPr>
              <w:jc w:val="right"/>
              <w:rPr>
                <w:sz w:val="20"/>
                <w:szCs w:val="20"/>
              </w:rPr>
            </w:pPr>
            <w:r w:rsidRPr="00F13C3E">
              <w:rPr>
                <w:sz w:val="20"/>
                <w:szCs w:val="20"/>
              </w:rPr>
              <w:t xml:space="preserve">       123,895 </w:t>
            </w:r>
          </w:p>
        </w:tc>
        <w:tc>
          <w:tcPr>
            <w:tcW w:w="1080" w:type="dxa"/>
            <w:tcBorders>
              <w:top w:val="nil"/>
              <w:left w:val="nil"/>
              <w:bottom w:val="single" w:sz="4" w:space="0" w:color="auto"/>
              <w:right w:val="single" w:sz="4" w:space="0" w:color="auto"/>
            </w:tcBorders>
            <w:shd w:val="clear" w:color="000000" w:fill="FFFFFF"/>
            <w:noWrap/>
            <w:vAlign w:val="center"/>
            <w:hideMark/>
          </w:tcPr>
          <w:p w14:paraId="63501BF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34EF3A2"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E05BF21"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37C25A41" w14:textId="77777777" w:rsidR="002973F2" w:rsidRPr="00F13C3E" w:rsidRDefault="002973F2" w:rsidP="00C50124">
            <w:pPr>
              <w:jc w:val="both"/>
              <w:rPr>
                <w:sz w:val="20"/>
                <w:szCs w:val="20"/>
              </w:rPr>
            </w:pPr>
            <w:r w:rsidRPr="00F13C3E">
              <w:rPr>
                <w:sz w:val="20"/>
                <w:szCs w:val="20"/>
              </w:rPr>
              <w:t xml:space="preserve">Consulting services </w:t>
            </w:r>
          </w:p>
        </w:tc>
        <w:tc>
          <w:tcPr>
            <w:tcW w:w="2520" w:type="dxa"/>
            <w:tcBorders>
              <w:top w:val="nil"/>
              <w:left w:val="nil"/>
              <w:bottom w:val="single" w:sz="4" w:space="0" w:color="auto"/>
              <w:right w:val="single" w:sz="4" w:space="0" w:color="auto"/>
            </w:tcBorders>
            <w:shd w:val="clear" w:color="000000" w:fill="FFFFFF"/>
            <w:vAlign w:val="center"/>
            <w:hideMark/>
          </w:tcPr>
          <w:p w14:paraId="360D2F87" w14:textId="77777777" w:rsidR="002973F2" w:rsidRPr="00F13C3E" w:rsidRDefault="002973F2" w:rsidP="00C50124">
            <w:pPr>
              <w:rPr>
                <w:sz w:val="20"/>
                <w:szCs w:val="20"/>
              </w:rPr>
            </w:pPr>
            <w:r w:rsidRPr="00F13C3E">
              <w:rPr>
                <w:sz w:val="20"/>
                <w:szCs w:val="20"/>
              </w:rPr>
              <w:t xml:space="preserve">Institutional Development Specialist </w:t>
            </w:r>
          </w:p>
        </w:tc>
        <w:tc>
          <w:tcPr>
            <w:tcW w:w="1260" w:type="dxa"/>
            <w:tcBorders>
              <w:top w:val="nil"/>
              <w:left w:val="nil"/>
              <w:bottom w:val="single" w:sz="4" w:space="0" w:color="auto"/>
              <w:right w:val="single" w:sz="4" w:space="0" w:color="auto"/>
            </w:tcBorders>
            <w:shd w:val="clear" w:color="000000" w:fill="FFFFFF"/>
            <w:noWrap/>
            <w:vAlign w:val="center"/>
            <w:hideMark/>
          </w:tcPr>
          <w:p w14:paraId="32E5258F" w14:textId="77777777" w:rsidR="002973F2" w:rsidRPr="00F13C3E" w:rsidRDefault="002973F2" w:rsidP="00C50124">
            <w:pPr>
              <w:jc w:val="right"/>
              <w:rPr>
                <w:sz w:val="20"/>
                <w:szCs w:val="20"/>
              </w:rPr>
            </w:pPr>
            <w:r w:rsidRPr="00F13C3E">
              <w:rPr>
                <w:sz w:val="20"/>
                <w:szCs w:val="20"/>
              </w:rPr>
              <w:t xml:space="preserve">           75,000 </w:t>
            </w:r>
          </w:p>
        </w:tc>
        <w:tc>
          <w:tcPr>
            <w:tcW w:w="1170" w:type="dxa"/>
            <w:tcBorders>
              <w:top w:val="nil"/>
              <w:left w:val="nil"/>
              <w:bottom w:val="single" w:sz="4" w:space="0" w:color="auto"/>
              <w:right w:val="single" w:sz="4" w:space="0" w:color="auto"/>
            </w:tcBorders>
            <w:shd w:val="clear" w:color="000000" w:fill="FFFFFF"/>
            <w:noWrap/>
            <w:vAlign w:val="center"/>
            <w:hideMark/>
          </w:tcPr>
          <w:p w14:paraId="1BDEBEC9"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4B49E4B5"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6CD7DCBA"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03BB7C5"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83BA1BA"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3D824887" w14:textId="77777777" w:rsidR="002973F2" w:rsidRPr="00F13C3E" w:rsidRDefault="002973F2" w:rsidP="00C50124">
            <w:pPr>
              <w:jc w:val="both"/>
              <w:rPr>
                <w:sz w:val="20"/>
                <w:szCs w:val="20"/>
              </w:rPr>
            </w:pPr>
            <w:r w:rsidRPr="00F13C3E">
              <w:rPr>
                <w:sz w:val="20"/>
                <w:szCs w:val="20"/>
              </w:rPr>
              <w:t xml:space="preserve">Consulting services </w:t>
            </w:r>
          </w:p>
        </w:tc>
        <w:tc>
          <w:tcPr>
            <w:tcW w:w="2520" w:type="dxa"/>
            <w:tcBorders>
              <w:top w:val="nil"/>
              <w:left w:val="nil"/>
              <w:bottom w:val="single" w:sz="4" w:space="0" w:color="auto"/>
              <w:right w:val="single" w:sz="4" w:space="0" w:color="auto"/>
            </w:tcBorders>
            <w:shd w:val="clear" w:color="000000" w:fill="FFFFFF"/>
            <w:vAlign w:val="center"/>
            <w:hideMark/>
          </w:tcPr>
          <w:p w14:paraId="4A25407A" w14:textId="77777777" w:rsidR="002973F2" w:rsidRPr="00F13C3E" w:rsidRDefault="002973F2" w:rsidP="00C50124">
            <w:pPr>
              <w:rPr>
                <w:sz w:val="20"/>
                <w:szCs w:val="20"/>
                <w:lang w:val="en-US"/>
              </w:rPr>
            </w:pPr>
            <w:r w:rsidRPr="00F13C3E">
              <w:rPr>
                <w:sz w:val="20"/>
                <w:szCs w:val="20"/>
                <w:lang w:val="en-US"/>
              </w:rPr>
              <w:t xml:space="preserve">Consultant for </w:t>
            </w:r>
            <w:r>
              <w:rPr>
                <w:sz w:val="20"/>
                <w:szCs w:val="20"/>
                <w:lang w:val="en-US"/>
              </w:rPr>
              <w:t>MIRD</w:t>
            </w:r>
            <w:r w:rsidRPr="00F13C3E">
              <w:rPr>
                <w:sz w:val="20"/>
                <w:szCs w:val="20"/>
                <w:lang w:val="en-US"/>
              </w:rPr>
              <w:t xml:space="preserve"> for subcomponent  2.1</w:t>
            </w:r>
          </w:p>
        </w:tc>
        <w:tc>
          <w:tcPr>
            <w:tcW w:w="1260" w:type="dxa"/>
            <w:tcBorders>
              <w:top w:val="nil"/>
              <w:left w:val="nil"/>
              <w:bottom w:val="single" w:sz="4" w:space="0" w:color="auto"/>
              <w:right w:val="single" w:sz="4" w:space="0" w:color="auto"/>
            </w:tcBorders>
            <w:shd w:val="clear" w:color="000000" w:fill="FFFFFF"/>
            <w:noWrap/>
            <w:vAlign w:val="center"/>
            <w:hideMark/>
          </w:tcPr>
          <w:p w14:paraId="12277592"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75,000 </w:t>
            </w:r>
          </w:p>
        </w:tc>
        <w:tc>
          <w:tcPr>
            <w:tcW w:w="1170" w:type="dxa"/>
            <w:tcBorders>
              <w:top w:val="nil"/>
              <w:left w:val="nil"/>
              <w:bottom w:val="single" w:sz="4" w:space="0" w:color="auto"/>
              <w:right w:val="single" w:sz="4" w:space="0" w:color="auto"/>
            </w:tcBorders>
            <w:shd w:val="clear" w:color="000000" w:fill="FFFFFF"/>
            <w:noWrap/>
            <w:vAlign w:val="center"/>
            <w:hideMark/>
          </w:tcPr>
          <w:p w14:paraId="0ED60F13"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450D05BF"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1FA252EB"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153D5BE"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E5FFF36"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22B85642" w14:textId="77777777" w:rsidR="002973F2" w:rsidRPr="00F13C3E" w:rsidRDefault="002973F2" w:rsidP="00C50124">
            <w:pPr>
              <w:jc w:val="both"/>
              <w:rPr>
                <w:sz w:val="20"/>
                <w:szCs w:val="20"/>
              </w:rPr>
            </w:pPr>
            <w:r w:rsidRPr="00F13C3E">
              <w:rPr>
                <w:sz w:val="20"/>
                <w:szCs w:val="20"/>
              </w:rPr>
              <w:t xml:space="preserve">Goods </w:t>
            </w:r>
          </w:p>
        </w:tc>
        <w:tc>
          <w:tcPr>
            <w:tcW w:w="2520" w:type="dxa"/>
            <w:tcBorders>
              <w:top w:val="nil"/>
              <w:left w:val="nil"/>
              <w:bottom w:val="single" w:sz="4" w:space="0" w:color="auto"/>
              <w:right w:val="single" w:sz="4" w:space="0" w:color="auto"/>
            </w:tcBorders>
            <w:shd w:val="clear" w:color="000000" w:fill="FFFFFF"/>
            <w:vAlign w:val="center"/>
            <w:hideMark/>
          </w:tcPr>
          <w:p w14:paraId="14D1D4DB" w14:textId="77777777" w:rsidR="002973F2" w:rsidRPr="00F13C3E" w:rsidRDefault="002973F2" w:rsidP="00C50124">
            <w:pPr>
              <w:rPr>
                <w:sz w:val="20"/>
                <w:szCs w:val="20"/>
                <w:lang w:val="en-US"/>
              </w:rPr>
            </w:pPr>
            <w:r w:rsidRPr="00F13C3E">
              <w:rPr>
                <w:sz w:val="20"/>
                <w:szCs w:val="20"/>
                <w:lang w:val="en-US"/>
              </w:rPr>
              <w:t xml:space="preserve">IT equipment for WSS MIS systems </w:t>
            </w:r>
            <w:r>
              <w:rPr>
                <w:sz w:val="20"/>
                <w:szCs w:val="20"/>
                <w:lang w:val="en-US"/>
              </w:rPr>
              <w:t>MIRD</w:t>
            </w:r>
            <w:r w:rsidRPr="00F13C3E">
              <w:rPr>
                <w:sz w:val="20"/>
                <w:szCs w:val="20"/>
                <w:lang w:val="en-US"/>
              </w:rPr>
              <w:t xml:space="preserve"> and ANRE </w:t>
            </w:r>
          </w:p>
        </w:tc>
        <w:tc>
          <w:tcPr>
            <w:tcW w:w="1260" w:type="dxa"/>
            <w:tcBorders>
              <w:top w:val="nil"/>
              <w:left w:val="nil"/>
              <w:bottom w:val="single" w:sz="4" w:space="0" w:color="auto"/>
              <w:right w:val="single" w:sz="4" w:space="0" w:color="auto"/>
            </w:tcBorders>
            <w:shd w:val="clear" w:color="000000" w:fill="FFFFFF"/>
            <w:noWrap/>
            <w:vAlign w:val="center"/>
            <w:hideMark/>
          </w:tcPr>
          <w:p w14:paraId="50DF95D9"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15,000 </w:t>
            </w:r>
          </w:p>
        </w:tc>
        <w:tc>
          <w:tcPr>
            <w:tcW w:w="1170" w:type="dxa"/>
            <w:tcBorders>
              <w:top w:val="nil"/>
              <w:left w:val="nil"/>
              <w:bottom w:val="single" w:sz="4" w:space="0" w:color="auto"/>
              <w:right w:val="single" w:sz="4" w:space="0" w:color="auto"/>
            </w:tcBorders>
            <w:shd w:val="clear" w:color="000000" w:fill="FFFFFF"/>
            <w:noWrap/>
            <w:vAlign w:val="center"/>
            <w:hideMark/>
          </w:tcPr>
          <w:p w14:paraId="2C8479D4" w14:textId="77777777" w:rsidR="002973F2" w:rsidRPr="00F13C3E" w:rsidRDefault="002973F2" w:rsidP="00C50124">
            <w:pPr>
              <w:jc w:val="right"/>
              <w:rPr>
                <w:sz w:val="20"/>
                <w:szCs w:val="20"/>
              </w:rPr>
            </w:pPr>
            <w:r w:rsidRPr="00F13C3E">
              <w:rPr>
                <w:sz w:val="20"/>
                <w:szCs w:val="20"/>
              </w:rPr>
              <w:t xml:space="preserve">         12,390 </w:t>
            </w:r>
          </w:p>
        </w:tc>
        <w:tc>
          <w:tcPr>
            <w:tcW w:w="1170" w:type="dxa"/>
            <w:tcBorders>
              <w:top w:val="nil"/>
              <w:left w:val="nil"/>
              <w:bottom w:val="single" w:sz="4" w:space="0" w:color="auto"/>
              <w:right w:val="single" w:sz="4" w:space="0" w:color="auto"/>
            </w:tcBorders>
            <w:shd w:val="clear" w:color="000000" w:fill="FFFFFF"/>
            <w:noWrap/>
            <w:vAlign w:val="center"/>
            <w:hideMark/>
          </w:tcPr>
          <w:p w14:paraId="7142853E" w14:textId="77777777" w:rsidR="002973F2" w:rsidRPr="00F13C3E" w:rsidRDefault="002973F2" w:rsidP="00C50124">
            <w:pPr>
              <w:jc w:val="right"/>
              <w:rPr>
                <w:sz w:val="20"/>
                <w:szCs w:val="20"/>
              </w:rPr>
            </w:pPr>
            <w:r w:rsidRPr="00F13C3E">
              <w:rPr>
                <w:sz w:val="20"/>
                <w:szCs w:val="20"/>
              </w:rPr>
              <w:t xml:space="preserve">         12,390 </w:t>
            </w:r>
          </w:p>
        </w:tc>
        <w:tc>
          <w:tcPr>
            <w:tcW w:w="1080" w:type="dxa"/>
            <w:tcBorders>
              <w:top w:val="nil"/>
              <w:left w:val="nil"/>
              <w:bottom w:val="single" w:sz="4" w:space="0" w:color="auto"/>
              <w:right w:val="single" w:sz="4" w:space="0" w:color="auto"/>
            </w:tcBorders>
            <w:shd w:val="clear" w:color="000000" w:fill="FFFFFF"/>
            <w:noWrap/>
            <w:vAlign w:val="center"/>
            <w:hideMark/>
          </w:tcPr>
          <w:p w14:paraId="1FFE8374"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0205AA39"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3A609E4F" w14:textId="77777777" w:rsidTr="00C50124">
        <w:trPr>
          <w:trHeight w:val="66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33CE7E6E" w14:textId="77777777" w:rsidR="002973F2" w:rsidRPr="00F13C3E" w:rsidRDefault="002973F2" w:rsidP="00C50124">
            <w:pPr>
              <w:jc w:val="both"/>
              <w:rPr>
                <w:sz w:val="20"/>
                <w:szCs w:val="20"/>
              </w:rPr>
            </w:pPr>
            <w:r w:rsidRPr="00F13C3E">
              <w:rPr>
                <w:sz w:val="20"/>
                <w:szCs w:val="20"/>
              </w:rPr>
              <w:t>Non 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13D51B34" w14:textId="77777777" w:rsidR="002973F2" w:rsidRPr="00F13C3E" w:rsidRDefault="002973F2" w:rsidP="00C50124">
            <w:pPr>
              <w:rPr>
                <w:sz w:val="20"/>
                <w:szCs w:val="20"/>
                <w:lang w:val="en-US"/>
              </w:rPr>
            </w:pPr>
            <w:r w:rsidRPr="00F13C3E">
              <w:rPr>
                <w:sz w:val="20"/>
                <w:szCs w:val="20"/>
                <w:lang w:val="en-US"/>
              </w:rPr>
              <w:t>Professional development program: delivery of BSc and Technical Colleges degrees and BSc WSS cohort</w:t>
            </w:r>
          </w:p>
        </w:tc>
        <w:tc>
          <w:tcPr>
            <w:tcW w:w="1260" w:type="dxa"/>
            <w:tcBorders>
              <w:top w:val="nil"/>
              <w:left w:val="nil"/>
              <w:bottom w:val="single" w:sz="4" w:space="0" w:color="auto"/>
              <w:right w:val="single" w:sz="4" w:space="0" w:color="auto"/>
            </w:tcBorders>
            <w:shd w:val="clear" w:color="000000" w:fill="FFFFFF"/>
            <w:noWrap/>
            <w:vAlign w:val="center"/>
            <w:hideMark/>
          </w:tcPr>
          <w:p w14:paraId="71815A2D" w14:textId="77777777" w:rsidR="002973F2" w:rsidRPr="00F13C3E" w:rsidRDefault="002973F2" w:rsidP="00C50124">
            <w:pPr>
              <w:jc w:val="right"/>
              <w:rPr>
                <w:sz w:val="20"/>
                <w:szCs w:val="20"/>
              </w:rPr>
            </w:pPr>
            <w:r w:rsidRPr="00F13C3E">
              <w:rPr>
                <w:sz w:val="20"/>
                <w:szCs w:val="20"/>
                <w:lang w:val="en-US"/>
              </w:rPr>
              <w:t xml:space="preserve">         </w:t>
            </w:r>
            <w:r w:rsidRPr="00F13C3E">
              <w:rPr>
                <w:sz w:val="20"/>
                <w:szCs w:val="20"/>
              </w:rPr>
              <w:t xml:space="preserve">320,000 </w:t>
            </w:r>
          </w:p>
        </w:tc>
        <w:tc>
          <w:tcPr>
            <w:tcW w:w="1170" w:type="dxa"/>
            <w:tcBorders>
              <w:top w:val="nil"/>
              <w:left w:val="nil"/>
              <w:bottom w:val="single" w:sz="4" w:space="0" w:color="auto"/>
              <w:right w:val="single" w:sz="4" w:space="0" w:color="auto"/>
            </w:tcBorders>
            <w:shd w:val="clear" w:color="000000" w:fill="FFFFFF"/>
            <w:noWrap/>
            <w:vAlign w:val="center"/>
            <w:hideMark/>
          </w:tcPr>
          <w:p w14:paraId="0A6D6AB6" w14:textId="77777777" w:rsidR="002973F2" w:rsidRPr="00F13C3E" w:rsidRDefault="002973F2" w:rsidP="00C50124">
            <w:pPr>
              <w:jc w:val="right"/>
              <w:rPr>
                <w:sz w:val="20"/>
                <w:szCs w:val="20"/>
              </w:rPr>
            </w:pPr>
            <w:r w:rsidRPr="00F13C3E">
              <w:rPr>
                <w:sz w:val="20"/>
                <w:szCs w:val="20"/>
              </w:rPr>
              <w:t xml:space="preserve">       264,310 </w:t>
            </w:r>
          </w:p>
        </w:tc>
        <w:tc>
          <w:tcPr>
            <w:tcW w:w="1170" w:type="dxa"/>
            <w:tcBorders>
              <w:top w:val="nil"/>
              <w:left w:val="nil"/>
              <w:bottom w:val="single" w:sz="4" w:space="0" w:color="auto"/>
              <w:right w:val="single" w:sz="4" w:space="0" w:color="auto"/>
            </w:tcBorders>
            <w:shd w:val="clear" w:color="000000" w:fill="FFFFFF"/>
            <w:noWrap/>
            <w:vAlign w:val="center"/>
            <w:hideMark/>
          </w:tcPr>
          <w:p w14:paraId="22A36D0F" w14:textId="77777777" w:rsidR="002973F2" w:rsidRPr="00F13C3E" w:rsidRDefault="002973F2" w:rsidP="00C50124">
            <w:pPr>
              <w:jc w:val="right"/>
              <w:rPr>
                <w:sz w:val="20"/>
                <w:szCs w:val="20"/>
              </w:rPr>
            </w:pPr>
            <w:r w:rsidRPr="00F13C3E">
              <w:rPr>
                <w:sz w:val="20"/>
                <w:szCs w:val="20"/>
              </w:rPr>
              <w:t xml:space="preserve">       264,310 </w:t>
            </w:r>
          </w:p>
        </w:tc>
        <w:tc>
          <w:tcPr>
            <w:tcW w:w="1080" w:type="dxa"/>
            <w:tcBorders>
              <w:top w:val="nil"/>
              <w:left w:val="nil"/>
              <w:bottom w:val="single" w:sz="4" w:space="0" w:color="auto"/>
              <w:right w:val="single" w:sz="4" w:space="0" w:color="auto"/>
            </w:tcBorders>
            <w:shd w:val="clear" w:color="000000" w:fill="FFFFFF"/>
            <w:noWrap/>
            <w:vAlign w:val="center"/>
            <w:hideMark/>
          </w:tcPr>
          <w:p w14:paraId="729BA0FA"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77B906E"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EB1C7AC"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A60814" w14:textId="77777777" w:rsidR="002973F2" w:rsidRPr="00F13C3E" w:rsidRDefault="002973F2" w:rsidP="00C50124">
            <w:pPr>
              <w:jc w:val="both"/>
              <w:rPr>
                <w:b/>
                <w:bCs/>
                <w:i/>
                <w:iCs/>
                <w:sz w:val="20"/>
                <w:szCs w:val="20"/>
                <w:u w:val="single"/>
              </w:rPr>
            </w:pPr>
            <w:r w:rsidRPr="00F13C3E">
              <w:rPr>
                <w:b/>
                <w:bCs/>
                <w:i/>
                <w:iCs/>
                <w:sz w:val="20"/>
                <w:szCs w:val="20"/>
                <w:u w:val="single"/>
              </w:rPr>
              <w:t xml:space="preserve">TOTAL SUBCOMPONENT 2.1 </w:t>
            </w:r>
          </w:p>
        </w:tc>
        <w:tc>
          <w:tcPr>
            <w:tcW w:w="1260" w:type="dxa"/>
            <w:tcBorders>
              <w:top w:val="nil"/>
              <w:left w:val="nil"/>
              <w:bottom w:val="single" w:sz="4" w:space="0" w:color="auto"/>
              <w:right w:val="single" w:sz="4" w:space="0" w:color="auto"/>
            </w:tcBorders>
            <w:shd w:val="clear" w:color="000000" w:fill="FFFFFF"/>
            <w:noWrap/>
            <w:vAlign w:val="center"/>
            <w:hideMark/>
          </w:tcPr>
          <w:p w14:paraId="2790B6C4" w14:textId="77777777" w:rsidR="002973F2" w:rsidRPr="00F13C3E" w:rsidRDefault="002973F2" w:rsidP="00C50124">
            <w:pPr>
              <w:jc w:val="right"/>
              <w:rPr>
                <w:b/>
                <w:bCs/>
                <w:i/>
                <w:iCs/>
                <w:sz w:val="20"/>
                <w:szCs w:val="20"/>
                <w:u w:val="single"/>
              </w:rPr>
            </w:pPr>
            <w:r w:rsidRPr="00F13C3E">
              <w:rPr>
                <w:b/>
                <w:bCs/>
                <w:i/>
                <w:iCs/>
                <w:sz w:val="20"/>
                <w:szCs w:val="20"/>
                <w:u w:val="single"/>
              </w:rPr>
              <w:t>2,500,000</w:t>
            </w:r>
          </w:p>
        </w:tc>
        <w:tc>
          <w:tcPr>
            <w:tcW w:w="1170" w:type="dxa"/>
            <w:tcBorders>
              <w:top w:val="nil"/>
              <w:left w:val="nil"/>
              <w:bottom w:val="single" w:sz="4" w:space="0" w:color="auto"/>
              <w:right w:val="single" w:sz="4" w:space="0" w:color="auto"/>
            </w:tcBorders>
            <w:shd w:val="clear" w:color="000000" w:fill="FFFFFF"/>
            <w:noWrap/>
            <w:vAlign w:val="center"/>
            <w:hideMark/>
          </w:tcPr>
          <w:p w14:paraId="75C04C53"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2,064,921 </w:t>
            </w:r>
          </w:p>
        </w:tc>
        <w:tc>
          <w:tcPr>
            <w:tcW w:w="1170" w:type="dxa"/>
            <w:tcBorders>
              <w:top w:val="nil"/>
              <w:left w:val="nil"/>
              <w:bottom w:val="single" w:sz="4" w:space="0" w:color="auto"/>
              <w:right w:val="single" w:sz="4" w:space="0" w:color="auto"/>
            </w:tcBorders>
            <w:shd w:val="clear" w:color="000000" w:fill="FFFFFF"/>
            <w:noWrap/>
            <w:vAlign w:val="center"/>
            <w:hideMark/>
          </w:tcPr>
          <w:p w14:paraId="6D3D0529" w14:textId="77777777" w:rsidR="002973F2" w:rsidRPr="00F13C3E" w:rsidRDefault="002973F2" w:rsidP="00C50124">
            <w:pPr>
              <w:jc w:val="right"/>
              <w:rPr>
                <w:b/>
                <w:bCs/>
                <w:i/>
                <w:iCs/>
                <w:sz w:val="20"/>
                <w:szCs w:val="20"/>
                <w:u w:val="single"/>
              </w:rPr>
            </w:pPr>
            <w:r w:rsidRPr="00F13C3E">
              <w:rPr>
                <w:b/>
                <w:bCs/>
                <w:i/>
                <w:iCs/>
                <w:sz w:val="20"/>
                <w:szCs w:val="20"/>
                <w:u w:val="single"/>
              </w:rPr>
              <w:t>825,968</w:t>
            </w:r>
          </w:p>
        </w:tc>
        <w:tc>
          <w:tcPr>
            <w:tcW w:w="1080" w:type="dxa"/>
            <w:tcBorders>
              <w:top w:val="nil"/>
              <w:left w:val="nil"/>
              <w:bottom w:val="single" w:sz="4" w:space="0" w:color="auto"/>
              <w:right w:val="single" w:sz="4" w:space="0" w:color="auto"/>
            </w:tcBorders>
            <w:shd w:val="clear" w:color="000000" w:fill="FFFFFF"/>
            <w:noWrap/>
            <w:vAlign w:val="center"/>
            <w:hideMark/>
          </w:tcPr>
          <w:p w14:paraId="58FBDD38" w14:textId="77777777" w:rsidR="002973F2" w:rsidRPr="00F13C3E" w:rsidRDefault="002973F2" w:rsidP="00C50124">
            <w:pPr>
              <w:jc w:val="right"/>
              <w:rPr>
                <w:b/>
                <w:bCs/>
                <w:i/>
                <w:iCs/>
                <w:sz w:val="20"/>
                <w:szCs w:val="20"/>
                <w:u w:val="single"/>
              </w:rPr>
            </w:pPr>
            <w:r w:rsidRPr="00F13C3E">
              <w:rPr>
                <w:b/>
                <w:bCs/>
                <w:i/>
                <w:iCs/>
                <w:sz w:val="20"/>
                <w:szCs w:val="20"/>
                <w:u w:val="single"/>
              </w:rPr>
              <w:t>1,238,953</w:t>
            </w:r>
          </w:p>
        </w:tc>
        <w:tc>
          <w:tcPr>
            <w:tcW w:w="1080" w:type="dxa"/>
            <w:tcBorders>
              <w:top w:val="nil"/>
              <w:left w:val="nil"/>
              <w:bottom w:val="single" w:sz="4" w:space="0" w:color="auto"/>
              <w:right w:val="single" w:sz="4" w:space="0" w:color="auto"/>
            </w:tcBorders>
            <w:shd w:val="clear" w:color="000000" w:fill="FFFFFF"/>
            <w:noWrap/>
            <w:vAlign w:val="center"/>
            <w:hideMark/>
          </w:tcPr>
          <w:p w14:paraId="516299C4" w14:textId="77777777" w:rsidR="002973F2" w:rsidRPr="00F13C3E" w:rsidRDefault="002973F2" w:rsidP="00C50124">
            <w:pPr>
              <w:jc w:val="right"/>
              <w:rPr>
                <w:b/>
                <w:bCs/>
                <w:i/>
                <w:iCs/>
                <w:sz w:val="20"/>
                <w:szCs w:val="20"/>
                <w:u w:val="single"/>
              </w:rPr>
            </w:pPr>
            <w:r w:rsidRPr="00F13C3E">
              <w:rPr>
                <w:b/>
                <w:bCs/>
                <w:i/>
                <w:iCs/>
                <w:sz w:val="20"/>
                <w:szCs w:val="20"/>
                <w:u w:val="single"/>
              </w:rPr>
              <w:t>0</w:t>
            </w:r>
          </w:p>
        </w:tc>
      </w:tr>
    </w:tbl>
    <w:p w14:paraId="1545F8AA" w14:textId="77777777" w:rsidR="002973F2" w:rsidRDefault="002973F2" w:rsidP="002973F2">
      <w:r>
        <w:br w:type="page"/>
      </w:r>
    </w:p>
    <w:tbl>
      <w:tblPr>
        <w:tblW w:w="9895" w:type="dxa"/>
        <w:tblLayout w:type="fixed"/>
        <w:tblLook w:val="04A0" w:firstRow="1" w:lastRow="0" w:firstColumn="1" w:lastColumn="0" w:noHBand="0" w:noVBand="1"/>
      </w:tblPr>
      <w:tblGrid>
        <w:gridCol w:w="1615"/>
        <w:gridCol w:w="2520"/>
        <w:gridCol w:w="1260"/>
        <w:gridCol w:w="1170"/>
        <w:gridCol w:w="1170"/>
        <w:gridCol w:w="1080"/>
        <w:gridCol w:w="1080"/>
      </w:tblGrid>
      <w:tr w:rsidR="002973F2" w:rsidRPr="00F13C3E" w14:paraId="1B0493A4" w14:textId="77777777" w:rsidTr="00C50124">
        <w:trPr>
          <w:trHeight w:val="400"/>
        </w:trPr>
        <w:tc>
          <w:tcPr>
            <w:tcW w:w="16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149CE" w14:textId="77777777" w:rsidR="002973F2" w:rsidRPr="00F13C3E" w:rsidRDefault="002973F2" w:rsidP="00C50124">
            <w:pPr>
              <w:jc w:val="both"/>
              <w:rPr>
                <w:sz w:val="20"/>
                <w:szCs w:val="20"/>
              </w:rPr>
            </w:pPr>
            <w:r w:rsidRPr="00F13C3E">
              <w:rPr>
                <w:sz w:val="20"/>
                <w:szCs w:val="20"/>
              </w:rPr>
              <w:lastRenderedPageBreak/>
              <w:t>Non consulting services</w:t>
            </w:r>
          </w:p>
        </w:tc>
        <w:tc>
          <w:tcPr>
            <w:tcW w:w="2520" w:type="dxa"/>
            <w:tcBorders>
              <w:top w:val="single" w:sz="4" w:space="0" w:color="auto"/>
              <w:left w:val="nil"/>
              <w:bottom w:val="single" w:sz="4" w:space="0" w:color="auto"/>
              <w:right w:val="single" w:sz="4" w:space="0" w:color="auto"/>
            </w:tcBorders>
            <w:shd w:val="clear" w:color="000000" w:fill="FFFFFF"/>
            <w:vAlign w:val="center"/>
            <w:hideMark/>
          </w:tcPr>
          <w:p w14:paraId="07593895" w14:textId="77777777" w:rsidR="002973F2" w:rsidRPr="00F13C3E" w:rsidRDefault="002973F2" w:rsidP="00C50124">
            <w:pPr>
              <w:rPr>
                <w:sz w:val="20"/>
                <w:szCs w:val="20"/>
                <w:lang w:val="en-US"/>
              </w:rPr>
            </w:pPr>
            <w:r w:rsidRPr="00F13C3E">
              <w:rPr>
                <w:sz w:val="20"/>
                <w:szCs w:val="20"/>
                <w:lang w:val="en-US"/>
              </w:rPr>
              <w:t>Accounting/billing/asset management software</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04DC7051" w14:textId="77777777" w:rsidR="002973F2" w:rsidRPr="00F13C3E" w:rsidRDefault="002973F2" w:rsidP="00C50124">
            <w:pPr>
              <w:jc w:val="right"/>
              <w:rPr>
                <w:sz w:val="20"/>
                <w:szCs w:val="20"/>
              </w:rPr>
            </w:pPr>
            <w:r w:rsidRPr="00F13C3E">
              <w:rPr>
                <w:sz w:val="20"/>
                <w:szCs w:val="20"/>
              </w:rPr>
              <w:t>25,000</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17CD9225" w14:textId="77777777" w:rsidR="002973F2" w:rsidRPr="00F13C3E" w:rsidRDefault="002973F2" w:rsidP="00C50124">
            <w:pPr>
              <w:jc w:val="right"/>
              <w:rPr>
                <w:sz w:val="20"/>
                <w:szCs w:val="20"/>
              </w:rPr>
            </w:pPr>
            <w:r w:rsidRPr="00F13C3E">
              <w:rPr>
                <w:sz w:val="20"/>
                <w:szCs w:val="20"/>
              </w:rPr>
              <w:t xml:space="preserve">        20,649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446C4A31" w14:textId="77777777" w:rsidR="002973F2" w:rsidRPr="00F13C3E" w:rsidRDefault="002973F2" w:rsidP="00C50124">
            <w:pPr>
              <w:jc w:val="right"/>
              <w:rPr>
                <w:sz w:val="20"/>
                <w:szCs w:val="20"/>
              </w:rPr>
            </w:pPr>
            <w:r w:rsidRPr="00F13C3E">
              <w:rPr>
                <w:sz w:val="20"/>
                <w:szCs w:val="20"/>
              </w:rPr>
              <w:t xml:space="preserve">        20,649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09670ED9"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51B15487"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818C4B6" w14:textId="77777777" w:rsidTr="00C50124">
        <w:trPr>
          <w:trHeight w:val="75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19A0B0D4"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4AC7BF9" w14:textId="77777777" w:rsidR="002973F2" w:rsidRPr="00F13C3E" w:rsidRDefault="002973F2" w:rsidP="00C50124">
            <w:pPr>
              <w:rPr>
                <w:sz w:val="20"/>
                <w:szCs w:val="20"/>
                <w:lang w:val="en-US"/>
              </w:rPr>
            </w:pPr>
            <w:r w:rsidRPr="00F13C3E">
              <w:rPr>
                <w:sz w:val="20"/>
                <w:szCs w:val="20"/>
                <w:lang w:val="en-US"/>
              </w:rPr>
              <w:t>Energy audits, NRW plan development; pressure assessments, five-year business plan and asset management plan development</w:t>
            </w:r>
          </w:p>
        </w:tc>
        <w:tc>
          <w:tcPr>
            <w:tcW w:w="1260" w:type="dxa"/>
            <w:tcBorders>
              <w:top w:val="nil"/>
              <w:left w:val="nil"/>
              <w:bottom w:val="single" w:sz="4" w:space="0" w:color="auto"/>
              <w:right w:val="single" w:sz="4" w:space="0" w:color="auto"/>
            </w:tcBorders>
            <w:shd w:val="clear" w:color="000000" w:fill="FFFFFF"/>
            <w:noWrap/>
            <w:vAlign w:val="center"/>
            <w:hideMark/>
          </w:tcPr>
          <w:p w14:paraId="281CD9D3" w14:textId="77777777" w:rsidR="002973F2" w:rsidRPr="00F13C3E" w:rsidRDefault="002973F2" w:rsidP="00C50124">
            <w:pPr>
              <w:jc w:val="right"/>
              <w:rPr>
                <w:sz w:val="20"/>
                <w:szCs w:val="20"/>
              </w:rPr>
            </w:pPr>
            <w:r w:rsidRPr="00F13C3E">
              <w:rPr>
                <w:sz w:val="20"/>
                <w:szCs w:val="20"/>
              </w:rPr>
              <w:t>175,000</w:t>
            </w:r>
          </w:p>
        </w:tc>
        <w:tc>
          <w:tcPr>
            <w:tcW w:w="1170" w:type="dxa"/>
            <w:tcBorders>
              <w:top w:val="nil"/>
              <w:left w:val="nil"/>
              <w:bottom w:val="single" w:sz="4" w:space="0" w:color="auto"/>
              <w:right w:val="single" w:sz="4" w:space="0" w:color="auto"/>
            </w:tcBorders>
            <w:shd w:val="clear" w:color="000000" w:fill="FFFFFF"/>
            <w:noWrap/>
            <w:vAlign w:val="center"/>
            <w:hideMark/>
          </w:tcPr>
          <w:p w14:paraId="75DD295F" w14:textId="77777777" w:rsidR="002973F2" w:rsidRPr="00F13C3E" w:rsidRDefault="002973F2" w:rsidP="00C50124">
            <w:pPr>
              <w:jc w:val="right"/>
              <w:rPr>
                <w:sz w:val="20"/>
                <w:szCs w:val="20"/>
              </w:rPr>
            </w:pPr>
            <w:r w:rsidRPr="00F13C3E">
              <w:rPr>
                <w:sz w:val="20"/>
                <w:szCs w:val="20"/>
              </w:rPr>
              <w:t xml:space="preserve">      144,544 </w:t>
            </w:r>
          </w:p>
        </w:tc>
        <w:tc>
          <w:tcPr>
            <w:tcW w:w="1170" w:type="dxa"/>
            <w:tcBorders>
              <w:top w:val="nil"/>
              <w:left w:val="nil"/>
              <w:bottom w:val="single" w:sz="4" w:space="0" w:color="auto"/>
              <w:right w:val="single" w:sz="4" w:space="0" w:color="auto"/>
            </w:tcBorders>
            <w:shd w:val="clear" w:color="000000" w:fill="FFFFFF"/>
            <w:noWrap/>
            <w:vAlign w:val="center"/>
            <w:hideMark/>
          </w:tcPr>
          <w:p w14:paraId="40892AC8" w14:textId="77777777" w:rsidR="002973F2" w:rsidRPr="00F13C3E" w:rsidRDefault="002973F2" w:rsidP="00C50124">
            <w:pPr>
              <w:jc w:val="right"/>
              <w:rPr>
                <w:sz w:val="20"/>
                <w:szCs w:val="20"/>
              </w:rPr>
            </w:pPr>
            <w:r w:rsidRPr="00F13C3E">
              <w:rPr>
                <w:sz w:val="20"/>
                <w:szCs w:val="20"/>
              </w:rPr>
              <w:t xml:space="preserve">      144,544 </w:t>
            </w:r>
          </w:p>
        </w:tc>
        <w:tc>
          <w:tcPr>
            <w:tcW w:w="1080" w:type="dxa"/>
            <w:tcBorders>
              <w:top w:val="nil"/>
              <w:left w:val="nil"/>
              <w:bottom w:val="single" w:sz="4" w:space="0" w:color="auto"/>
              <w:right w:val="single" w:sz="4" w:space="0" w:color="auto"/>
            </w:tcBorders>
            <w:shd w:val="clear" w:color="000000" w:fill="FFFFFF"/>
            <w:noWrap/>
            <w:vAlign w:val="center"/>
            <w:hideMark/>
          </w:tcPr>
          <w:p w14:paraId="693B0B80"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9352D55"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3BEB35EE" w14:textId="77777777" w:rsidTr="00C50124">
        <w:trPr>
          <w:trHeight w:val="74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593F41BF" w14:textId="77777777" w:rsidR="002973F2" w:rsidRPr="00F13C3E" w:rsidRDefault="002973F2" w:rsidP="00C50124">
            <w:pPr>
              <w:jc w:val="both"/>
              <w:rPr>
                <w:sz w:val="20"/>
                <w:szCs w:val="20"/>
              </w:rPr>
            </w:pPr>
            <w:r w:rsidRPr="00F13C3E">
              <w:rPr>
                <w:sz w:val="20"/>
                <w:szCs w:val="20"/>
              </w:rPr>
              <w:t>Goods</w:t>
            </w:r>
          </w:p>
        </w:tc>
        <w:tc>
          <w:tcPr>
            <w:tcW w:w="2520" w:type="dxa"/>
            <w:tcBorders>
              <w:top w:val="nil"/>
              <w:left w:val="nil"/>
              <w:bottom w:val="single" w:sz="4" w:space="0" w:color="auto"/>
              <w:right w:val="single" w:sz="4" w:space="0" w:color="auto"/>
            </w:tcBorders>
            <w:shd w:val="clear" w:color="000000" w:fill="FFFFFF"/>
            <w:vAlign w:val="center"/>
            <w:hideMark/>
          </w:tcPr>
          <w:p w14:paraId="6ACA2F1A" w14:textId="77777777" w:rsidR="002973F2" w:rsidRPr="00F13C3E" w:rsidRDefault="002973F2" w:rsidP="00C50124">
            <w:pPr>
              <w:rPr>
                <w:sz w:val="20"/>
                <w:szCs w:val="20"/>
                <w:lang w:val="en-US"/>
              </w:rPr>
            </w:pPr>
            <w:r w:rsidRPr="00F13C3E">
              <w:rPr>
                <w:sz w:val="20"/>
                <w:szCs w:val="20"/>
                <w:lang w:val="en-US"/>
              </w:rPr>
              <w:t>Leak reduction equipment, pressure meters, bulk water, meters for DMAs, SCADA, pump replacement, tools and equipment for excavation</w:t>
            </w:r>
          </w:p>
        </w:tc>
        <w:tc>
          <w:tcPr>
            <w:tcW w:w="1260" w:type="dxa"/>
            <w:tcBorders>
              <w:top w:val="nil"/>
              <w:left w:val="nil"/>
              <w:bottom w:val="single" w:sz="4" w:space="0" w:color="auto"/>
              <w:right w:val="single" w:sz="4" w:space="0" w:color="auto"/>
            </w:tcBorders>
            <w:shd w:val="clear" w:color="000000" w:fill="FFFFFF"/>
            <w:noWrap/>
            <w:vAlign w:val="center"/>
            <w:hideMark/>
          </w:tcPr>
          <w:p w14:paraId="697DD5CE" w14:textId="77777777" w:rsidR="002973F2" w:rsidRPr="00F13C3E" w:rsidRDefault="002973F2" w:rsidP="00C50124">
            <w:pPr>
              <w:jc w:val="right"/>
              <w:rPr>
                <w:sz w:val="20"/>
                <w:szCs w:val="20"/>
              </w:rPr>
            </w:pPr>
            <w:r w:rsidRPr="00F13C3E">
              <w:rPr>
                <w:sz w:val="20"/>
                <w:szCs w:val="20"/>
              </w:rPr>
              <w:t>500,000</w:t>
            </w:r>
          </w:p>
        </w:tc>
        <w:tc>
          <w:tcPr>
            <w:tcW w:w="1170" w:type="dxa"/>
            <w:tcBorders>
              <w:top w:val="nil"/>
              <w:left w:val="nil"/>
              <w:bottom w:val="single" w:sz="4" w:space="0" w:color="auto"/>
              <w:right w:val="single" w:sz="4" w:space="0" w:color="auto"/>
            </w:tcBorders>
            <w:shd w:val="clear" w:color="000000" w:fill="FFFFFF"/>
            <w:noWrap/>
            <w:vAlign w:val="center"/>
            <w:hideMark/>
          </w:tcPr>
          <w:p w14:paraId="1B802644" w14:textId="77777777" w:rsidR="002973F2" w:rsidRPr="00F13C3E" w:rsidRDefault="002973F2" w:rsidP="00C50124">
            <w:pPr>
              <w:jc w:val="right"/>
              <w:rPr>
                <w:sz w:val="20"/>
                <w:szCs w:val="20"/>
              </w:rPr>
            </w:pPr>
            <w:r w:rsidRPr="00F13C3E">
              <w:rPr>
                <w:sz w:val="20"/>
                <w:szCs w:val="20"/>
              </w:rPr>
              <w:t xml:space="preserve">      412,984 </w:t>
            </w:r>
          </w:p>
        </w:tc>
        <w:tc>
          <w:tcPr>
            <w:tcW w:w="1170" w:type="dxa"/>
            <w:tcBorders>
              <w:top w:val="nil"/>
              <w:left w:val="nil"/>
              <w:bottom w:val="single" w:sz="4" w:space="0" w:color="auto"/>
              <w:right w:val="single" w:sz="4" w:space="0" w:color="auto"/>
            </w:tcBorders>
            <w:shd w:val="clear" w:color="000000" w:fill="FFFFFF"/>
            <w:noWrap/>
            <w:vAlign w:val="center"/>
            <w:hideMark/>
          </w:tcPr>
          <w:p w14:paraId="1E48BDCC" w14:textId="77777777" w:rsidR="002973F2" w:rsidRPr="00F13C3E" w:rsidRDefault="002973F2" w:rsidP="00C50124">
            <w:pPr>
              <w:jc w:val="right"/>
              <w:rPr>
                <w:sz w:val="20"/>
                <w:szCs w:val="20"/>
              </w:rPr>
            </w:pPr>
            <w:r w:rsidRPr="00F13C3E">
              <w:rPr>
                <w:sz w:val="20"/>
                <w:szCs w:val="20"/>
              </w:rPr>
              <w:t xml:space="preserve">      412,984 </w:t>
            </w:r>
          </w:p>
        </w:tc>
        <w:tc>
          <w:tcPr>
            <w:tcW w:w="1080" w:type="dxa"/>
            <w:tcBorders>
              <w:top w:val="nil"/>
              <w:left w:val="nil"/>
              <w:bottom w:val="single" w:sz="4" w:space="0" w:color="auto"/>
              <w:right w:val="single" w:sz="4" w:space="0" w:color="auto"/>
            </w:tcBorders>
            <w:shd w:val="clear" w:color="000000" w:fill="FFFFFF"/>
            <w:noWrap/>
            <w:vAlign w:val="center"/>
            <w:hideMark/>
          </w:tcPr>
          <w:p w14:paraId="67A5EC56"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6368860B"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2F826A61" w14:textId="77777777" w:rsidTr="00C50124">
        <w:trPr>
          <w:trHeight w:val="82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4980AE72" w14:textId="77777777" w:rsidR="002973F2" w:rsidRPr="00F13C3E" w:rsidRDefault="002973F2" w:rsidP="00C50124">
            <w:pPr>
              <w:jc w:val="both"/>
              <w:rPr>
                <w:sz w:val="20"/>
                <w:szCs w:val="20"/>
              </w:rPr>
            </w:pPr>
            <w:r w:rsidRPr="00F13C3E">
              <w:rPr>
                <w:sz w:val="20"/>
                <w:szCs w:val="20"/>
              </w:rPr>
              <w:t>Civil Works</w:t>
            </w:r>
          </w:p>
        </w:tc>
        <w:tc>
          <w:tcPr>
            <w:tcW w:w="2520" w:type="dxa"/>
            <w:tcBorders>
              <w:top w:val="nil"/>
              <w:left w:val="nil"/>
              <w:bottom w:val="single" w:sz="4" w:space="0" w:color="auto"/>
              <w:right w:val="single" w:sz="4" w:space="0" w:color="auto"/>
            </w:tcBorders>
            <w:shd w:val="clear" w:color="000000" w:fill="FFFFFF"/>
            <w:vAlign w:val="center"/>
            <w:hideMark/>
          </w:tcPr>
          <w:p w14:paraId="68B13416" w14:textId="77777777" w:rsidR="002973F2" w:rsidRPr="00F13C3E" w:rsidRDefault="002973F2" w:rsidP="00C50124">
            <w:pPr>
              <w:rPr>
                <w:sz w:val="20"/>
                <w:szCs w:val="20"/>
                <w:lang w:val="en-US"/>
              </w:rPr>
            </w:pPr>
            <w:r w:rsidRPr="00F13C3E">
              <w:rPr>
                <w:sz w:val="20"/>
                <w:szCs w:val="20"/>
                <w:lang w:val="en-US"/>
              </w:rPr>
              <w:t>Civil works for creation of DMAs, rehabilitation/replacement of pipes to reduce leakage, minor expansion</w:t>
            </w:r>
          </w:p>
        </w:tc>
        <w:tc>
          <w:tcPr>
            <w:tcW w:w="1260" w:type="dxa"/>
            <w:tcBorders>
              <w:top w:val="nil"/>
              <w:left w:val="nil"/>
              <w:bottom w:val="single" w:sz="4" w:space="0" w:color="auto"/>
              <w:right w:val="single" w:sz="4" w:space="0" w:color="auto"/>
            </w:tcBorders>
            <w:shd w:val="clear" w:color="000000" w:fill="FFFFFF"/>
            <w:noWrap/>
            <w:vAlign w:val="center"/>
            <w:hideMark/>
          </w:tcPr>
          <w:p w14:paraId="712826AD" w14:textId="77777777" w:rsidR="002973F2" w:rsidRPr="00F13C3E" w:rsidRDefault="002973F2" w:rsidP="00C50124">
            <w:pPr>
              <w:jc w:val="right"/>
              <w:rPr>
                <w:sz w:val="20"/>
                <w:szCs w:val="20"/>
              </w:rPr>
            </w:pPr>
            <w:r w:rsidRPr="00F13C3E">
              <w:rPr>
                <w:sz w:val="20"/>
                <w:szCs w:val="20"/>
              </w:rPr>
              <w:t>700,000</w:t>
            </w:r>
          </w:p>
        </w:tc>
        <w:tc>
          <w:tcPr>
            <w:tcW w:w="1170" w:type="dxa"/>
            <w:tcBorders>
              <w:top w:val="nil"/>
              <w:left w:val="nil"/>
              <w:bottom w:val="single" w:sz="4" w:space="0" w:color="auto"/>
              <w:right w:val="single" w:sz="4" w:space="0" w:color="auto"/>
            </w:tcBorders>
            <w:shd w:val="clear" w:color="000000" w:fill="FFFFFF"/>
            <w:noWrap/>
            <w:vAlign w:val="center"/>
            <w:hideMark/>
          </w:tcPr>
          <w:p w14:paraId="2C60B043" w14:textId="77777777" w:rsidR="002973F2" w:rsidRPr="00F13C3E" w:rsidRDefault="002973F2" w:rsidP="00C50124">
            <w:pPr>
              <w:jc w:val="right"/>
              <w:rPr>
                <w:sz w:val="20"/>
                <w:szCs w:val="20"/>
              </w:rPr>
            </w:pPr>
            <w:r w:rsidRPr="00F13C3E">
              <w:rPr>
                <w:sz w:val="20"/>
                <w:szCs w:val="20"/>
              </w:rPr>
              <w:t xml:space="preserve">      578,178 </w:t>
            </w:r>
          </w:p>
        </w:tc>
        <w:tc>
          <w:tcPr>
            <w:tcW w:w="1170" w:type="dxa"/>
            <w:tcBorders>
              <w:top w:val="nil"/>
              <w:left w:val="nil"/>
              <w:bottom w:val="single" w:sz="4" w:space="0" w:color="auto"/>
              <w:right w:val="single" w:sz="4" w:space="0" w:color="auto"/>
            </w:tcBorders>
            <w:shd w:val="clear" w:color="000000" w:fill="FFFFFF"/>
            <w:noWrap/>
            <w:vAlign w:val="center"/>
            <w:hideMark/>
          </w:tcPr>
          <w:p w14:paraId="1456C618" w14:textId="77777777" w:rsidR="002973F2" w:rsidRPr="00F13C3E" w:rsidRDefault="002973F2" w:rsidP="00C50124">
            <w:pPr>
              <w:jc w:val="right"/>
              <w:rPr>
                <w:sz w:val="20"/>
                <w:szCs w:val="20"/>
              </w:rPr>
            </w:pPr>
            <w:r w:rsidRPr="00F13C3E">
              <w:rPr>
                <w:sz w:val="20"/>
                <w:szCs w:val="20"/>
              </w:rPr>
              <w:t xml:space="preserve">      578,178 </w:t>
            </w:r>
          </w:p>
        </w:tc>
        <w:tc>
          <w:tcPr>
            <w:tcW w:w="1080" w:type="dxa"/>
            <w:tcBorders>
              <w:top w:val="nil"/>
              <w:left w:val="nil"/>
              <w:bottom w:val="single" w:sz="4" w:space="0" w:color="auto"/>
              <w:right w:val="single" w:sz="4" w:space="0" w:color="auto"/>
            </w:tcBorders>
            <w:shd w:val="clear" w:color="000000" w:fill="FFFFFF"/>
            <w:noWrap/>
            <w:vAlign w:val="center"/>
            <w:hideMark/>
          </w:tcPr>
          <w:p w14:paraId="5FFA52B2"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2143578C"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1DCF1019" w14:textId="77777777" w:rsidTr="00C50124">
        <w:trPr>
          <w:trHeight w:val="51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3937E0E2"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2FBB092E" w14:textId="77777777" w:rsidR="002973F2" w:rsidRPr="00F13C3E" w:rsidRDefault="002973F2" w:rsidP="00C50124">
            <w:pPr>
              <w:rPr>
                <w:sz w:val="20"/>
                <w:szCs w:val="20"/>
                <w:lang w:val="en-US"/>
              </w:rPr>
            </w:pPr>
            <w:r w:rsidRPr="00F13C3E">
              <w:rPr>
                <w:sz w:val="20"/>
                <w:szCs w:val="20"/>
                <w:lang w:val="en-US"/>
              </w:rPr>
              <w:t xml:space="preserve">Specialized engineers (energy efficiency, NRW reduction) </w:t>
            </w:r>
          </w:p>
        </w:tc>
        <w:tc>
          <w:tcPr>
            <w:tcW w:w="1260" w:type="dxa"/>
            <w:tcBorders>
              <w:top w:val="nil"/>
              <w:left w:val="nil"/>
              <w:bottom w:val="single" w:sz="4" w:space="0" w:color="auto"/>
              <w:right w:val="single" w:sz="4" w:space="0" w:color="auto"/>
            </w:tcBorders>
            <w:shd w:val="clear" w:color="000000" w:fill="FFFFFF"/>
            <w:noWrap/>
            <w:vAlign w:val="center"/>
            <w:hideMark/>
          </w:tcPr>
          <w:p w14:paraId="355C03B3" w14:textId="77777777" w:rsidR="002973F2" w:rsidRPr="00F13C3E" w:rsidRDefault="002973F2" w:rsidP="00C50124">
            <w:pPr>
              <w:jc w:val="right"/>
              <w:rPr>
                <w:sz w:val="20"/>
                <w:szCs w:val="20"/>
              </w:rPr>
            </w:pPr>
            <w:r w:rsidRPr="00F13C3E">
              <w:rPr>
                <w:sz w:val="20"/>
                <w:szCs w:val="20"/>
              </w:rPr>
              <w:t>50,000</w:t>
            </w:r>
          </w:p>
        </w:tc>
        <w:tc>
          <w:tcPr>
            <w:tcW w:w="1170" w:type="dxa"/>
            <w:tcBorders>
              <w:top w:val="nil"/>
              <w:left w:val="nil"/>
              <w:bottom w:val="single" w:sz="4" w:space="0" w:color="auto"/>
              <w:right w:val="single" w:sz="4" w:space="0" w:color="auto"/>
            </w:tcBorders>
            <w:shd w:val="clear" w:color="000000" w:fill="FFFFFF"/>
            <w:noWrap/>
            <w:vAlign w:val="center"/>
            <w:hideMark/>
          </w:tcPr>
          <w:p w14:paraId="2606C9A3"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6D72435C"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538F15C2"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3429EB3"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3F38256A" w14:textId="77777777" w:rsidTr="00C50124">
        <w:trPr>
          <w:trHeight w:val="64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2BA9451B" w14:textId="77777777" w:rsidR="002973F2" w:rsidRPr="00F13C3E" w:rsidRDefault="002973F2" w:rsidP="00C50124">
            <w:pPr>
              <w:jc w:val="both"/>
              <w:rPr>
                <w:sz w:val="20"/>
                <w:szCs w:val="20"/>
              </w:rPr>
            </w:pPr>
            <w:r w:rsidRPr="00F13C3E">
              <w:rPr>
                <w:sz w:val="20"/>
                <w:szCs w:val="20"/>
              </w:rPr>
              <w:t>Training/Workshops</w:t>
            </w:r>
          </w:p>
        </w:tc>
        <w:tc>
          <w:tcPr>
            <w:tcW w:w="2520" w:type="dxa"/>
            <w:tcBorders>
              <w:top w:val="nil"/>
              <w:left w:val="nil"/>
              <w:bottom w:val="single" w:sz="4" w:space="0" w:color="auto"/>
              <w:right w:val="single" w:sz="4" w:space="0" w:color="auto"/>
            </w:tcBorders>
            <w:shd w:val="clear" w:color="000000" w:fill="FFFFFF"/>
            <w:vAlign w:val="center"/>
            <w:hideMark/>
          </w:tcPr>
          <w:p w14:paraId="17CCF53A" w14:textId="77777777" w:rsidR="002973F2" w:rsidRPr="00F13C3E" w:rsidRDefault="002973F2" w:rsidP="00C50124">
            <w:pPr>
              <w:rPr>
                <w:sz w:val="20"/>
                <w:szCs w:val="20"/>
                <w:lang w:val="en-US"/>
              </w:rPr>
            </w:pPr>
            <w:r w:rsidRPr="00F13C3E">
              <w:rPr>
                <w:sz w:val="20"/>
                <w:szCs w:val="20"/>
                <w:lang w:val="en-US"/>
              </w:rPr>
              <w:t>Training for LPAs, utility staff; workshops for citizen engagement and roundtables</w:t>
            </w:r>
          </w:p>
        </w:tc>
        <w:tc>
          <w:tcPr>
            <w:tcW w:w="1260" w:type="dxa"/>
            <w:tcBorders>
              <w:top w:val="nil"/>
              <w:left w:val="nil"/>
              <w:bottom w:val="single" w:sz="4" w:space="0" w:color="auto"/>
              <w:right w:val="single" w:sz="4" w:space="0" w:color="auto"/>
            </w:tcBorders>
            <w:shd w:val="clear" w:color="000000" w:fill="FFFFFF"/>
            <w:noWrap/>
            <w:vAlign w:val="center"/>
            <w:hideMark/>
          </w:tcPr>
          <w:p w14:paraId="2CE8726F" w14:textId="77777777" w:rsidR="002973F2" w:rsidRPr="00F13C3E" w:rsidRDefault="002973F2" w:rsidP="00C50124">
            <w:pPr>
              <w:jc w:val="right"/>
              <w:rPr>
                <w:sz w:val="20"/>
                <w:szCs w:val="20"/>
              </w:rPr>
            </w:pPr>
            <w:r w:rsidRPr="00F13C3E">
              <w:rPr>
                <w:sz w:val="20"/>
                <w:szCs w:val="20"/>
              </w:rPr>
              <w:t>50,000</w:t>
            </w:r>
          </w:p>
        </w:tc>
        <w:tc>
          <w:tcPr>
            <w:tcW w:w="1170" w:type="dxa"/>
            <w:tcBorders>
              <w:top w:val="nil"/>
              <w:left w:val="nil"/>
              <w:bottom w:val="single" w:sz="4" w:space="0" w:color="auto"/>
              <w:right w:val="single" w:sz="4" w:space="0" w:color="auto"/>
            </w:tcBorders>
            <w:shd w:val="clear" w:color="000000" w:fill="FFFFFF"/>
            <w:noWrap/>
            <w:vAlign w:val="center"/>
            <w:hideMark/>
          </w:tcPr>
          <w:p w14:paraId="6C7AE749" w14:textId="77777777" w:rsidR="002973F2" w:rsidRPr="00F13C3E" w:rsidRDefault="002973F2" w:rsidP="00C50124">
            <w:pPr>
              <w:jc w:val="right"/>
              <w:rPr>
                <w:sz w:val="20"/>
                <w:szCs w:val="20"/>
              </w:rPr>
            </w:pPr>
            <w:r w:rsidRPr="00F13C3E">
              <w:rPr>
                <w:sz w:val="20"/>
                <w:szCs w:val="20"/>
              </w:rPr>
              <w:t xml:space="preserve">        41,298 </w:t>
            </w:r>
          </w:p>
        </w:tc>
        <w:tc>
          <w:tcPr>
            <w:tcW w:w="1170" w:type="dxa"/>
            <w:tcBorders>
              <w:top w:val="nil"/>
              <w:left w:val="nil"/>
              <w:bottom w:val="single" w:sz="4" w:space="0" w:color="auto"/>
              <w:right w:val="single" w:sz="4" w:space="0" w:color="auto"/>
            </w:tcBorders>
            <w:shd w:val="clear" w:color="000000" w:fill="FFFFFF"/>
            <w:noWrap/>
            <w:vAlign w:val="center"/>
            <w:hideMark/>
          </w:tcPr>
          <w:p w14:paraId="4207C8FD" w14:textId="77777777" w:rsidR="002973F2" w:rsidRPr="00F13C3E" w:rsidRDefault="002973F2" w:rsidP="00C50124">
            <w:pPr>
              <w:jc w:val="right"/>
              <w:rPr>
                <w:sz w:val="20"/>
                <w:szCs w:val="20"/>
              </w:rPr>
            </w:pPr>
            <w:r w:rsidRPr="00F13C3E">
              <w:rPr>
                <w:sz w:val="20"/>
                <w:szCs w:val="20"/>
              </w:rPr>
              <w:t xml:space="preserve">        41,298 </w:t>
            </w:r>
          </w:p>
        </w:tc>
        <w:tc>
          <w:tcPr>
            <w:tcW w:w="1080" w:type="dxa"/>
            <w:tcBorders>
              <w:top w:val="nil"/>
              <w:left w:val="nil"/>
              <w:bottom w:val="single" w:sz="4" w:space="0" w:color="auto"/>
              <w:right w:val="single" w:sz="4" w:space="0" w:color="auto"/>
            </w:tcBorders>
            <w:shd w:val="clear" w:color="000000" w:fill="FFFFFF"/>
            <w:noWrap/>
            <w:vAlign w:val="center"/>
            <w:hideMark/>
          </w:tcPr>
          <w:p w14:paraId="3FB67A49"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567E1D55"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7FBE5A7" w14:textId="77777777" w:rsidTr="00C50124">
        <w:trPr>
          <w:trHeight w:val="400"/>
        </w:trPr>
        <w:tc>
          <w:tcPr>
            <w:tcW w:w="4135" w:type="dxa"/>
            <w:gridSpan w:val="2"/>
            <w:tcBorders>
              <w:top w:val="single" w:sz="4" w:space="0" w:color="auto"/>
              <w:left w:val="single" w:sz="4" w:space="0" w:color="auto"/>
              <w:bottom w:val="single" w:sz="4" w:space="0" w:color="auto"/>
              <w:right w:val="nil"/>
            </w:tcBorders>
            <w:shd w:val="clear" w:color="000000" w:fill="FFFFFF"/>
            <w:vAlign w:val="center"/>
            <w:hideMark/>
          </w:tcPr>
          <w:p w14:paraId="68001DAF" w14:textId="77777777" w:rsidR="002973F2" w:rsidRPr="00F13C3E" w:rsidRDefault="002973F2" w:rsidP="00C50124">
            <w:pPr>
              <w:jc w:val="both"/>
              <w:rPr>
                <w:b/>
                <w:bCs/>
                <w:i/>
                <w:iCs/>
                <w:sz w:val="20"/>
                <w:szCs w:val="20"/>
                <w:u w:val="single"/>
              </w:rPr>
            </w:pPr>
            <w:r w:rsidRPr="00F13C3E">
              <w:rPr>
                <w:b/>
                <w:bCs/>
                <w:i/>
                <w:iCs/>
                <w:sz w:val="20"/>
                <w:szCs w:val="20"/>
                <w:u w:val="single"/>
              </w:rPr>
              <w:t xml:space="preserve"> TOTAL SUBCOMPONENT 2.2 </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677FBC08" w14:textId="77777777" w:rsidR="002973F2" w:rsidRPr="00F13C3E" w:rsidRDefault="002973F2" w:rsidP="00C50124">
            <w:pPr>
              <w:jc w:val="right"/>
              <w:rPr>
                <w:b/>
                <w:bCs/>
                <w:i/>
                <w:iCs/>
                <w:sz w:val="20"/>
                <w:szCs w:val="20"/>
                <w:u w:val="single"/>
              </w:rPr>
            </w:pPr>
            <w:r w:rsidRPr="00F13C3E">
              <w:rPr>
                <w:b/>
                <w:bCs/>
                <w:i/>
                <w:iCs/>
                <w:sz w:val="20"/>
                <w:szCs w:val="20"/>
                <w:u w:val="single"/>
              </w:rPr>
              <w:t>1,500,000</w:t>
            </w:r>
          </w:p>
        </w:tc>
        <w:tc>
          <w:tcPr>
            <w:tcW w:w="1170" w:type="dxa"/>
            <w:tcBorders>
              <w:top w:val="nil"/>
              <w:left w:val="nil"/>
              <w:bottom w:val="single" w:sz="4" w:space="0" w:color="auto"/>
              <w:right w:val="single" w:sz="4" w:space="0" w:color="auto"/>
            </w:tcBorders>
            <w:shd w:val="clear" w:color="000000" w:fill="FFFFFF"/>
            <w:noWrap/>
            <w:vAlign w:val="center"/>
            <w:hideMark/>
          </w:tcPr>
          <w:p w14:paraId="2A5D699B"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1,238,953 </w:t>
            </w:r>
          </w:p>
        </w:tc>
        <w:tc>
          <w:tcPr>
            <w:tcW w:w="1170" w:type="dxa"/>
            <w:tcBorders>
              <w:top w:val="nil"/>
              <w:left w:val="nil"/>
              <w:bottom w:val="single" w:sz="4" w:space="0" w:color="auto"/>
              <w:right w:val="single" w:sz="4" w:space="0" w:color="auto"/>
            </w:tcBorders>
            <w:shd w:val="clear" w:color="000000" w:fill="FFFFFF"/>
            <w:noWrap/>
            <w:vAlign w:val="center"/>
            <w:hideMark/>
          </w:tcPr>
          <w:p w14:paraId="5CA92BF5" w14:textId="77777777" w:rsidR="002973F2" w:rsidRPr="00F13C3E" w:rsidRDefault="002973F2" w:rsidP="00C50124">
            <w:pPr>
              <w:jc w:val="right"/>
              <w:rPr>
                <w:b/>
                <w:bCs/>
                <w:i/>
                <w:iCs/>
                <w:sz w:val="20"/>
                <w:szCs w:val="20"/>
                <w:u w:val="single"/>
              </w:rPr>
            </w:pPr>
            <w:r w:rsidRPr="00F13C3E">
              <w:rPr>
                <w:b/>
                <w:bCs/>
                <w:i/>
                <w:iCs/>
                <w:sz w:val="20"/>
                <w:szCs w:val="20"/>
                <w:u w:val="single"/>
              </w:rPr>
              <w:t>1,238,953</w:t>
            </w:r>
          </w:p>
        </w:tc>
        <w:tc>
          <w:tcPr>
            <w:tcW w:w="1080" w:type="dxa"/>
            <w:tcBorders>
              <w:top w:val="nil"/>
              <w:left w:val="nil"/>
              <w:bottom w:val="single" w:sz="4" w:space="0" w:color="auto"/>
              <w:right w:val="single" w:sz="4" w:space="0" w:color="auto"/>
            </w:tcBorders>
            <w:shd w:val="clear" w:color="000000" w:fill="FFFFFF"/>
            <w:noWrap/>
            <w:vAlign w:val="center"/>
            <w:hideMark/>
          </w:tcPr>
          <w:p w14:paraId="61084F3C" w14:textId="77777777" w:rsidR="002973F2" w:rsidRPr="00F13C3E" w:rsidRDefault="002973F2" w:rsidP="00C50124">
            <w:pPr>
              <w:jc w:val="right"/>
              <w:rPr>
                <w:b/>
                <w:bCs/>
                <w:i/>
                <w:iCs/>
                <w:sz w:val="20"/>
                <w:szCs w:val="20"/>
                <w:u w:val="single"/>
              </w:rPr>
            </w:pPr>
            <w:r w:rsidRPr="00F13C3E">
              <w:rPr>
                <w:b/>
                <w:bCs/>
                <w:i/>
                <w:iCs/>
                <w:sz w:val="20"/>
                <w:szCs w:val="20"/>
                <w:u w:val="single"/>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16D4ACF5" w14:textId="77777777" w:rsidR="002973F2" w:rsidRPr="00F13C3E" w:rsidRDefault="002973F2" w:rsidP="00C50124">
            <w:pPr>
              <w:jc w:val="right"/>
              <w:rPr>
                <w:b/>
                <w:bCs/>
                <w:i/>
                <w:iCs/>
                <w:sz w:val="20"/>
                <w:szCs w:val="20"/>
                <w:u w:val="single"/>
              </w:rPr>
            </w:pPr>
            <w:r w:rsidRPr="00F13C3E">
              <w:rPr>
                <w:b/>
                <w:bCs/>
                <w:i/>
                <w:iCs/>
                <w:sz w:val="20"/>
                <w:szCs w:val="20"/>
                <w:u w:val="single"/>
              </w:rPr>
              <w:t>0</w:t>
            </w:r>
          </w:p>
        </w:tc>
      </w:tr>
      <w:tr w:rsidR="002973F2" w:rsidRPr="00F13C3E" w14:paraId="6CF3DF3F" w14:textId="77777777" w:rsidTr="00C50124">
        <w:trPr>
          <w:trHeight w:val="400"/>
        </w:trPr>
        <w:tc>
          <w:tcPr>
            <w:tcW w:w="4135" w:type="dxa"/>
            <w:gridSpan w:val="2"/>
            <w:tcBorders>
              <w:top w:val="single" w:sz="4" w:space="0" w:color="auto"/>
              <w:left w:val="single" w:sz="4" w:space="0" w:color="auto"/>
              <w:bottom w:val="single" w:sz="4" w:space="0" w:color="auto"/>
              <w:right w:val="nil"/>
            </w:tcBorders>
            <w:shd w:val="clear" w:color="000000" w:fill="FFFFFF"/>
            <w:vAlign w:val="center"/>
            <w:hideMark/>
          </w:tcPr>
          <w:p w14:paraId="15A62FC8" w14:textId="77777777" w:rsidR="002973F2" w:rsidRPr="00F13C3E" w:rsidRDefault="002973F2" w:rsidP="00C50124">
            <w:pPr>
              <w:jc w:val="both"/>
              <w:rPr>
                <w:b/>
                <w:bCs/>
                <w:i/>
                <w:iCs/>
                <w:sz w:val="20"/>
                <w:szCs w:val="20"/>
                <w:u w:val="single"/>
              </w:rPr>
            </w:pPr>
            <w:r w:rsidRPr="00F13C3E">
              <w:rPr>
                <w:b/>
                <w:bCs/>
                <w:i/>
                <w:iCs/>
                <w:sz w:val="20"/>
                <w:szCs w:val="20"/>
                <w:u w:val="single"/>
              </w:rPr>
              <w:t>TOTAL COMPONENT 2</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2383C5BA" w14:textId="77777777" w:rsidR="002973F2" w:rsidRPr="00F13C3E" w:rsidRDefault="002973F2" w:rsidP="00C50124">
            <w:pPr>
              <w:jc w:val="right"/>
              <w:rPr>
                <w:b/>
                <w:bCs/>
                <w:i/>
                <w:iCs/>
                <w:sz w:val="20"/>
                <w:szCs w:val="20"/>
                <w:u w:val="single"/>
              </w:rPr>
            </w:pPr>
            <w:r w:rsidRPr="00F13C3E">
              <w:rPr>
                <w:b/>
                <w:bCs/>
                <w:i/>
                <w:iCs/>
                <w:sz w:val="20"/>
                <w:szCs w:val="20"/>
                <w:u w:val="single"/>
              </w:rPr>
              <w:t>4,000,000</w:t>
            </w:r>
          </w:p>
        </w:tc>
        <w:tc>
          <w:tcPr>
            <w:tcW w:w="1170" w:type="dxa"/>
            <w:tcBorders>
              <w:top w:val="nil"/>
              <w:left w:val="nil"/>
              <w:bottom w:val="single" w:sz="4" w:space="0" w:color="auto"/>
              <w:right w:val="single" w:sz="4" w:space="0" w:color="auto"/>
            </w:tcBorders>
            <w:shd w:val="clear" w:color="000000" w:fill="FFFFFF"/>
            <w:noWrap/>
            <w:vAlign w:val="center"/>
            <w:hideMark/>
          </w:tcPr>
          <w:p w14:paraId="114541A5"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3,303,874 </w:t>
            </w:r>
          </w:p>
        </w:tc>
        <w:tc>
          <w:tcPr>
            <w:tcW w:w="1170" w:type="dxa"/>
            <w:tcBorders>
              <w:top w:val="nil"/>
              <w:left w:val="nil"/>
              <w:bottom w:val="single" w:sz="4" w:space="0" w:color="auto"/>
              <w:right w:val="single" w:sz="4" w:space="0" w:color="auto"/>
            </w:tcBorders>
            <w:shd w:val="clear" w:color="000000" w:fill="FFFFFF"/>
            <w:noWrap/>
            <w:vAlign w:val="center"/>
            <w:hideMark/>
          </w:tcPr>
          <w:p w14:paraId="28F41EF3" w14:textId="77777777" w:rsidR="002973F2" w:rsidRPr="00F13C3E" w:rsidRDefault="002973F2" w:rsidP="00C50124">
            <w:pPr>
              <w:jc w:val="right"/>
              <w:rPr>
                <w:b/>
                <w:bCs/>
                <w:i/>
                <w:iCs/>
                <w:sz w:val="20"/>
                <w:szCs w:val="20"/>
                <w:u w:val="single"/>
              </w:rPr>
            </w:pPr>
            <w:r w:rsidRPr="00F13C3E">
              <w:rPr>
                <w:b/>
                <w:bCs/>
                <w:i/>
                <w:iCs/>
                <w:sz w:val="20"/>
                <w:szCs w:val="20"/>
                <w:u w:val="single"/>
              </w:rPr>
              <w:t>2,064,921</w:t>
            </w:r>
          </w:p>
        </w:tc>
        <w:tc>
          <w:tcPr>
            <w:tcW w:w="1080" w:type="dxa"/>
            <w:tcBorders>
              <w:top w:val="nil"/>
              <w:left w:val="nil"/>
              <w:bottom w:val="single" w:sz="4" w:space="0" w:color="auto"/>
              <w:right w:val="single" w:sz="4" w:space="0" w:color="auto"/>
            </w:tcBorders>
            <w:shd w:val="clear" w:color="000000" w:fill="FFFFFF"/>
            <w:noWrap/>
            <w:vAlign w:val="center"/>
            <w:hideMark/>
          </w:tcPr>
          <w:p w14:paraId="3854191C" w14:textId="77777777" w:rsidR="002973F2" w:rsidRPr="00F13C3E" w:rsidRDefault="002973F2" w:rsidP="00C50124">
            <w:pPr>
              <w:jc w:val="right"/>
              <w:rPr>
                <w:b/>
                <w:bCs/>
                <w:i/>
                <w:iCs/>
                <w:sz w:val="20"/>
                <w:szCs w:val="20"/>
                <w:u w:val="single"/>
              </w:rPr>
            </w:pPr>
            <w:r w:rsidRPr="00F13C3E">
              <w:rPr>
                <w:b/>
                <w:bCs/>
                <w:i/>
                <w:iCs/>
                <w:sz w:val="20"/>
                <w:szCs w:val="20"/>
                <w:u w:val="single"/>
              </w:rPr>
              <w:t>1,238,953</w:t>
            </w:r>
          </w:p>
        </w:tc>
        <w:tc>
          <w:tcPr>
            <w:tcW w:w="1080" w:type="dxa"/>
            <w:tcBorders>
              <w:top w:val="nil"/>
              <w:left w:val="nil"/>
              <w:bottom w:val="single" w:sz="4" w:space="0" w:color="auto"/>
              <w:right w:val="single" w:sz="4" w:space="0" w:color="auto"/>
            </w:tcBorders>
            <w:shd w:val="clear" w:color="000000" w:fill="FFFFFF"/>
            <w:noWrap/>
            <w:vAlign w:val="center"/>
            <w:hideMark/>
          </w:tcPr>
          <w:p w14:paraId="0D540FEE" w14:textId="77777777" w:rsidR="002973F2" w:rsidRPr="00F13C3E" w:rsidRDefault="002973F2" w:rsidP="00C50124">
            <w:pPr>
              <w:jc w:val="right"/>
              <w:rPr>
                <w:b/>
                <w:bCs/>
                <w:i/>
                <w:iCs/>
                <w:sz w:val="20"/>
                <w:szCs w:val="20"/>
                <w:u w:val="single"/>
              </w:rPr>
            </w:pPr>
            <w:r w:rsidRPr="00F13C3E">
              <w:rPr>
                <w:b/>
                <w:bCs/>
                <w:i/>
                <w:iCs/>
                <w:sz w:val="20"/>
                <w:szCs w:val="20"/>
                <w:u w:val="single"/>
              </w:rPr>
              <w:t>0</w:t>
            </w:r>
          </w:p>
        </w:tc>
      </w:tr>
      <w:tr w:rsidR="002973F2" w:rsidRPr="00F13C3E" w14:paraId="077FDEE8"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2C86028"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3C1DCA81" w14:textId="77777777" w:rsidR="002973F2" w:rsidRPr="00F13C3E" w:rsidRDefault="002973F2" w:rsidP="00C50124">
            <w:pPr>
              <w:rPr>
                <w:sz w:val="20"/>
                <w:szCs w:val="20"/>
              </w:rPr>
            </w:pPr>
            <w:r w:rsidRPr="00F13C3E">
              <w:rPr>
                <w:sz w:val="20"/>
                <w:szCs w:val="20"/>
              </w:rPr>
              <w:t xml:space="preserve">Financial Audits </w:t>
            </w:r>
          </w:p>
        </w:tc>
        <w:tc>
          <w:tcPr>
            <w:tcW w:w="1260" w:type="dxa"/>
            <w:tcBorders>
              <w:top w:val="nil"/>
              <w:left w:val="nil"/>
              <w:bottom w:val="single" w:sz="4" w:space="0" w:color="auto"/>
              <w:right w:val="single" w:sz="4" w:space="0" w:color="auto"/>
            </w:tcBorders>
            <w:shd w:val="clear" w:color="000000" w:fill="FFFFFF"/>
            <w:noWrap/>
            <w:vAlign w:val="center"/>
            <w:hideMark/>
          </w:tcPr>
          <w:p w14:paraId="5DEE86E3" w14:textId="77777777" w:rsidR="002973F2" w:rsidRPr="00F13C3E" w:rsidRDefault="002973F2" w:rsidP="00C50124">
            <w:pPr>
              <w:jc w:val="right"/>
              <w:rPr>
                <w:sz w:val="20"/>
                <w:szCs w:val="20"/>
              </w:rPr>
            </w:pPr>
            <w:r w:rsidRPr="00F13C3E">
              <w:rPr>
                <w:sz w:val="20"/>
                <w:szCs w:val="20"/>
              </w:rPr>
              <w:t>75,000</w:t>
            </w:r>
          </w:p>
        </w:tc>
        <w:tc>
          <w:tcPr>
            <w:tcW w:w="1170" w:type="dxa"/>
            <w:tcBorders>
              <w:top w:val="nil"/>
              <w:left w:val="nil"/>
              <w:bottom w:val="single" w:sz="4" w:space="0" w:color="auto"/>
              <w:right w:val="single" w:sz="4" w:space="0" w:color="auto"/>
            </w:tcBorders>
            <w:shd w:val="clear" w:color="000000" w:fill="FFFFFF"/>
            <w:noWrap/>
            <w:vAlign w:val="center"/>
            <w:hideMark/>
          </w:tcPr>
          <w:p w14:paraId="22B98C02" w14:textId="77777777" w:rsidR="002973F2" w:rsidRPr="00F13C3E" w:rsidRDefault="002973F2" w:rsidP="00C50124">
            <w:pPr>
              <w:jc w:val="right"/>
              <w:rPr>
                <w:sz w:val="20"/>
                <w:szCs w:val="20"/>
              </w:rPr>
            </w:pPr>
            <w:r w:rsidRPr="00F13C3E">
              <w:rPr>
                <w:sz w:val="20"/>
                <w:szCs w:val="20"/>
              </w:rPr>
              <w:t xml:space="preserve">        61,948 </w:t>
            </w:r>
          </w:p>
        </w:tc>
        <w:tc>
          <w:tcPr>
            <w:tcW w:w="1170" w:type="dxa"/>
            <w:tcBorders>
              <w:top w:val="nil"/>
              <w:left w:val="nil"/>
              <w:bottom w:val="single" w:sz="4" w:space="0" w:color="auto"/>
              <w:right w:val="single" w:sz="4" w:space="0" w:color="auto"/>
            </w:tcBorders>
            <w:shd w:val="clear" w:color="000000" w:fill="FFFFFF"/>
            <w:noWrap/>
            <w:vAlign w:val="center"/>
            <w:hideMark/>
          </w:tcPr>
          <w:p w14:paraId="433CDE86" w14:textId="77777777" w:rsidR="002973F2" w:rsidRPr="00F13C3E" w:rsidRDefault="002973F2" w:rsidP="00C50124">
            <w:pPr>
              <w:jc w:val="right"/>
              <w:rPr>
                <w:sz w:val="20"/>
                <w:szCs w:val="20"/>
              </w:rPr>
            </w:pPr>
            <w:r w:rsidRPr="00F13C3E">
              <w:rPr>
                <w:sz w:val="20"/>
                <w:szCs w:val="20"/>
              </w:rPr>
              <w:t xml:space="preserve">        61,948 </w:t>
            </w:r>
          </w:p>
        </w:tc>
        <w:tc>
          <w:tcPr>
            <w:tcW w:w="1080" w:type="dxa"/>
            <w:tcBorders>
              <w:top w:val="nil"/>
              <w:left w:val="nil"/>
              <w:bottom w:val="single" w:sz="4" w:space="0" w:color="auto"/>
              <w:right w:val="single" w:sz="4" w:space="0" w:color="auto"/>
            </w:tcBorders>
            <w:shd w:val="clear" w:color="000000" w:fill="FFFFFF"/>
            <w:noWrap/>
            <w:vAlign w:val="center"/>
            <w:hideMark/>
          </w:tcPr>
          <w:p w14:paraId="1131A48E"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882A850"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04242BE9" w14:textId="77777777" w:rsidTr="00C50124">
        <w:trPr>
          <w:trHeight w:val="1030"/>
        </w:trPr>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4F971597" w14:textId="77777777" w:rsidR="002973F2" w:rsidRPr="00F13C3E" w:rsidRDefault="002973F2" w:rsidP="00C50124">
            <w:pPr>
              <w:jc w:val="both"/>
              <w:rPr>
                <w:sz w:val="20"/>
                <w:szCs w:val="20"/>
              </w:rPr>
            </w:pPr>
            <w:r w:rsidRPr="00F13C3E">
              <w:rPr>
                <w:sz w:val="20"/>
                <w:szCs w:val="20"/>
              </w:rPr>
              <w:t xml:space="preserve">Consulting services </w:t>
            </w:r>
          </w:p>
        </w:tc>
        <w:tc>
          <w:tcPr>
            <w:tcW w:w="2520" w:type="dxa"/>
            <w:tcBorders>
              <w:top w:val="nil"/>
              <w:left w:val="nil"/>
              <w:bottom w:val="single" w:sz="4" w:space="0" w:color="auto"/>
              <w:right w:val="single" w:sz="4" w:space="0" w:color="auto"/>
            </w:tcBorders>
            <w:shd w:val="clear" w:color="000000" w:fill="FFFFFF"/>
            <w:vAlign w:val="center"/>
            <w:hideMark/>
          </w:tcPr>
          <w:p w14:paraId="72241B3E" w14:textId="77777777" w:rsidR="002973F2" w:rsidRPr="00F13C3E" w:rsidRDefault="002973F2" w:rsidP="00C50124">
            <w:pPr>
              <w:rPr>
                <w:sz w:val="20"/>
                <w:szCs w:val="20"/>
                <w:lang w:val="en-US"/>
              </w:rPr>
            </w:pPr>
            <w:r w:rsidRPr="00F13C3E">
              <w:rPr>
                <w:sz w:val="20"/>
                <w:szCs w:val="20"/>
                <w:lang w:val="en-US"/>
              </w:rPr>
              <w:t xml:space="preserve">PIU core team (Manager, FM Specialist, Proc Specialist, Proc. Assistant, Chief WSS Eng., WSS Eng, Env Specialists, Social Specialist, Communication/CE, Gender, M&amp;E specialist, Administrative Assistant </w:t>
            </w:r>
          </w:p>
        </w:tc>
        <w:tc>
          <w:tcPr>
            <w:tcW w:w="1260" w:type="dxa"/>
            <w:tcBorders>
              <w:top w:val="nil"/>
              <w:left w:val="nil"/>
              <w:bottom w:val="single" w:sz="4" w:space="0" w:color="auto"/>
              <w:right w:val="single" w:sz="4" w:space="0" w:color="auto"/>
            </w:tcBorders>
            <w:shd w:val="clear" w:color="000000" w:fill="FFFFFF"/>
            <w:noWrap/>
            <w:vAlign w:val="center"/>
            <w:hideMark/>
          </w:tcPr>
          <w:p w14:paraId="6E360E1C" w14:textId="77777777" w:rsidR="002973F2" w:rsidRPr="00F13C3E" w:rsidRDefault="002973F2" w:rsidP="00C50124">
            <w:pPr>
              <w:jc w:val="right"/>
              <w:rPr>
                <w:sz w:val="20"/>
                <w:szCs w:val="20"/>
              </w:rPr>
            </w:pPr>
            <w:r w:rsidRPr="00F13C3E">
              <w:rPr>
                <w:sz w:val="20"/>
                <w:szCs w:val="20"/>
              </w:rPr>
              <w:t>1,415,000</w:t>
            </w:r>
          </w:p>
        </w:tc>
        <w:tc>
          <w:tcPr>
            <w:tcW w:w="1170" w:type="dxa"/>
            <w:tcBorders>
              <w:top w:val="nil"/>
              <w:left w:val="nil"/>
              <w:bottom w:val="single" w:sz="4" w:space="0" w:color="auto"/>
              <w:right w:val="single" w:sz="4" w:space="0" w:color="auto"/>
            </w:tcBorders>
            <w:shd w:val="clear" w:color="000000" w:fill="FFFFFF"/>
            <w:noWrap/>
            <w:vAlign w:val="center"/>
            <w:hideMark/>
          </w:tcPr>
          <w:p w14:paraId="2AC83A4A" w14:textId="77777777" w:rsidR="002973F2" w:rsidRPr="00F13C3E" w:rsidRDefault="002973F2" w:rsidP="00C50124">
            <w:pPr>
              <w:jc w:val="right"/>
              <w:rPr>
                <w:sz w:val="20"/>
                <w:szCs w:val="20"/>
              </w:rPr>
            </w:pPr>
            <w:r w:rsidRPr="00F13C3E">
              <w:rPr>
                <w:sz w:val="20"/>
                <w:szCs w:val="20"/>
              </w:rPr>
              <w:t xml:space="preserve">   1,168,745 </w:t>
            </w:r>
          </w:p>
        </w:tc>
        <w:tc>
          <w:tcPr>
            <w:tcW w:w="1170" w:type="dxa"/>
            <w:tcBorders>
              <w:top w:val="nil"/>
              <w:left w:val="nil"/>
              <w:bottom w:val="single" w:sz="4" w:space="0" w:color="auto"/>
              <w:right w:val="single" w:sz="4" w:space="0" w:color="auto"/>
            </w:tcBorders>
            <w:shd w:val="clear" w:color="000000" w:fill="FFFFFF"/>
            <w:noWrap/>
            <w:vAlign w:val="center"/>
            <w:hideMark/>
          </w:tcPr>
          <w:p w14:paraId="5E70F4EF" w14:textId="77777777" w:rsidR="002973F2" w:rsidRPr="00F13C3E" w:rsidRDefault="002973F2" w:rsidP="00C50124">
            <w:pPr>
              <w:jc w:val="right"/>
              <w:rPr>
                <w:sz w:val="20"/>
                <w:szCs w:val="20"/>
              </w:rPr>
            </w:pPr>
            <w:r w:rsidRPr="00F13C3E">
              <w:rPr>
                <w:sz w:val="20"/>
                <w:szCs w:val="20"/>
              </w:rPr>
              <w:t xml:space="preserve">   1,168,745 </w:t>
            </w:r>
          </w:p>
        </w:tc>
        <w:tc>
          <w:tcPr>
            <w:tcW w:w="1080" w:type="dxa"/>
            <w:tcBorders>
              <w:top w:val="nil"/>
              <w:left w:val="nil"/>
              <w:bottom w:val="single" w:sz="4" w:space="0" w:color="auto"/>
              <w:right w:val="single" w:sz="4" w:space="0" w:color="auto"/>
            </w:tcBorders>
            <w:shd w:val="clear" w:color="000000" w:fill="FFFFFF"/>
            <w:noWrap/>
            <w:vAlign w:val="center"/>
            <w:hideMark/>
          </w:tcPr>
          <w:p w14:paraId="2E715CAD"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4DFD293F"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6878EEF8" w14:textId="77777777" w:rsidTr="00C50124">
        <w:trPr>
          <w:trHeight w:val="49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AB52AD6"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13393F7E" w14:textId="77777777" w:rsidR="002973F2" w:rsidRPr="00E6502F" w:rsidRDefault="002973F2" w:rsidP="00C50124">
            <w:pPr>
              <w:rPr>
                <w:sz w:val="20"/>
                <w:szCs w:val="20"/>
                <w:lang w:val="fr-FR"/>
              </w:rPr>
            </w:pPr>
            <w:r w:rsidRPr="00E6502F">
              <w:rPr>
                <w:sz w:val="20"/>
                <w:szCs w:val="20"/>
                <w:lang w:val="fr-FR"/>
              </w:rPr>
              <w:t xml:space="preserve">RDA consultants to support implementation (social/environment, etc.) </w:t>
            </w:r>
          </w:p>
        </w:tc>
        <w:tc>
          <w:tcPr>
            <w:tcW w:w="1260" w:type="dxa"/>
            <w:tcBorders>
              <w:top w:val="nil"/>
              <w:left w:val="nil"/>
              <w:bottom w:val="single" w:sz="4" w:space="0" w:color="auto"/>
              <w:right w:val="single" w:sz="4" w:space="0" w:color="auto"/>
            </w:tcBorders>
            <w:shd w:val="clear" w:color="000000" w:fill="FFFFFF"/>
            <w:noWrap/>
            <w:vAlign w:val="center"/>
            <w:hideMark/>
          </w:tcPr>
          <w:p w14:paraId="1645800B" w14:textId="77777777" w:rsidR="002973F2" w:rsidRPr="00F13C3E" w:rsidRDefault="002973F2" w:rsidP="00C50124">
            <w:pPr>
              <w:jc w:val="right"/>
              <w:rPr>
                <w:sz w:val="20"/>
                <w:szCs w:val="20"/>
              </w:rPr>
            </w:pPr>
            <w:r w:rsidRPr="00F13C3E">
              <w:rPr>
                <w:sz w:val="20"/>
                <w:szCs w:val="20"/>
              </w:rPr>
              <w:t>140,000</w:t>
            </w:r>
          </w:p>
        </w:tc>
        <w:tc>
          <w:tcPr>
            <w:tcW w:w="1170" w:type="dxa"/>
            <w:tcBorders>
              <w:top w:val="nil"/>
              <w:left w:val="nil"/>
              <w:bottom w:val="single" w:sz="4" w:space="0" w:color="auto"/>
              <w:right w:val="single" w:sz="4" w:space="0" w:color="auto"/>
            </w:tcBorders>
            <w:shd w:val="clear" w:color="000000" w:fill="FFFFFF"/>
            <w:noWrap/>
            <w:vAlign w:val="center"/>
            <w:hideMark/>
          </w:tcPr>
          <w:p w14:paraId="034DF37A" w14:textId="77777777" w:rsidR="002973F2" w:rsidRPr="00F13C3E" w:rsidRDefault="002973F2" w:rsidP="00C50124">
            <w:pPr>
              <w:jc w:val="right"/>
              <w:rPr>
                <w:sz w:val="20"/>
                <w:szCs w:val="20"/>
              </w:rPr>
            </w:pPr>
            <w:r w:rsidRPr="00F13C3E">
              <w:rPr>
                <w:sz w:val="20"/>
                <w:szCs w:val="20"/>
              </w:rPr>
              <w:t xml:space="preserve">      115,636 </w:t>
            </w:r>
          </w:p>
        </w:tc>
        <w:tc>
          <w:tcPr>
            <w:tcW w:w="1170" w:type="dxa"/>
            <w:tcBorders>
              <w:top w:val="nil"/>
              <w:left w:val="nil"/>
              <w:bottom w:val="single" w:sz="4" w:space="0" w:color="auto"/>
              <w:right w:val="single" w:sz="4" w:space="0" w:color="auto"/>
            </w:tcBorders>
            <w:shd w:val="clear" w:color="000000" w:fill="FFFFFF"/>
            <w:noWrap/>
            <w:vAlign w:val="center"/>
            <w:hideMark/>
          </w:tcPr>
          <w:p w14:paraId="60823BC0" w14:textId="77777777" w:rsidR="002973F2" w:rsidRPr="00F13C3E" w:rsidRDefault="002973F2" w:rsidP="00C50124">
            <w:pPr>
              <w:jc w:val="right"/>
              <w:rPr>
                <w:sz w:val="20"/>
                <w:szCs w:val="20"/>
              </w:rPr>
            </w:pPr>
            <w:r w:rsidRPr="00F13C3E">
              <w:rPr>
                <w:sz w:val="20"/>
                <w:szCs w:val="20"/>
              </w:rPr>
              <w:t xml:space="preserve">      115,636 </w:t>
            </w:r>
          </w:p>
        </w:tc>
        <w:tc>
          <w:tcPr>
            <w:tcW w:w="1080" w:type="dxa"/>
            <w:tcBorders>
              <w:top w:val="nil"/>
              <w:left w:val="nil"/>
              <w:bottom w:val="single" w:sz="4" w:space="0" w:color="auto"/>
              <w:right w:val="single" w:sz="4" w:space="0" w:color="auto"/>
            </w:tcBorders>
            <w:shd w:val="clear" w:color="000000" w:fill="FFFFFF"/>
            <w:noWrap/>
            <w:vAlign w:val="center"/>
            <w:hideMark/>
          </w:tcPr>
          <w:p w14:paraId="7F3B29F0"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BC4D054"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45E6B3F"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027492BD" w14:textId="77777777" w:rsidR="002973F2" w:rsidRPr="00F13C3E" w:rsidRDefault="002973F2" w:rsidP="00C50124">
            <w:pPr>
              <w:jc w:val="both"/>
              <w:rPr>
                <w:sz w:val="20"/>
                <w:szCs w:val="20"/>
              </w:rPr>
            </w:pPr>
            <w:r w:rsidRPr="00F13C3E">
              <w:rPr>
                <w:sz w:val="20"/>
                <w:szCs w:val="20"/>
              </w:rPr>
              <w:t>Operating costs</w:t>
            </w:r>
          </w:p>
        </w:tc>
        <w:tc>
          <w:tcPr>
            <w:tcW w:w="2520" w:type="dxa"/>
            <w:tcBorders>
              <w:top w:val="nil"/>
              <w:left w:val="nil"/>
              <w:bottom w:val="single" w:sz="4" w:space="0" w:color="auto"/>
              <w:right w:val="single" w:sz="4" w:space="0" w:color="auto"/>
            </w:tcBorders>
            <w:shd w:val="clear" w:color="000000" w:fill="FFFFFF"/>
            <w:vAlign w:val="center"/>
            <w:hideMark/>
          </w:tcPr>
          <w:p w14:paraId="4D2E0CB0" w14:textId="77777777" w:rsidR="002973F2" w:rsidRPr="00F13C3E" w:rsidRDefault="002973F2" w:rsidP="00C50124">
            <w:pPr>
              <w:rPr>
                <w:sz w:val="20"/>
                <w:szCs w:val="20"/>
              </w:rPr>
            </w:pPr>
            <w:r w:rsidRPr="00F13C3E">
              <w:rPr>
                <w:sz w:val="20"/>
                <w:szCs w:val="20"/>
              </w:rPr>
              <w:t>Incremental operating costs RDAs</w:t>
            </w:r>
          </w:p>
        </w:tc>
        <w:tc>
          <w:tcPr>
            <w:tcW w:w="1260" w:type="dxa"/>
            <w:tcBorders>
              <w:top w:val="nil"/>
              <w:left w:val="nil"/>
              <w:bottom w:val="single" w:sz="4" w:space="0" w:color="auto"/>
              <w:right w:val="single" w:sz="4" w:space="0" w:color="auto"/>
            </w:tcBorders>
            <w:shd w:val="clear" w:color="000000" w:fill="FFFFFF"/>
            <w:noWrap/>
            <w:vAlign w:val="center"/>
            <w:hideMark/>
          </w:tcPr>
          <w:p w14:paraId="7AA9A656" w14:textId="77777777" w:rsidR="002973F2" w:rsidRPr="00F13C3E" w:rsidRDefault="002973F2" w:rsidP="00C50124">
            <w:pPr>
              <w:jc w:val="right"/>
              <w:rPr>
                <w:sz w:val="20"/>
                <w:szCs w:val="20"/>
              </w:rPr>
            </w:pPr>
            <w:r w:rsidRPr="00F13C3E">
              <w:rPr>
                <w:sz w:val="20"/>
                <w:szCs w:val="20"/>
              </w:rPr>
              <w:t>60,000</w:t>
            </w:r>
          </w:p>
        </w:tc>
        <w:tc>
          <w:tcPr>
            <w:tcW w:w="1170" w:type="dxa"/>
            <w:tcBorders>
              <w:top w:val="nil"/>
              <w:left w:val="nil"/>
              <w:bottom w:val="single" w:sz="4" w:space="0" w:color="auto"/>
              <w:right w:val="single" w:sz="4" w:space="0" w:color="auto"/>
            </w:tcBorders>
            <w:shd w:val="clear" w:color="000000" w:fill="FFFFFF"/>
            <w:noWrap/>
            <w:vAlign w:val="center"/>
            <w:hideMark/>
          </w:tcPr>
          <w:p w14:paraId="595F1F63" w14:textId="77777777" w:rsidR="002973F2" w:rsidRPr="00F13C3E" w:rsidRDefault="002973F2" w:rsidP="00C50124">
            <w:pPr>
              <w:jc w:val="right"/>
              <w:rPr>
                <w:sz w:val="20"/>
                <w:szCs w:val="20"/>
              </w:rPr>
            </w:pPr>
            <w:r w:rsidRPr="00F13C3E">
              <w:rPr>
                <w:sz w:val="20"/>
                <w:szCs w:val="20"/>
              </w:rPr>
              <w:t xml:space="preserve">        49,558 </w:t>
            </w:r>
          </w:p>
        </w:tc>
        <w:tc>
          <w:tcPr>
            <w:tcW w:w="1170" w:type="dxa"/>
            <w:tcBorders>
              <w:top w:val="nil"/>
              <w:left w:val="nil"/>
              <w:bottom w:val="single" w:sz="4" w:space="0" w:color="auto"/>
              <w:right w:val="single" w:sz="4" w:space="0" w:color="auto"/>
            </w:tcBorders>
            <w:shd w:val="clear" w:color="000000" w:fill="FFFFFF"/>
            <w:noWrap/>
            <w:vAlign w:val="center"/>
            <w:hideMark/>
          </w:tcPr>
          <w:p w14:paraId="3143F368" w14:textId="77777777" w:rsidR="002973F2" w:rsidRPr="00F13C3E" w:rsidRDefault="002973F2" w:rsidP="00C50124">
            <w:pPr>
              <w:jc w:val="right"/>
              <w:rPr>
                <w:sz w:val="20"/>
                <w:szCs w:val="20"/>
              </w:rPr>
            </w:pPr>
            <w:r w:rsidRPr="00F13C3E">
              <w:rPr>
                <w:sz w:val="20"/>
                <w:szCs w:val="20"/>
              </w:rPr>
              <w:t xml:space="preserve">        49,558 </w:t>
            </w:r>
          </w:p>
        </w:tc>
        <w:tc>
          <w:tcPr>
            <w:tcW w:w="1080" w:type="dxa"/>
            <w:tcBorders>
              <w:top w:val="nil"/>
              <w:left w:val="nil"/>
              <w:bottom w:val="single" w:sz="4" w:space="0" w:color="auto"/>
              <w:right w:val="single" w:sz="4" w:space="0" w:color="auto"/>
            </w:tcBorders>
            <w:shd w:val="clear" w:color="000000" w:fill="FFFFFF"/>
            <w:noWrap/>
            <w:vAlign w:val="center"/>
            <w:hideMark/>
          </w:tcPr>
          <w:p w14:paraId="16DD997A"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4E5595BE"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FBB3CD8"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54525D4" w14:textId="77777777" w:rsidR="002973F2" w:rsidRPr="00F13C3E" w:rsidRDefault="002973F2" w:rsidP="00C50124">
            <w:pPr>
              <w:jc w:val="both"/>
              <w:rPr>
                <w:sz w:val="20"/>
                <w:szCs w:val="20"/>
              </w:rPr>
            </w:pPr>
            <w:r w:rsidRPr="00F13C3E">
              <w:rPr>
                <w:sz w:val="20"/>
                <w:szCs w:val="20"/>
              </w:rPr>
              <w:t>Operating costs</w:t>
            </w:r>
          </w:p>
        </w:tc>
        <w:tc>
          <w:tcPr>
            <w:tcW w:w="2520" w:type="dxa"/>
            <w:tcBorders>
              <w:top w:val="nil"/>
              <w:left w:val="nil"/>
              <w:bottom w:val="single" w:sz="4" w:space="0" w:color="auto"/>
              <w:right w:val="single" w:sz="4" w:space="0" w:color="auto"/>
            </w:tcBorders>
            <w:shd w:val="clear" w:color="000000" w:fill="FFFFFF"/>
            <w:vAlign w:val="center"/>
            <w:hideMark/>
          </w:tcPr>
          <w:p w14:paraId="78C91CF7" w14:textId="77777777" w:rsidR="002973F2" w:rsidRPr="00F13C3E" w:rsidRDefault="002973F2" w:rsidP="00C50124">
            <w:pPr>
              <w:rPr>
                <w:sz w:val="20"/>
                <w:szCs w:val="20"/>
                <w:lang w:val="en-US"/>
              </w:rPr>
            </w:pPr>
            <w:r w:rsidRPr="00F13C3E">
              <w:rPr>
                <w:sz w:val="20"/>
                <w:szCs w:val="20"/>
                <w:lang w:val="en-US"/>
              </w:rPr>
              <w:t xml:space="preserve">Incremental operating costs PIU (and </w:t>
            </w:r>
            <w:r>
              <w:rPr>
                <w:sz w:val="20"/>
                <w:szCs w:val="20"/>
                <w:lang w:val="en-US"/>
              </w:rPr>
              <w:t>MIRD</w:t>
            </w:r>
            <w:r w:rsidRPr="00F13C3E">
              <w:rPr>
                <w:sz w:val="20"/>
                <w:szCs w:val="20"/>
                <w:lang w:val="en-US"/>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56691FBF" w14:textId="77777777" w:rsidR="002973F2" w:rsidRPr="00F13C3E" w:rsidRDefault="002973F2" w:rsidP="00C50124">
            <w:pPr>
              <w:jc w:val="right"/>
              <w:rPr>
                <w:sz w:val="20"/>
                <w:szCs w:val="20"/>
              </w:rPr>
            </w:pPr>
            <w:r w:rsidRPr="00F13C3E">
              <w:rPr>
                <w:sz w:val="20"/>
                <w:szCs w:val="20"/>
              </w:rPr>
              <w:t>300,000</w:t>
            </w:r>
          </w:p>
        </w:tc>
        <w:tc>
          <w:tcPr>
            <w:tcW w:w="1170" w:type="dxa"/>
            <w:tcBorders>
              <w:top w:val="nil"/>
              <w:left w:val="nil"/>
              <w:bottom w:val="single" w:sz="4" w:space="0" w:color="auto"/>
              <w:right w:val="single" w:sz="4" w:space="0" w:color="auto"/>
            </w:tcBorders>
            <w:shd w:val="clear" w:color="000000" w:fill="FFFFFF"/>
            <w:noWrap/>
            <w:vAlign w:val="center"/>
            <w:hideMark/>
          </w:tcPr>
          <w:p w14:paraId="19F3D182" w14:textId="77777777" w:rsidR="002973F2" w:rsidRPr="00F13C3E" w:rsidRDefault="002973F2" w:rsidP="00C50124">
            <w:pPr>
              <w:jc w:val="right"/>
              <w:rPr>
                <w:sz w:val="20"/>
                <w:szCs w:val="20"/>
              </w:rPr>
            </w:pPr>
            <w:r w:rsidRPr="00F13C3E">
              <w:rPr>
                <w:sz w:val="20"/>
                <w:szCs w:val="20"/>
              </w:rPr>
              <w:t xml:space="preserve">      247,791 </w:t>
            </w:r>
          </w:p>
        </w:tc>
        <w:tc>
          <w:tcPr>
            <w:tcW w:w="1170" w:type="dxa"/>
            <w:tcBorders>
              <w:top w:val="nil"/>
              <w:left w:val="nil"/>
              <w:bottom w:val="single" w:sz="4" w:space="0" w:color="auto"/>
              <w:right w:val="single" w:sz="4" w:space="0" w:color="auto"/>
            </w:tcBorders>
            <w:shd w:val="clear" w:color="000000" w:fill="FFFFFF"/>
            <w:noWrap/>
            <w:vAlign w:val="center"/>
            <w:hideMark/>
          </w:tcPr>
          <w:p w14:paraId="39B92A04" w14:textId="77777777" w:rsidR="002973F2" w:rsidRPr="00F13C3E" w:rsidRDefault="002973F2" w:rsidP="00C50124">
            <w:pPr>
              <w:jc w:val="right"/>
              <w:rPr>
                <w:sz w:val="20"/>
                <w:szCs w:val="20"/>
              </w:rPr>
            </w:pPr>
            <w:r w:rsidRPr="00F13C3E">
              <w:rPr>
                <w:sz w:val="20"/>
                <w:szCs w:val="20"/>
              </w:rPr>
              <w:t xml:space="preserve">      247,791 </w:t>
            </w:r>
          </w:p>
        </w:tc>
        <w:tc>
          <w:tcPr>
            <w:tcW w:w="1080" w:type="dxa"/>
            <w:tcBorders>
              <w:top w:val="nil"/>
              <w:left w:val="nil"/>
              <w:bottom w:val="single" w:sz="4" w:space="0" w:color="auto"/>
              <w:right w:val="single" w:sz="4" w:space="0" w:color="auto"/>
            </w:tcBorders>
            <w:shd w:val="clear" w:color="000000" w:fill="FFFFFF"/>
            <w:noWrap/>
            <w:vAlign w:val="center"/>
            <w:hideMark/>
          </w:tcPr>
          <w:p w14:paraId="0F8DA15D"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47743252"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47065BF7"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5D1A0821"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AB6B5C6" w14:textId="77777777" w:rsidR="002973F2" w:rsidRPr="00F13C3E" w:rsidRDefault="002973F2" w:rsidP="00C50124">
            <w:pPr>
              <w:rPr>
                <w:sz w:val="20"/>
                <w:szCs w:val="20"/>
                <w:lang w:val="en-US"/>
              </w:rPr>
            </w:pPr>
            <w:r w:rsidRPr="00F13C3E">
              <w:rPr>
                <w:sz w:val="20"/>
                <w:szCs w:val="20"/>
                <w:lang w:val="en-US"/>
              </w:rPr>
              <w:t>Baseline and endline survey; other project M&amp;E</w:t>
            </w:r>
          </w:p>
        </w:tc>
        <w:tc>
          <w:tcPr>
            <w:tcW w:w="1260" w:type="dxa"/>
            <w:tcBorders>
              <w:top w:val="nil"/>
              <w:left w:val="nil"/>
              <w:bottom w:val="single" w:sz="4" w:space="0" w:color="auto"/>
              <w:right w:val="single" w:sz="4" w:space="0" w:color="auto"/>
            </w:tcBorders>
            <w:shd w:val="clear" w:color="000000" w:fill="FFFFFF"/>
            <w:noWrap/>
            <w:vAlign w:val="center"/>
            <w:hideMark/>
          </w:tcPr>
          <w:p w14:paraId="5E685A53" w14:textId="77777777" w:rsidR="002973F2" w:rsidRPr="00F13C3E" w:rsidRDefault="002973F2" w:rsidP="00C50124">
            <w:pPr>
              <w:jc w:val="right"/>
              <w:rPr>
                <w:sz w:val="20"/>
                <w:szCs w:val="20"/>
              </w:rPr>
            </w:pPr>
            <w:r w:rsidRPr="00F13C3E">
              <w:rPr>
                <w:sz w:val="20"/>
                <w:szCs w:val="20"/>
              </w:rPr>
              <w:t>60,000</w:t>
            </w:r>
          </w:p>
        </w:tc>
        <w:tc>
          <w:tcPr>
            <w:tcW w:w="1170" w:type="dxa"/>
            <w:tcBorders>
              <w:top w:val="nil"/>
              <w:left w:val="nil"/>
              <w:bottom w:val="single" w:sz="4" w:space="0" w:color="auto"/>
              <w:right w:val="single" w:sz="4" w:space="0" w:color="auto"/>
            </w:tcBorders>
            <w:shd w:val="clear" w:color="000000" w:fill="FFFFFF"/>
            <w:noWrap/>
            <w:vAlign w:val="center"/>
            <w:hideMark/>
          </w:tcPr>
          <w:p w14:paraId="645E037B" w14:textId="77777777" w:rsidR="002973F2" w:rsidRPr="00F13C3E" w:rsidRDefault="002973F2" w:rsidP="00C50124">
            <w:pPr>
              <w:jc w:val="right"/>
              <w:rPr>
                <w:sz w:val="20"/>
                <w:szCs w:val="20"/>
              </w:rPr>
            </w:pPr>
            <w:r w:rsidRPr="00F13C3E">
              <w:rPr>
                <w:sz w:val="20"/>
                <w:szCs w:val="20"/>
              </w:rPr>
              <w:t xml:space="preserve">        49,558 </w:t>
            </w:r>
          </w:p>
        </w:tc>
        <w:tc>
          <w:tcPr>
            <w:tcW w:w="1170" w:type="dxa"/>
            <w:tcBorders>
              <w:top w:val="nil"/>
              <w:left w:val="nil"/>
              <w:bottom w:val="single" w:sz="4" w:space="0" w:color="auto"/>
              <w:right w:val="single" w:sz="4" w:space="0" w:color="auto"/>
            </w:tcBorders>
            <w:shd w:val="clear" w:color="000000" w:fill="FFFFFF"/>
            <w:noWrap/>
            <w:vAlign w:val="center"/>
            <w:hideMark/>
          </w:tcPr>
          <w:p w14:paraId="05B88404" w14:textId="77777777" w:rsidR="002973F2" w:rsidRPr="00F13C3E" w:rsidRDefault="002973F2" w:rsidP="00C50124">
            <w:pPr>
              <w:jc w:val="right"/>
              <w:rPr>
                <w:sz w:val="20"/>
                <w:szCs w:val="20"/>
              </w:rPr>
            </w:pPr>
            <w:r w:rsidRPr="00F13C3E">
              <w:rPr>
                <w:sz w:val="20"/>
                <w:szCs w:val="20"/>
              </w:rPr>
              <w:t xml:space="preserve">        49,558 </w:t>
            </w:r>
          </w:p>
        </w:tc>
        <w:tc>
          <w:tcPr>
            <w:tcW w:w="1080" w:type="dxa"/>
            <w:tcBorders>
              <w:top w:val="nil"/>
              <w:left w:val="nil"/>
              <w:bottom w:val="single" w:sz="4" w:space="0" w:color="auto"/>
              <w:right w:val="single" w:sz="4" w:space="0" w:color="auto"/>
            </w:tcBorders>
            <w:shd w:val="clear" w:color="000000" w:fill="FFFFFF"/>
            <w:noWrap/>
            <w:vAlign w:val="center"/>
            <w:hideMark/>
          </w:tcPr>
          <w:p w14:paraId="12AD4A5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1D0AEBD7"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4EAA53A"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5A02E9CC" w14:textId="77777777" w:rsidR="002973F2" w:rsidRPr="00F13C3E" w:rsidRDefault="002973F2" w:rsidP="00C50124">
            <w:pPr>
              <w:jc w:val="both"/>
              <w:rPr>
                <w:sz w:val="20"/>
                <w:szCs w:val="20"/>
              </w:rPr>
            </w:pPr>
            <w:r w:rsidRPr="00F13C3E">
              <w:rPr>
                <w:sz w:val="20"/>
                <w:szCs w:val="20"/>
              </w:rPr>
              <w:t xml:space="preserve">Goods </w:t>
            </w:r>
          </w:p>
        </w:tc>
        <w:tc>
          <w:tcPr>
            <w:tcW w:w="2520" w:type="dxa"/>
            <w:tcBorders>
              <w:top w:val="nil"/>
              <w:left w:val="nil"/>
              <w:bottom w:val="single" w:sz="4" w:space="0" w:color="auto"/>
              <w:right w:val="single" w:sz="4" w:space="0" w:color="auto"/>
            </w:tcBorders>
            <w:shd w:val="clear" w:color="000000" w:fill="FFFFFF"/>
            <w:vAlign w:val="center"/>
            <w:hideMark/>
          </w:tcPr>
          <w:p w14:paraId="3CD0137F" w14:textId="77777777" w:rsidR="002973F2" w:rsidRPr="00F13C3E" w:rsidRDefault="002973F2" w:rsidP="00C50124">
            <w:pPr>
              <w:rPr>
                <w:sz w:val="20"/>
                <w:szCs w:val="20"/>
                <w:lang w:val="en-US"/>
              </w:rPr>
            </w:pPr>
            <w:r w:rsidRPr="00F13C3E">
              <w:rPr>
                <w:sz w:val="20"/>
                <w:szCs w:val="20"/>
                <w:lang w:val="en-US"/>
              </w:rPr>
              <w:t xml:space="preserve">Office/IT equipment PIU, </w:t>
            </w:r>
            <w:r>
              <w:rPr>
                <w:sz w:val="20"/>
                <w:szCs w:val="20"/>
                <w:lang w:val="en-US"/>
              </w:rPr>
              <w:t>MIRD</w:t>
            </w:r>
            <w:r w:rsidRPr="00F13C3E">
              <w:rPr>
                <w:sz w:val="20"/>
                <w:szCs w:val="20"/>
                <w:lang w:val="en-US"/>
              </w:rPr>
              <w:t>, RDA; vehicle</w:t>
            </w:r>
          </w:p>
        </w:tc>
        <w:tc>
          <w:tcPr>
            <w:tcW w:w="1260" w:type="dxa"/>
            <w:tcBorders>
              <w:top w:val="nil"/>
              <w:left w:val="nil"/>
              <w:bottom w:val="single" w:sz="4" w:space="0" w:color="auto"/>
              <w:right w:val="single" w:sz="4" w:space="0" w:color="auto"/>
            </w:tcBorders>
            <w:shd w:val="clear" w:color="000000" w:fill="FFFFFF"/>
            <w:noWrap/>
            <w:vAlign w:val="center"/>
            <w:hideMark/>
          </w:tcPr>
          <w:p w14:paraId="1588C78E" w14:textId="77777777" w:rsidR="002973F2" w:rsidRPr="00F13C3E" w:rsidRDefault="002973F2" w:rsidP="00C50124">
            <w:pPr>
              <w:jc w:val="right"/>
              <w:rPr>
                <w:sz w:val="20"/>
                <w:szCs w:val="20"/>
              </w:rPr>
            </w:pPr>
            <w:r w:rsidRPr="00F13C3E">
              <w:rPr>
                <w:sz w:val="20"/>
                <w:szCs w:val="20"/>
              </w:rPr>
              <w:t>200,000</w:t>
            </w:r>
          </w:p>
        </w:tc>
        <w:tc>
          <w:tcPr>
            <w:tcW w:w="1170" w:type="dxa"/>
            <w:tcBorders>
              <w:top w:val="nil"/>
              <w:left w:val="nil"/>
              <w:bottom w:val="single" w:sz="4" w:space="0" w:color="auto"/>
              <w:right w:val="single" w:sz="4" w:space="0" w:color="auto"/>
            </w:tcBorders>
            <w:shd w:val="clear" w:color="000000" w:fill="FFFFFF"/>
            <w:noWrap/>
            <w:vAlign w:val="center"/>
            <w:hideMark/>
          </w:tcPr>
          <w:p w14:paraId="3B5C52F3" w14:textId="77777777" w:rsidR="002973F2" w:rsidRPr="00F13C3E" w:rsidRDefault="002973F2" w:rsidP="00C50124">
            <w:pPr>
              <w:jc w:val="right"/>
              <w:rPr>
                <w:sz w:val="20"/>
                <w:szCs w:val="20"/>
              </w:rPr>
            </w:pPr>
            <w:r w:rsidRPr="00F13C3E">
              <w:rPr>
                <w:sz w:val="20"/>
                <w:szCs w:val="20"/>
              </w:rPr>
              <w:t xml:space="preserve">      165,194 </w:t>
            </w:r>
          </w:p>
        </w:tc>
        <w:tc>
          <w:tcPr>
            <w:tcW w:w="1170" w:type="dxa"/>
            <w:tcBorders>
              <w:top w:val="nil"/>
              <w:left w:val="nil"/>
              <w:bottom w:val="single" w:sz="4" w:space="0" w:color="auto"/>
              <w:right w:val="single" w:sz="4" w:space="0" w:color="auto"/>
            </w:tcBorders>
            <w:shd w:val="clear" w:color="000000" w:fill="FFFFFF"/>
            <w:noWrap/>
            <w:vAlign w:val="center"/>
            <w:hideMark/>
          </w:tcPr>
          <w:p w14:paraId="5FE70F3D" w14:textId="77777777" w:rsidR="002973F2" w:rsidRPr="00F13C3E" w:rsidRDefault="002973F2" w:rsidP="00C50124">
            <w:pPr>
              <w:jc w:val="right"/>
              <w:rPr>
                <w:sz w:val="20"/>
                <w:szCs w:val="20"/>
              </w:rPr>
            </w:pPr>
            <w:r w:rsidRPr="00F13C3E">
              <w:rPr>
                <w:sz w:val="20"/>
                <w:szCs w:val="20"/>
              </w:rPr>
              <w:t xml:space="preserve">      165,194 </w:t>
            </w:r>
          </w:p>
        </w:tc>
        <w:tc>
          <w:tcPr>
            <w:tcW w:w="1080" w:type="dxa"/>
            <w:tcBorders>
              <w:top w:val="nil"/>
              <w:left w:val="nil"/>
              <w:bottom w:val="single" w:sz="4" w:space="0" w:color="auto"/>
              <w:right w:val="single" w:sz="4" w:space="0" w:color="auto"/>
            </w:tcBorders>
            <w:shd w:val="clear" w:color="000000" w:fill="FFFFFF"/>
            <w:noWrap/>
            <w:vAlign w:val="center"/>
            <w:hideMark/>
          </w:tcPr>
          <w:p w14:paraId="3E4084A1"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4C2CFCCA"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3D0B3BC1"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68D185B9" w14:textId="77777777" w:rsidR="002973F2" w:rsidRPr="00F13C3E" w:rsidRDefault="002973F2" w:rsidP="00C50124">
            <w:pPr>
              <w:jc w:val="both"/>
              <w:rPr>
                <w:sz w:val="20"/>
                <w:szCs w:val="20"/>
              </w:rPr>
            </w:pPr>
            <w:r w:rsidRPr="00F13C3E">
              <w:rPr>
                <w:sz w:val="20"/>
                <w:szCs w:val="20"/>
              </w:rPr>
              <w:t>Non-consulting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4903FA86" w14:textId="77777777" w:rsidR="002973F2" w:rsidRPr="00F13C3E" w:rsidRDefault="002973F2" w:rsidP="00C50124">
            <w:pPr>
              <w:rPr>
                <w:sz w:val="20"/>
                <w:szCs w:val="20"/>
              </w:rPr>
            </w:pPr>
            <w:r w:rsidRPr="00F13C3E">
              <w:rPr>
                <w:sz w:val="20"/>
                <w:szCs w:val="20"/>
              </w:rPr>
              <w:t>Software licenses etc.</w:t>
            </w:r>
          </w:p>
        </w:tc>
        <w:tc>
          <w:tcPr>
            <w:tcW w:w="1260" w:type="dxa"/>
            <w:tcBorders>
              <w:top w:val="nil"/>
              <w:left w:val="nil"/>
              <w:bottom w:val="single" w:sz="4" w:space="0" w:color="auto"/>
              <w:right w:val="single" w:sz="4" w:space="0" w:color="auto"/>
            </w:tcBorders>
            <w:shd w:val="clear" w:color="000000" w:fill="FFFFFF"/>
            <w:noWrap/>
            <w:vAlign w:val="center"/>
            <w:hideMark/>
          </w:tcPr>
          <w:p w14:paraId="38AECB3C" w14:textId="77777777" w:rsidR="002973F2" w:rsidRPr="00F13C3E" w:rsidRDefault="002973F2" w:rsidP="00C50124">
            <w:pPr>
              <w:jc w:val="right"/>
              <w:rPr>
                <w:sz w:val="20"/>
                <w:szCs w:val="20"/>
              </w:rPr>
            </w:pPr>
            <w:r w:rsidRPr="00F13C3E">
              <w:rPr>
                <w:sz w:val="20"/>
                <w:szCs w:val="20"/>
              </w:rPr>
              <w:t>10,000</w:t>
            </w:r>
          </w:p>
        </w:tc>
        <w:tc>
          <w:tcPr>
            <w:tcW w:w="1170" w:type="dxa"/>
            <w:tcBorders>
              <w:top w:val="nil"/>
              <w:left w:val="nil"/>
              <w:bottom w:val="single" w:sz="4" w:space="0" w:color="auto"/>
              <w:right w:val="single" w:sz="4" w:space="0" w:color="auto"/>
            </w:tcBorders>
            <w:shd w:val="clear" w:color="000000" w:fill="FFFFFF"/>
            <w:noWrap/>
            <w:vAlign w:val="center"/>
            <w:hideMark/>
          </w:tcPr>
          <w:p w14:paraId="24B78D7F" w14:textId="77777777" w:rsidR="002973F2" w:rsidRPr="00F13C3E" w:rsidRDefault="002973F2" w:rsidP="00C50124">
            <w:pPr>
              <w:jc w:val="right"/>
              <w:rPr>
                <w:sz w:val="20"/>
                <w:szCs w:val="20"/>
              </w:rPr>
            </w:pPr>
            <w:r w:rsidRPr="00F13C3E">
              <w:rPr>
                <w:sz w:val="20"/>
                <w:szCs w:val="20"/>
              </w:rPr>
              <w:t xml:space="preserve">          8,260 </w:t>
            </w:r>
          </w:p>
        </w:tc>
        <w:tc>
          <w:tcPr>
            <w:tcW w:w="1170" w:type="dxa"/>
            <w:tcBorders>
              <w:top w:val="nil"/>
              <w:left w:val="nil"/>
              <w:bottom w:val="single" w:sz="4" w:space="0" w:color="auto"/>
              <w:right w:val="single" w:sz="4" w:space="0" w:color="auto"/>
            </w:tcBorders>
            <w:shd w:val="clear" w:color="000000" w:fill="FFFFFF"/>
            <w:noWrap/>
            <w:vAlign w:val="center"/>
            <w:hideMark/>
          </w:tcPr>
          <w:p w14:paraId="30BC0CAA" w14:textId="77777777" w:rsidR="002973F2" w:rsidRPr="00F13C3E" w:rsidRDefault="002973F2" w:rsidP="00C50124">
            <w:pPr>
              <w:jc w:val="right"/>
              <w:rPr>
                <w:sz w:val="20"/>
                <w:szCs w:val="20"/>
              </w:rPr>
            </w:pPr>
            <w:r w:rsidRPr="00F13C3E">
              <w:rPr>
                <w:sz w:val="20"/>
                <w:szCs w:val="20"/>
              </w:rPr>
              <w:t xml:space="preserve">          8,260 </w:t>
            </w:r>
          </w:p>
        </w:tc>
        <w:tc>
          <w:tcPr>
            <w:tcW w:w="1080" w:type="dxa"/>
            <w:tcBorders>
              <w:top w:val="nil"/>
              <w:left w:val="nil"/>
              <w:bottom w:val="single" w:sz="4" w:space="0" w:color="auto"/>
              <w:right w:val="single" w:sz="4" w:space="0" w:color="auto"/>
            </w:tcBorders>
            <w:shd w:val="clear" w:color="000000" w:fill="FFFFFF"/>
            <w:noWrap/>
            <w:vAlign w:val="center"/>
            <w:hideMark/>
          </w:tcPr>
          <w:p w14:paraId="393EB332"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356D4C0C"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F1429F0" w14:textId="77777777" w:rsidTr="00C50124">
        <w:trPr>
          <w:trHeight w:val="40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73003B52" w14:textId="77777777" w:rsidR="002973F2" w:rsidRPr="00F13C3E" w:rsidRDefault="002973F2" w:rsidP="00C50124">
            <w:pPr>
              <w:jc w:val="both"/>
              <w:rPr>
                <w:sz w:val="20"/>
                <w:szCs w:val="20"/>
              </w:rPr>
            </w:pPr>
            <w:r w:rsidRPr="00F13C3E">
              <w:rPr>
                <w:sz w:val="20"/>
                <w:szCs w:val="20"/>
              </w:rPr>
              <w:t>Consulting Services</w:t>
            </w:r>
          </w:p>
        </w:tc>
        <w:tc>
          <w:tcPr>
            <w:tcW w:w="2520" w:type="dxa"/>
            <w:tcBorders>
              <w:top w:val="nil"/>
              <w:left w:val="nil"/>
              <w:bottom w:val="single" w:sz="4" w:space="0" w:color="auto"/>
              <w:right w:val="single" w:sz="4" w:space="0" w:color="auto"/>
            </w:tcBorders>
            <w:shd w:val="clear" w:color="000000" w:fill="FFFFFF"/>
            <w:vAlign w:val="center"/>
            <w:hideMark/>
          </w:tcPr>
          <w:p w14:paraId="6AF09B51" w14:textId="77777777" w:rsidR="002973F2" w:rsidRPr="00F13C3E" w:rsidRDefault="002973F2" w:rsidP="00C50124">
            <w:pPr>
              <w:rPr>
                <w:sz w:val="20"/>
                <w:szCs w:val="20"/>
              </w:rPr>
            </w:pPr>
            <w:r w:rsidRPr="00F13C3E">
              <w:rPr>
                <w:sz w:val="20"/>
                <w:szCs w:val="20"/>
              </w:rPr>
              <w:t xml:space="preserve">Short-term specialized consultants </w:t>
            </w:r>
          </w:p>
        </w:tc>
        <w:tc>
          <w:tcPr>
            <w:tcW w:w="1260" w:type="dxa"/>
            <w:tcBorders>
              <w:top w:val="nil"/>
              <w:left w:val="nil"/>
              <w:bottom w:val="single" w:sz="4" w:space="0" w:color="auto"/>
              <w:right w:val="single" w:sz="4" w:space="0" w:color="auto"/>
            </w:tcBorders>
            <w:shd w:val="clear" w:color="000000" w:fill="FFFFFF"/>
            <w:noWrap/>
            <w:vAlign w:val="center"/>
            <w:hideMark/>
          </w:tcPr>
          <w:p w14:paraId="2B836D3C" w14:textId="77777777" w:rsidR="002973F2" w:rsidRPr="00F13C3E" w:rsidRDefault="002973F2" w:rsidP="00C50124">
            <w:pPr>
              <w:jc w:val="right"/>
              <w:rPr>
                <w:sz w:val="20"/>
                <w:szCs w:val="20"/>
              </w:rPr>
            </w:pPr>
            <w:r w:rsidRPr="00F13C3E">
              <w:rPr>
                <w:sz w:val="20"/>
                <w:szCs w:val="20"/>
              </w:rPr>
              <w:t>30,000</w:t>
            </w:r>
          </w:p>
        </w:tc>
        <w:tc>
          <w:tcPr>
            <w:tcW w:w="1170" w:type="dxa"/>
            <w:tcBorders>
              <w:top w:val="nil"/>
              <w:left w:val="nil"/>
              <w:bottom w:val="single" w:sz="4" w:space="0" w:color="auto"/>
              <w:right w:val="single" w:sz="4" w:space="0" w:color="auto"/>
            </w:tcBorders>
            <w:shd w:val="clear" w:color="000000" w:fill="FFFFFF"/>
            <w:noWrap/>
            <w:vAlign w:val="center"/>
            <w:hideMark/>
          </w:tcPr>
          <w:p w14:paraId="6C02658B" w14:textId="77777777" w:rsidR="002973F2" w:rsidRPr="00F13C3E" w:rsidRDefault="002973F2" w:rsidP="00C50124">
            <w:pPr>
              <w:jc w:val="right"/>
              <w:rPr>
                <w:sz w:val="20"/>
                <w:szCs w:val="20"/>
              </w:rPr>
            </w:pPr>
            <w:r w:rsidRPr="00F13C3E">
              <w:rPr>
                <w:sz w:val="20"/>
                <w:szCs w:val="20"/>
              </w:rPr>
              <w:t xml:space="preserve">        24,779 </w:t>
            </w:r>
          </w:p>
        </w:tc>
        <w:tc>
          <w:tcPr>
            <w:tcW w:w="1170" w:type="dxa"/>
            <w:tcBorders>
              <w:top w:val="nil"/>
              <w:left w:val="nil"/>
              <w:bottom w:val="single" w:sz="4" w:space="0" w:color="auto"/>
              <w:right w:val="single" w:sz="4" w:space="0" w:color="auto"/>
            </w:tcBorders>
            <w:shd w:val="clear" w:color="000000" w:fill="FFFFFF"/>
            <w:noWrap/>
            <w:vAlign w:val="center"/>
            <w:hideMark/>
          </w:tcPr>
          <w:p w14:paraId="32FE8207" w14:textId="77777777" w:rsidR="002973F2" w:rsidRPr="00F13C3E" w:rsidRDefault="002973F2" w:rsidP="00C50124">
            <w:pPr>
              <w:jc w:val="right"/>
              <w:rPr>
                <w:sz w:val="20"/>
                <w:szCs w:val="20"/>
              </w:rPr>
            </w:pPr>
            <w:r w:rsidRPr="00F13C3E">
              <w:rPr>
                <w:sz w:val="20"/>
                <w:szCs w:val="20"/>
              </w:rPr>
              <w:t xml:space="preserve">        24,779 </w:t>
            </w:r>
          </w:p>
        </w:tc>
        <w:tc>
          <w:tcPr>
            <w:tcW w:w="1080" w:type="dxa"/>
            <w:tcBorders>
              <w:top w:val="nil"/>
              <w:left w:val="nil"/>
              <w:bottom w:val="single" w:sz="4" w:space="0" w:color="auto"/>
              <w:right w:val="single" w:sz="4" w:space="0" w:color="auto"/>
            </w:tcBorders>
            <w:shd w:val="clear" w:color="000000" w:fill="FFFFFF"/>
            <w:noWrap/>
            <w:vAlign w:val="center"/>
            <w:hideMark/>
          </w:tcPr>
          <w:p w14:paraId="68CF1C2F"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6C792883"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6FA21D31" w14:textId="77777777" w:rsidTr="00C50124">
        <w:trPr>
          <w:trHeight w:val="490"/>
        </w:trPr>
        <w:tc>
          <w:tcPr>
            <w:tcW w:w="1615" w:type="dxa"/>
            <w:tcBorders>
              <w:top w:val="nil"/>
              <w:left w:val="single" w:sz="4" w:space="0" w:color="auto"/>
              <w:bottom w:val="single" w:sz="4" w:space="0" w:color="auto"/>
              <w:right w:val="single" w:sz="4" w:space="0" w:color="auto"/>
            </w:tcBorders>
            <w:shd w:val="clear" w:color="000000" w:fill="FFFFFF"/>
            <w:noWrap/>
            <w:vAlign w:val="center"/>
            <w:hideMark/>
          </w:tcPr>
          <w:p w14:paraId="4399E23C" w14:textId="77777777" w:rsidR="002973F2" w:rsidRPr="00F13C3E" w:rsidRDefault="002973F2" w:rsidP="00C50124">
            <w:pPr>
              <w:jc w:val="both"/>
              <w:rPr>
                <w:sz w:val="20"/>
                <w:szCs w:val="20"/>
              </w:rPr>
            </w:pPr>
            <w:r w:rsidRPr="00F13C3E">
              <w:rPr>
                <w:sz w:val="20"/>
                <w:szCs w:val="20"/>
              </w:rPr>
              <w:t>Workshop/training</w:t>
            </w:r>
          </w:p>
        </w:tc>
        <w:tc>
          <w:tcPr>
            <w:tcW w:w="2520" w:type="dxa"/>
            <w:tcBorders>
              <w:top w:val="nil"/>
              <w:left w:val="nil"/>
              <w:bottom w:val="single" w:sz="4" w:space="0" w:color="auto"/>
              <w:right w:val="single" w:sz="4" w:space="0" w:color="auto"/>
            </w:tcBorders>
            <w:shd w:val="clear" w:color="000000" w:fill="FFFFFF"/>
            <w:vAlign w:val="center"/>
            <w:hideMark/>
          </w:tcPr>
          <w:p w14:paraId="0188EFFE" w14:textId="77777777" w:rsidR="002973F2" w:rsidRPr="00F13C3E" w:rsidRDefault="002973F2" w:rsidP="00C50124">
            <w:pPr>
              <w:rPr>
                <w:sz w:val="20"/>
                <w:szCs w:val="20"/>
                <w:lang w:val="en-US"/>
              </w:rPr>
            </w:pPr>
            <w:r w:rsidRPr="00F13C3E">
              <w:rPr>
                <w:sz w:val="20"/>
                <w:szCs w:val="20"/>
                <w:lang w:val="en-US"/>
              </w:rPr>
              <w:t xml:space="preserve">Training on Procurement, FM, ESF, contract management (PIU, </w:t>
            </w:r>
            <w:r>
              <w:rPr>
                <w:sz w:val="20"/>
                <w:szCs w:val="20"/>
                <w:lang w:val="en-US"/>
              </w:rPr>
              <w:t>MIRD</w:t>
            </w:r>
            <w:r w:rsidRPr="00F13C3E">
              <w:rPr>
                <w:sz w:val="20"/>
                <w:szCs w:val="20"/>
                <w:lang w:val="en-US"/>
              </w:rPr>
              <w:t>, RDA, tender committees)</w:t>
            </w:r>
          </w:p>
        </w:tc>
        <w:tc>
          <w:tcPr>
            <w:tcW w:w="1260" w:type="dxa"/>
            <w:tcBorders>
              <w:top w:val="nil"/>
              <w:left w:val="nil"/>
              <w:bottom w:val="single" w:sz="4" w:space="0" w:color="auto"/>
              <w:right w:val="single" w:sz="4" w:space="0" w:color="auto"/>
            </w:tcBorders>
            <w:shd w:val="clear" w:color="000000" w:fill="FFFFFF"/>
            <w:noWrap/>
            <w:vAlign w:val="center"/>
            <w:hideMark/>
          </w:tcPr>
          <w:p w14:paraId="7D6B8EBA" w14:textId="77777777" w:rsidR="002973F2" w:rsidRPr="00F13C3E" w:rsidRDefault="002973F2" w:rsidP="00C50124">
            <w:pPr>
              <w:jc w:val="right"/>
              <w:rPr>
                <w:sz w:val="20"/>
                <w:szCs w:val="20"/>
              </w:rPr>
            </w:pPr>
            <w:r w:rsidRPr="00F13C3E">
              <w:rPr>
                <w:sz w:val="20"/>
                <w:szCs w:val="20"/>
              </w:rPr>
              <w:t>60,000</w:t>
            </w:r>
          </w:p>
        </w:tc>
        <w:tc>
          <w:tcPr>
            <w:tcW w:w="1170" w:type="dxa"/>
            <w:tcBorders>
              <w:top w:val="nil"/>
              <w:left w:val="nil"/>
              <w:bottom w:val="single" w:sz="4" w:space="0" w:color="auto"/>
              <w:right w:val="single" w:sz="4" w:space="0" w:color="auto"/>
            </w:tcBorders>
            <w:shd w:val="clear" w:color="000000" w:fill="FFFFFF"/>
            <w:noWrap/>
            <w:vAlign w:val="center"/>
            <w:hideMark/>
          </w:tcPr>
          <w:p w14:paraId="224F8343" w14:textId="77777777" w:rsidR="002973F2" w:rsidRPr="00F13C3E" w:rsidRDefault="002973F2" w:rsidP="00C50124">
            <w:pPr>
              <w:jc w:val="right"/>
              <w:rPr>
                <w:sz w:val="20"/>
                <w:szCs w:val="20"/>
              </w:rPr>
            </w:pPr>
            <w:r w:rsidRPr="00F13C3E">
              <w:rPr>
                <w:sz w:val="20"/>
                <w:szCs w:val="20"/>
              </w:rPr>
              <w:t xml:space="preserve">        49,558 </w:t>
            </w:r>
          </w:p>
        </w:tc>
        <w:tc>
          <w:tcPr>
            <w:tcW w:w="1170" w:type="dxa"/>
            <w:tcBorders>
              <w:top w:val="nil"/>
              <w:left w:val="nil"/>
              <w:bottom w:val="single" w:sz="4" w:space="0" w:color="auto"/>
              <w:right w:val="single" w:sz="4" w:space="0" w:color="auto"/>
            </w:tcBorders>
            <w:shd w:val="clear" w:color="000000" w:fill="FFFFFF"/>
            <w:noWrap/>
            <w:vAlign w:val="center"/>
            <w:hideMark/>
          </w:tcPr>
          <w:p w14:paraId="5F6B72EF" w14:textId="77777777" w:rsidR="002973F2" w:rsidRPr="00F13C3E" w:rsidRDefault="002973F2" w:rsidP="00C50124">
            <w:pPr>
              <w:jc w:val="right"/>
              <w:rPr>
                <w:sz w:val="20"/>
                <w:szCs w:val="20"/>
              </w:rPr>
            </w:pPr>
            <w:r w:rsidRPr="00F13C3E">
              <w:rPr>
                <w:sz w:val="20"/>
                <w:szCs w:val="20"/>
              </w:rPr>
              <w:t xml:space="preserve">        49,558 </w:t>
            </w:r>
          </w:p>
        </w:tc>
        <w:tc>
          <w:tcPr>
            <w:tcW w:w="1080" w:type="dxa"/>
            <w:tcBorders>
              <w:top w:val="nil"/>
              <w:left w:val="nil"/>
              <w:bottom w:val="single" w:sz="4" w:space="0" w:color="auto"/>
              <w:right w:val="single" w:sz="4" w:space="0" w:color="auto"/>
            </w:tcBorders>
            <w:shd w:val="clear" w:color="000000" w:fill="FFFFFF"/>
            <w:noWrap/>
            <w:vAlign w:val="center"/>
            <w:hideMark/>
          </w:tcPr>
          <w:p w14:paraId="3825339C" w14:textId="77777777" w:rsidR="002973F2" w:rsidRPr="00F13C3E" w:rsidRDefault="002973F2" w:rsidP="00C50124">
            <w:pPr>
              <w:jc w:val="right"/>
              <w:rPr>
                <w:sz w:val="20"/>
                <w:szCs w:val="20"/>
              </w:rPr>
            </w:pPr>
            <w:r w:rsidRPr="00F13C3E">
              <w:rPr>
                <w:sz w:val="20"/>
                <w:szCs w:val="20"/>
              </w:rPr>
              <w:t xml:space="preserve">                    -   </w:t>
            </w:r>
          </w:p>
        </w:tc>
        <w:tc>
          <w:tcPr>
            <w:tcW w:w="1080" w:type="dxa"/>
            <w:tcBorders>
              <w:top w:val="nil"/>
              <w:left w:val="nil"/>
              <w:bottom w:val="single" w:sz="4" w:space="0" w:color="auto"/>
              <w:right w:val="single" w:sz="4" w:space="0" w:color="auto"/>
            </w:tcBorders>
            <w:shd w:val="clear" w:color="000000" w:fill="FFFFFF"/>
            <w:noWrap/>
            <w:vAlign w:val="center"/>
            <w:hideMark/>
          </w:tcPr>
          <w:p w14:paraId="0639BA06" w14:textId="77777777" w:rsidR="002973F2" w:rsidRPr="00F13C3E" w:rsidRDefault="002973F2" w:rsidP="00C50124">
            <w:pPr>
              <w:jc w:val="right"/>
              <w:rPr>
                <w:sz w:val="20"/>
                <w:szCs w:val="20"/>
              </w:rPr>
            </w:pPr>
            <w:r w:rsidRPr="00F13C3E">
              <w:rPr>
                <w:sz w:val="20"/>
                <w:szCs w:val="20"/>
              </w:rPr>
              <w:t xml:space="preserve">                    -   </w:t>
            </w:r>
          </w:p>
        </w:tc>
      </w:tr>
      <w:tr w:rsidR="002973F2" w:rsidRPr="00F13C3E" w14:paraId="7B513EAC"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46D6AA" w14:textId="77777777" w:rsidR="002973F2" w:rsidRPr="00F13C3E" w:rsidRDefault="002973F2" w:rsidP="00C50124">
            <w:pPr>
              <w:jc w:val="both"/>
              <w:rPr>
                <w:b/>
                <w:bCs/>
                <w:i/>
                <w:iCs/>
                <w:sz w:val="20"/>
                <w:szCs w:val="20"/>
                <w:u w:val="single"/>
              </w:rPr>
            </w:pPr>
            <w:r w:rsidRPr="00F13C3E">
              <w:rPr>
                <w:b/>
                <w:bCs/>
                <w:i/>
                <w:iCs/>
                <w:sz w:val="20"/>
                <w:szCs w:val="20"/>
                <w:u w:val="single"/>
              </w:rPr>
              <w:t>TOTAL COMPONENT 3</w:t>
            </w:r>
          </w:p>
        </w:tc>
        <w:tc>
          <w:tcPr>
            <w:tcW w:w="1260" w:type="dxa"/>
            <w:tcBorders>
              <w:top w:val="nil"/>
              <w:left w:val="nil"/>
              <w:bottom w:val="single" w:sz="4" w:space="0" w:color="auto"/>
              <w:right w:val="single" w:sz="4" w:space="0" w:color="auto"/>
            </w:tcBorders>
            <w:shd w:val="clear" w:color="000000" w:fill="FFFFFF"/>
            <w:noWrap/>
            <w:vAlign w:val="center"/>
            <w:hideMark/>
          </w:tcPr>
          <w:p w14:paraId="6DA606F4" w14:textId="77777777" w:rsidR="002973F2" w:rsidRPr="00F13C3E" w:rsidRDefault="002973F2" w:rsidP="00C50124">
            <w:pPr>
              <w:jc w:val="right"/>
              <w:rPr>
                <w:b/>
                <w:bCs/>
                <w:i/>
                <w:iCs/>
                <w:sz w:val="20"/>
                <w:szCs w:val="20"/>
                <w:u w:val="single"/>
              </w:rPr>
            </w:pPr>
            <w:r w:rsidRPr="00F13C3E">
              <w:rPr>
                <w:b/>
                <w:bCs/>
                <w:i/>
                <w:iCs/>
                <w:sz w:val="20"/>
                <w:szCs w:val="20"/>
                <w:u w:val="single"/>
              </w:rPr>
              <w:t>2,350,000</w:t>
            </w:r>
          </w:p>
        </w:tc>
        <w:tc>
          <w:tcPr>
            <w:tcW w:w="1170" w:type="dxa"/>
            <w:tcBorders>
              <w:top w:val="nil"/>
              <w:left w:val="nil"/>
              <w:bottom w:val="single" w:sz="4" w:space="0" w:color="auto"/>
              <w:right w:val="single" w:sz="4" w:space="0" w:color="auto"/>
            </w:tcBorders>
            <w:shd w:val="clear" w:color="000000" w:fill="FFFFFF"/>
            <w:noWrap/>
            <w:vAlign w:val="center"/>
            <w:hideMark/>
          </w:tcPr>
          <w:p w14:paraId="1565BE9F"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1,941,026 </w:t>
            </w:r>
          </w:p>
        </w:tc>
        <w:tc>
          <w:tcPr>
            <w:tcW w:w="1170" w:type="dxa"/>
            <w:tcBorders>
              <w:top w:val="nil"/>
              <w:left w:val="nil"/>
              <w:bottom w:val="single" w:sz="4" w:space="0" w:color="auto"/>
              <w:right w:val="single" w:sz="4" w:space="0" w:color="auto"/>
            </w:tcBorders>
            <w:shd w:val="clear" w:color="000000" w:fill="FFFFFF"/>
            <w:noWrap/>
            <w:vAlign w:val="center"/>
            <w:hideMark/>
          </w:tcPr>
          <w:p w14:paraId="7B4E9686" w14:textId="77777777" w:rsidR="002973F2" w:rsidRPr="00F13C3E" w:rsidRDefault="002973F2" w:rsidP="00C50124">
            <w:pPr>
              <w:jc w:val="right"/>
              <w:rPr>
                <w:b/>
                <w:bCs/>
                <w:i/>
                <w:iCs/>
                <w:sz w:val="20"/>
                <w:szCs w:val="20"/>
                <w:u w:val="single"/>
              </w:rPr>
            </w:pPr>
            <w:r w:rsidRPr="00F13C3E">
              <w:rPr>
                <w:b/>
                <w:bCs/>
                <w:i/>
                <w:iCs/>
                <w:sz w:val="20"/>
                <w:szCs w:val="20"/>
                <w:u w:val="single"/>
              </w:rPr>
              <w:t>1,941,026</w:t>
            </w:r>
          </w:p>
        </w:tc>
        <w:tc>
          <w:tcPr>
            <w:tcW w:w="1080" w:type="dxa"/>
            <w:tcBorders>
              <w:top w:val="nil"/>
              <w:left w:val="nil"/>
              <w:bottom w:val="single" w:sz="4" w:space="0" w:color="auto"/>
              <w:right w:val="single" w:sz="4" w:space="0" w:color="auto"/>
            </w:tcBorders>
            <w:shd w:val="clear" w:color="000000" w:fill="FFFFFF"/>
            <w:noWrap/>
            <w:vAlign w:val="center"/>
            <w:hideMark/>
          </w:tcPr>
          <w:p w14:paraId="10F19ECC" w14:textId="77777777" w:rsidR="002973F2" w:rsidRPr="00F13C3E" w:rsidRDefault="002973F2" w:rsidP="00C50124">
            <w:pPr>
              <w:jc w:val="right"/>
              <w:rPr>
                <w:b/>
                <w:bCs/>
                <w:i/>
                <w:iCs/>
                <w:sz w:val="20"/>
                <w:szCs w:val="20"/>
                <w:u w:val="single"/>
              </w:rPr>
            </w:pPr>
            <w:r w:rsidRPr="00F13C3E">
              <w:rPr>
                <w:b/>
                <w:bCs/>
                <w:i/>
                <w:iCs/>
                <w:sz w:val="20"/>
                <w:szCs w:val="20"/>
                <w:u w:val="single"/>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2065C55D" w14:textId="77777777" w:rsidR="002973F2" w:rsidRPr="00F13C3E" w:rsidRDefault="002973F2" w:rsidP="00C50124">
            <w:pPr>
              <w:jc w:val="right"/>
              <w:rPr>
                <w:b/>
                <w:bCs/>
                <w:i/>
                <w:iCs/>
                <w:sz w:val="20"/>
                <w:szCs w:val="20"/>
                <w:u w:val="single"/>
              </w:rPr>
            </w:pPr>
            <w:r w:rsidRPr="00F13C3E">
              <w:rPr>
                <w:b/>
                <w:bCs/>
                <w:i/>
                <w:iCs/>
                <w:sz w:val="20"/>
                <w:szCs w:val="20"/>
                <w:u w:val="single"/>
              </w:rPr>
              <w:t>0</w:t>
            </w:r>
          </w:p>
        </w:tc>
      </w:tr>
      <w:tr w:rsidR="002973F2" w:rsidRPr="00F13C3E" w14:paraId="73C7026E" w14:textId="77777777" w:rsidTr="00C50124">
        <w:trPr>
          <w:trHeight w:val="400"/>
        </w:trPr>
        <w:tc>
          <w:tcPr>
            <w:tcW w:w="41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E4E08" w14:textId="77777777" w:rsidR="002973F2" w:rsidRPr="00F13C3E" w:rsidRDefault="002973F2" w:rsidP="00C50124">
            <w:pPr>
              <w:jc w:val="both"/>
              <w:rPr>
                <w:b/>
                <w:bCs/>
                <w:i/>
                <w:iCs/>
                <w:sz w:val="20"/>
                <w:szCs w:val="20"/>
                <w:u w:val="single"/>
              </w:rPr>
            </w:pPr>
            <w:r w:rsidRPr="00F13C3E">
              <w:rPr>
                <w:b/>
                <w:bCs/>
                <w:i/>
                <w:iCs/>
                <w:sz w:val="20"/>
                <w:szCs w:val="20"/>
                <w:u w:val="single"/>
              </w:rPr>
              <w:lastRenderedPageBreak/>
              <w:t>TOTAL PROJECT COST</w:t>
            </w:r>
          </w:p>
        </w:tc>
        <w:tc>
          <w:tcPr>
            <w:tcW w:w="1260" w:type="dxa"/>
            <w:tcBorders>
              <w:top w:val="nil"/>
              <w:left w:val="nil"/>
              <w:bottom w:val="single" w:sz="4" w:space="0" w:color="auto"/>
              <w:right w:val="single" w:sz="4" w:space="0" w:color="auto"/>
            </w:tcBorders>
            <w:shd w:val="clear" w:color="000000" w:fill="FFFFFF"/>
            <w:noWrap/>
            <w:vAlign w:val="center"/>
            <w:hideMark/>
          </w:tcPr>
          <w:p w14:paraId="49648B5B" w14:textId="77777777" w:rsidR="002973F2" w:rsidRPr="00F13C3E" w:rsidRDefault="002973F2" w:rsidP="00C50124">
            <w:pPr>
              <w:jc w:val="right"/>
              <w:rPr>
                <w:b/>
                <w:bCs/>
                <w:i/>
                <w:iCs/>
                <w:sz w:val="20"/>
                <w:szCs w:val="20"/>
                <w:u w:val="single"/>
              </w:rPr>
            </w:pPr>
            <w:r w:rsidRPr="00F13C3E">
              <w:rPr>
                <w:b/>
                <w:bCs/>
                <w:i/>
                <w:iCs/>
                <w:sz w:val="20"/>
                <w:szCs w:val="20"/>
                <w:u w:val="single"/>
              </w:rPr>
              <w:t>52,800,000</w:t>
            </w:r>
          </w:p>
        </w:tc>
        <w:tc>
          <w:tcPr>
            <w:tcW w:w="1170" w:type="dxa"/>
            <w:tcBorders>
              <w:top w:val="nil"/>
              <w:left w:val="nil"/>
              <w:bottom w:val="single" w:sz="4" w:space="0" w:color="auto"/>
              <w:right w:val="single" w:sz="4" w:space="0" w:color="auto"/>
            </w:tcBorders>
            <w:shd w:val="clear" w:color="000000" w:fill="FFFFFF"/>
            <w:noWrap/>
            <w:vAlign w:val="center"/>
            <w:hideMark/>
          </w:tcPr>
          <w:p w14:paraId="3143050A" w14:textId="77777777" w:rsidR="002973F2" w:rsidRPr="00F13C3E" w:rsidRDefault="002973F2" w:rsidP="00C50124">
            <w:pPr>
              <w:jc w:val="right"/>
              <w:rPr>
                <w:b/>
                <w:bCs/>
                <w:i/>
                <w:iCs/>
                <w:sz w:val="20"/>
                <w:szCs w:val="20"/>
                <w:u w:val="single"/>
              </w:rPr>
            </w:pPr>
            <w:r w:rsidRPr="00F13C3E">
              <w:rPr>
                <w:b/>
                <w:bCs/>
                <w:i/>
                <w:iCs/>
                <w:sz w:val="20"/>
                <w:szCs w:val="20"/>
                <w:u w:val="single"/>
              </w:rPr>
              <w:t xml:space="preserve"> 43,611,134 </w:t>
            </w:r>
          </w:p>
        </w:tc>
        <w:tc>
          <w:tcPr>
            <w:tcW w:w="1170" w:type="dxa"/>
            <w:tcBorders>
              <w:top w:val="nil"/>
              <w:left w:val="nil"/>
              <w:bottom w:val="single" w:sz="4" w:space="0" w:color="auto"/>
              <w:right w:val="single" w:sz="4" w:space="0" w:color="auto"/>
            </w:tcBorders>
            <w:shd w:val="clear" w:color="000000" w:fill="FFFFFF"/>
            <w:noWrap/>
            <w:vAlign w:val="center"/>
            <w:hideMark/>
          </w:tcPr>
          <w:p w14:paraId="73252872" w14:textId="77777777" w:rsidR="002973F2" w:rsidRPr="00F13C3E" w:rsidRDefault="002973F2" w:rsidP="00C50124">
            <w:pPr>
              <w:jc w:val="right"/>
              <w:rPr>
                <w:b/>
                <w:bCs/>
                <w:i/>
                <w:iCs/>
                <w:sz w:val="20"/>
                <w:szCs w:val="20"/>
                <w:u w:val="single"/>
              </w:rPr>
            </w:pPr>
            <w:r w:rsidRPr="00F13C3E">
              <w:rPr>
                <w:b/>
                <w:bCs/>
                <w:i/>
                <w:iCs/>
                <w:sz w:val="20"/>
                <w:szCs w:val="20"/>
                <w:u w:val="single"/>
              </w:rPr>
              <w:t>41,297,390</w:t>
            </w:r>
          </w:p>
        </w:tc>
        <w:tc>
          <w:tcPr>
            <w:tcW w:w="1080" w:type="dxa"/>
            <w:tcBorders>
              <w:top w:val="nil"/>
              <w:left w:val="nil"/>
              <w:bottom w:val="single" w:sz="4" w:space="0" w:color="auto"/>
              <w:right w:val="single" w:sz="4" w:space="0" w:color="auto"/>
            </w:tcBorders>
            <w:shd w:val="clear" w:color="000000" w:fill="FFFFFF"/>
            <w:noWrap/>
            <w:vAlign w:val="center"/>
            <w:hideMark/>
          </w:tcPr>
          <w:p w14:paraId="738D991E" w14:textId="77777777" w:rsidR="002973F2" w:rsidRPr="00F13C3E" w:rsidRDefault="002973F2" w:rsidP="00C50124">
            <w:pPr>
              <w:jc w:val="right"/>
              <w:rPr>
                <w:b/>
                <w:bCs/>
                <w:i/>
                <w:iCs/>
                <w:sz w:val="20"/>
                <w:szCs w:val="20"/>
                <w:u w:val="single"/>
              </w:rPr>
            </w:pPr>
            <w:r w:rsidRPr="00F13C3E">
              <w:rPr>
                <w:b/>
                <w:bCs/>
                <w:i/>
                <w:iCs/>
                <w:sz w:val="20"/>
                <w:szCs w:val="20"/>
                <w:u w:val="single"/>
              </w:rPr>
              <w:t>1,486,743</w:t>
            </w:r>
          </w:p>
        </w:tc>
        <w:tc>
          <w:tcPr>
            <w:tcW w:w="1080" w:type="dxa"/>
            <w:tcBorders>
              <w:top w:val="nil"/>
              <w:left w:val="nil"/>
              <w:bottom w:val="single" w:sz="4" w:space="0" w:color="auto"/>
              <w:right w:val="single" w:sz="4" w:space="0" w:color="auto"/>
            </w:tcBorders>
            <w:shd w:val="clear" w:color="000000" w:fill="FFFFFF"/>
            <w:noWrap/>
            <w:vAlign w:val="center"/>
            <w:hideMark/>
          </w:tcPr>
          <w:p w14:paraId="1A380FE8" w14:textId="77777777" w:rsidR="002973F2" w:rsidRPr="00F13C3E" w:rsidRDefault="002973F2" w:rsidP="00C50124">
            <w:pPr>
              <w:jc w:val="right"/>
              <w:rPr>
                <w:b/>
                <w:bCs/>
                <w:i/>
                <w:iCs/>
                <w:sz w:val="20"/>
                <w:szCs w:val="20"/>
                <w:u w:val="single"/>
              </w:rPr>
            </w:pPr>
            <w:r w:rsidRPr="00F13C3E">
              <w:rPr>
                <w:b/>
                <w:bCs/>
                <w:i/>
                <w:iCs/>
                <w:sz w:val="20"/>
                <w:szCs w:val="20"/>
                <w:u w:val="single"/>
              </w:rPr>
              <w:t>827,001</w:t>
            </w:r>
          </w:p>
        </w:tc>
      </w:tr>
    </w:tbl>
    <w:p w14:paraId="34B53D48" w14:textId="77777777" w:rsidR="002973F2" w:rsidRPr="00F13C3E" w:rsidRDefault="002973F2" w:rsidP="002973F2">
      <w:pPr>
        <w:rPr>
          <w:lang w:val="x-none"/>
        </w:rPr>
      </w:pPr>
    </w:p>
    <w:p w14:paraId="27FCCECC" w14:textId="77777777" w:rsidR="002973F2" w:rsidRPr="00F10CBE" w:rsidRDefault="002973F2" w:rsidP="002973F2">
      <w:pPr>
        <w:spacing w:after="120"/>
        <w:ind w:left="-13"/>
        <w:jc w:val="both"/>
        <w:rPr>
          <w:rFonts w:eastAsia="Calibri"/>
          <w:lang w:val="en-US"/>
        </w:rPr>
      </w:pPr>
      <w:r w:rsidRPr="00F10CBE">
        <w:rPr>
          <w:rFonts w:eastAsia="Calibri"/>
          <w:b/>
          <w:bCs/>
          <w:lang w:val="en-US"/>
        </w:rPr>
        <w:t xml:space="preserve">Gender. </w:t>
      </w:r>
      <w:r w:rsidRPr="00F10CBE">
        <w:rPr>
          <w:rFonts w:eastAsia="Calibri"/>
          <w:lang w:val="en-US"/>
        </w:rPr>
        <w:t>A Gender assessment covering the four selected WSS operators identified that the share of women employed in these entities varied between 19 and 37 percent. This is similar to the national average, where 29 percent of the staff in WSS operators are female, and among engineers the share of female engineers is 15 percent. The WSS sector has a high occupational sex segregation with women are concentrated in administrative jobs such as billing, accounting &amp; financial management, laboratory testing and customer relations and meter reading, while men are hired in engineering occupations, pipe fitters, plumbers, operators of heavy specialized machinery and of the water and wastewater treatment plants, as well as in top management positions. Numerous barriers were identified along the employee lifecycle, the most critical being attraction and recruitment of young professional, specifically females in the WSS sector, as professional advancement in technical roles due to a lack of qualifications. Attracting more women in WSS utilities is hindered by entrenched social norms and practices, a reputation of WSS sector labeling the work as too dangerous and physically demanding. Bachelor level WSS courses at UTM stopped operations due to lack of students, illustrating the poor attractiveness of the sector (e.g. due to low salaries) and the brain drain of young people going abroad. Female employees reported limited access to training and career</w:t>
      </w:r>
      <w:r w:rsidRPr="00722D49">
        <w:rPr>
          <w:rFonts w:eastAsia="Calibri"/>
          <w:lang w:val="en-US"/>
        </w:rPr>
        <w:t xml:space="preserve"> </w:t>
      </w:r>
      <w:r w:rsidRPr="00F10CBE">
        <w:rPr>
          <w:rFonts w:eastAsia="Calibri"/>
          <w:lang w:val="en-US"/>
        </w:rPr>
        <w:t xml:space="preserve">advancing opportunities that may hinder women’s progression in the sector which often require technical skills. </w:t>
      </w:r>
    </w:p>
    <w:p w14:paraId="28962135" w14:textId="77777777" w:rsidR="002973F2" w:rsidRPr="00F10CBE" w:rsidRDefault="002973F2" w:rsidP="002973F2">
      <w:pPr>
        <w:spacing w:after="120"/>
        <w:ind w:left="-13"/>
        <w:jc w:val="both"/>
        <w:rPr>
          <w:rFonts w:eastAsia="Calibri"/>
          <w:b/>
          <w:bCs/>
          <w:lang w:val="en-US"/>
        </w:rPr>
      </w:pPr>
      <w:r w:rsidRPr="00F10CBE">
        <w:rPr>
          <w:rFonts w:eastAsia="Calibri"/>
          <w:b/>
          <w:bCs/>
          <w:lang w:val="en-US"/>
        </w:rPr>
        <w:t xml:space="preserve">Ongoing professional development programs. </w:t>
      </w:r>
      <w:r w:rsidRPr="00F10CBE">
        <w:rPr>
          <w:rFonts w:eastAsia="Calibri"/>
          <w:lang w:val="en-US"/>
        </w:rPr>
        <w:t>Recognizing the need increasing the qualifications of local employees in the WSS sector, several accredited training programs have been developed and their implementation cycle completed. The IFSP-supported accredited training program, delivered by Technical University of Moldova (UTM) intends to provide Bachelor’s degrees in WSS to existing employees through an 18-month program for those without a technical prequalification, and a 12-month program for those with a technical pre-qualification. The program has been completed in March 2021 and delivered 52 accredited Bachelor level degrees, of which 27 percent to females. Especially the 18-month program allows women to make horizontal career shifts and included 35 percent women (compared to 20 percent women in the 12-month program). The attrition rate was fairly at 25 percent (the program started with 70 students), but gender disaggregated data are not available. Supported by GiZ, a similar approach is followed for technician qualifications (Technical College level), with 9 months for employees with a technical background and 12 months for those without technical prequalification. The program has started end 2020 with a first cohort of 50 utility staffs, of which 20 percent female. Bachelor WSS studies for new students was closed in 2017 and data suggest that around 20 percent of students were female (while the MSc level on Water resources management and environment, female students make up around 45 percent). The professional development program of UTM is the only accredited program for continuous education in the WSS sector.</w:t>
      </w:r>
    </w:p>
    <w:p w14:paraId="2284B177" w14:textId="77777777" w:rsidR="002973F2" w:rsidRPr="00F10CBE" w:rsidRDefault="002973F2" w:rsidP="002973F2">
      <w:pPr>
        <w:spacing w:after="120"/>
        <w:ind w:left="-13"/>
        <w:jc w:val="both"/>
        <w:rPr>
          <w:rFonts w:eastAsia="Calibri"/>
          <w:lang w:val="en-US"/>
        </w:rPr>
      </w:pPr>
      <w:r w:rsidRPr="00F10CBE">
        <w:rPr>
          <w:rFonts w:eastAsia="Calibri"/>
          <w:b/>
          <w:bCs/>
          <w:lang w:val="en-US"/>
        </w:rPr>
        <w:t>Narrowing gender gap in technical fields in WSS sector.</w:t>
      </w:r>
      <w:r w:rsidRPr="00F10CBE">
        <w:rPr>
          <w:rFonts w:eastAsia="Calibri"/>
          <w:lang w:val="en-US"/>
        </w:rPr>
        <w:t xml:space="preserve"> The project will implement a comprehensive professional development program contributing to narrowing the gap of women with technical qualifications, to attract and advance females within the WSS sector. It includes two accredited courses for existing or newly recruited staff, either with or without a technical prequalification, to achieve the level of BSc. in Water Supply and Sanitation management and Technical College as qualified plant operator. Moreover, a cohort of new students will be supported to reopen the accredited four-year bachelor’s degree in WSS that will be embedded with summer internships within sponsoring utilities. Special outreach activities will be carried out to attract and retain female participants in these programs, for example through networking and mentoring among females facilitated by AMAC, the utility association. With support of MIRD and AMAC, complementary training in coordination with the global Equal Aqua Platform will be facilitated to sensitize more WSS utility managers on gender-inclusive HR policies, practices, and organizational </w:t>
      </w:r>
      <w:r w:rsidRPr="00F10CBE">
        <w:rPr>
          <w:rFonts w:eastAsia="Calibri"/>
          <w:lang w:val="en-US"/>
        </w:rPr>
        <w:lastRenderedPageBreak/>
        <w:t xml:space="preserve">and social norms.  As part of the PIP, measures to introduce inclusive HR measures can be addressed. </w:t>
      </w:r>
    </w:p>
    <w:p w14:paraId="5798F972" w14:textId="77777777" w:rsidR="002973F2" w:rsidRPr="00F10CBE" w:rsidRDefault="002973F2" w:rsidP="002973F2">
      <w:pPr>
        <w:spacing w:after="120"/>
        <w:ind w:left="-13"/>
        <w:jc w:val="both"/>
        <w:rPr>
          <w:rFonts w:eastAsia="Calibri"/>
          <w:spacing w:val="-2"/>
          <w:lang w:val="en-US"/>
        </w:rPr>
      </w:pPr>
      <w:r w:rsidRPr="00F10CBE">
        <w:rPr>
          <w:rFonts w:eastAsia="Calibri"/>
          <w:b/>
          <w:spacing w:val="-2"/>
          <w:lang w:val="en-US"/>
        </w:rPr>
        <w:t>Citizen Engagement and Communication activities.</w:t>
      </w:r>
      <w:r w:rsidRPr="00F10CBE">
        <w:rPr>
          <w:rFonts w:eastAsia="Calibri"/>
          <w:spacing w:val="-2"/>
          <w:lang w:val="en-US"/>
        </w:rPr>
        <w:t xml:space="preserve"> The project incorporates a citizen engagement approach aiming for a pro-active, regular and two-way engagement with local citizens and water and sanitation customers throughout the project lifecycle. Participatory approaches in decision-making and monitoring will empower citizens and give voice to vulnerable customers. An online platform will be developed to ensure accessible online feedback and to support several citizen engagement activities, complemented by face-to-face methods to ensure inclusion of those less able to use ICT means. The platform will provide a resilient approach for the implementation of citizen engagement activities. Informed by consultations, the project will support several citizen engagement key activities: </w:t>
      </w:r>
    </w:p>
    <w:p w14:paraId="22A674BD" w14:textId="77777777" w:rsidR="002973F2" w:rsidRPr="00F10CBE" w:rsidRDefault="002973F2" w:rsidP="002973F2">
      <w:pPr>
        <w:numPr>
          <w:ilvl w:val="0"/>
          <w:numId w:val="13"/>
        </w:numPr>
        <w:spacing w:after="120"/>
        <w:ind w:left="630" w:hanging="540"/>
        <w:jc w:val="both"/>
        <w:rPr>
          <w:rFonts w:eastAsia="Calibri"/>
          <w:lang w:val="en-US"/>
        </w:rPr>
      </w:pPr>
      <w:r w:rsidRPr="00F10CBE">
        <w:rPr>
          <w:rFonts w:eastAsia="Calibri"/>
          <w:b/>
          <w:bCs/>
          <w:lang w:val="en-US"/>
        </w:rPr>
        <w:t>Participatory decision-making and monitoring through the establishment of Citizen Water and Sanitation Committees (CWSCs)</w:t>
      </w:r>
      <w:r w:rsidRPr="00F10CBE">
        <w:rPr>
          <w:rFonts w:eastAsia="Calibri"/>
          <w:lang w:val="en-US"/>
        </w:rPr>
        <w:t xml:space="preserve"> for subprojects tailored to the local context. The CWCSs will be initiated by LPAs, represent and support water and sanitation customers, and ensure customer feedback and suggestions can be addressed by the utilities. The CWSCs will also support the PIU, RDAs, LPAs and utilities in conducting several other citizen engagement activities and will enable participatory monitoring of construction/ connection progress, and pro-poor support. Committee composition will ensure representation of vulnerable groups and at least 35 percent women;</w:t>
      </w:r>
    </w:p>
    <w:p w14:paraId="66D946D5" w14:textId="77777777" w:rsidR="002973F2" w:rsidRPr="00F10CBE" w:rsidRDefault="002973F2" w:rsidP="002973F2">
      <w:pPr>
        <w:numPr>
          <w:ilvl w:val="0"/>
          <w:numId w:val="13"/>
        </w:numPr>
        <w:spacing w:after="120"/>
        <w:ind w:left="630" w:hanging="540"/>
        <w:jc w:val="both"/>
        <w:rPr>
          <w:rFonts w:eastAsia="Calibri"/>
          <w:lang w:val="en-US"/>
        </w:rPr>
      </w:pPr>
      <w:r w:rsidRPr="00F10CBE">
        <w:rPr>
          <w:rFonts w:eastAsia="Calibri"/>
          <w:b/>
          <w:bCs/>
          <w:lang w:val="en-US"/>
        </w:rPr>
        <w:t>Capacity building for citizen engagement and local facilitation through recruiting of NGO</w:t>
      </w:r>
      <w:r w:rsidRPr="00F10CBE">
        <w:rPr>
          <w:rFonts w:eastAsia="Calibri"/>
          <w:lang w:val="en-US"/>
        </w:rPr>
        <w:t xml:space="preserve">, which will continuously build the capacity of the CWSCs and support the PIU, RDAs and LPAs in facilitation of diverse citizen engagement activities, particularly related to construction work and connections at the local level with CWSCs; </w:t>
      </w:r>
    </w:p>
    <w:p w14:paraId="387F40DB" w14:textId="77777777" w:rsidR="002973F2" w:rsidRPr="00F10CBE" w:rsidRDefault="002973F2" w:rsidP="002973F2">
      <w:pPr>
        <w:numPr>
          <w:ilvl w:val="0"/>
          <w:numId w:val="13"/>
        </w:numPr>
        <w:spacing w:after="120"/>
        <w:ind w:left="630" w:hanging="540"/>
        <w:jc w:val="both"/>
        <w:rPr>
          <w:rFonts w:eastAsia="Calibri"/>
          <w:lang w:val="en-US"/>
        </w:rPr>
      </w:pPr>
      <w:r w:rsidRPr="00F10CBE">
        <w:rPr>
          <w:rFonts w:eastAsia="Calibri"/>
          <w:b/>
          <w:bCs/>
          <w:lang w:val="en-US"/>
        </w:rPr>
        <w:t>A social mobilization and communication campaign</w:t>
      </w:r>
      <w:r w:rsidRPr="00F10CBE">
        <w:rPr>
          <w:rFonts w:eastAsia="Calibri"/>
          <w:lang w:val="en-US"/>
        </w:rPr>
        <w:t xml:space="preserve">, which will be designed based on feedback from customers and will be supported by the online platform. The campaign will use a mix of traditional and digital communication products, advertise and utilize the online platform, and disseminate information on water supply access, implementation schedules, connection plans, customer contracts and tariffs, and availability of pro-poor subsidies for sewer connection; </w:t>
      </w:r>
    </w:p>
    <w:p w14:paraId="04E7E57B" w14:textId="77777777" w:rsidR="002973F2" w:rsidRPr="00F10CBE" w:rsidRDefault="002973F2" w:rsidP="002973F2">
      <w:pPr>
        <w:numPr>
          <w:ilvl w:val="0"/>
          <w:numId w:val="13"/>
        </w:numPr>
        <w:spacing w:after="120"/>
        <w:ind w:left="630" w:hanging="540"/>
        <w:jc w:val="both"/>
        <w:rPr>
          <w:rFonts w:eastAsia="Calibri"/>
          <w:lang w:val="en-US"/>
        </w:rPr>
      </w:pPr>
      <w:r w:rsidRPr="00F10CBE">
        <w:rPr>
          <w:rFonts w:eastAsia="Calibri"/>
          <w:b/>
          <w:bCs/>
          <w:lang w:val="en-US"/>
        </w:rPr>
        <w:t>A water and sanitation beneficiary survey complemented by “local snapshots”</w:t>
      </w:r>
      <w:r w:rsidRPr="00F10CBE">
        <w:rPr>
          <w:rFonts w:eastAsia="Calibri"/>
          <w:lang w:val="en-US"/>
        </w:rPr>
        <w:t>, which will be advertised and conducted every six months through the online platform and SMS. The local snapshots will accompany the survey, aim to reach those who are not able to provide online feedback and consist of phone conversations, focus groups and door-to-door visits conducted by the NGO;</w:t>
      </w:r>
    </w:p>
    <w:p w14:paraId="4F5B63F1" w14:textId="77777777" w:rsidR="002973F2" w:rsidRPr="00F10CBE" w:rsidRDefault="002973F2" w:rsidP="002973F2">
      <w:pPr>
        <w:numPr>
          <w:ilvl w:val="0"/>
          <w:numId w:val="13"/>
        </w:numPr>
        <w:spacing w:after="120"/>
        <w:ind w:left="630" w:hanging="540"/>
        <w:jc w:val="both"/>
        <w:rPr>
          <w:rFonts w:eastAsia="Calibri"/>
          <w:lang w:val="en-US"/>
        </w:rPr>
      </w:pPr>
      <w:r w:rsidRPr="00F10CBE">
        <w:rPr>
          <w:rFonts w:eastAsia="Calibri"/>
          <w:b/>
          <w:bCs/>
          <w:lang w:val="en-US"/>
        </w:rPr>
        <w:t>Regular (bi-annual) subproject public meetings</w:t>
      </w:r>
      <w:r w:rsidRPr="00F10CBE">
        <w:rPr>
          <w:rFonts w:eastAsia="Calibri"/>
          <w:lang w:val="en-US"/>
        </w:rPr>
        <w:t xml:space="preserve"> – supported by the online platform, will disseminate and discuss survey results and clarify which customer suggestions have been addressed (closing the feedback loop); </w:t>
      </w:r>
    </w:p>
    <w:p w14:paraId="0016009A" w14:textId="77777777" w:rsidR="002973F2" w:rsidRPr="00F10CBE" w:rsidRDefault="002973F2" w:rsidP="002973F2">
      <w:pPr>
        <w:numPr>
          <w:ilvl w:val="0"/>
          <w:numId w:val="13"/>
        </w:numPr>
        <w:spacing w:after="120"/>
        <w:ind w:left="630" w:hanging="540"/>
        <w:jc w:val="both"/>
        <w:rPr>
          <w:rFonts w:eastAsia="Calibri"/>
          <w:lang w:val="en-US"/>
        </w:rPr>
      </w:pPr>
      <w:r w:rsidRPr="00F10CBE">
        <w:rPr>
          <w:rFonts w:eastAsia="Calibri"/>
          <w:b/>
          <w:bCs/>
          <w:lang w:val="en-US"/>
        </w:rPr>
        <w:t>Participatory feedback for utility performance improvement plans (PIPs)</w:t>
      </w:r>
      <w:r w:rsidRPr="00F10CBE">
        <w:rPr>
          <w:rFonts w:eastAsia="Calibri"/>
          <w:lang w:val="en-US"/>
        </w:rPr>
        <w:t xml:space="preserve"> – utilizing survey results and customer feedback to lead to customer suggestions for the PIPs. customer-orientation will be promoted for WSS operators and integrated in PIPs. This will include the strengthening of customer complaint mechanisms, as well as the public disclosure, regular consultation processes on the implementation and performance of the WSS operators, integrating customer feedback in the annual updating of the PIPs; </w:t>
      </w:r>
    </w:p>
    <w:p w14:paraId="6721C492" w14:textId="77777777" w:rsidR="002973F2" w:rsidRPr="00472A4F" w:rsidRDefault="002973F2" w:rsidP="002973F2">
      <w:pPr>
        <w:numPr>
          <w:ilvl w:val="0"/>
          <w:numId w:val="13"/>
        </w:numPr>
        <w:spacing w:after="120"/>
        <w:ind w:left="630" w:hanging="540"/>
        <w:jc w:val="both"/>
        <w:rPr>
          <w:rFonts w:eastAsia="Calibri"/>
          <w:strike/>
          <w:lang w:val="en-US"/>
        </w:rPr>
      </w:pPr>
      <w:r w:rsidRPr="00F10CBE">
        <w:rPr>
          <w:rFonts w:eastAsia="Calibri"/>
          <w:b/>
          <w:bCs/>
          <w:lang w:val="en-US"/>
        </w:rPr>
        <w:t>Check My Water/ Sanitation Roundtables</w:t>
      </w:r>
      <w:r w:rsidRPr="00F10CBE">
        <w:rPr>
          <w:rFonts w:eastAsia="Calibri"/>
          <w:lang w:val="en-US"/>
        </w:rPr>
        <w:t xml:space="preserve"> in collaboration with utilities, CWSCs and interested citizens to collect their feedback for utilities’ PIPs.</w:t>
      </w:r>
    </w:p>
    <w:p w14:paraId="157F10D3" w14:textId="77777777" w:rsidR="002973F2" w:rsidRDefault="002973F2" w:rsidP="002973F2">
      <w:pPr>
        <w:spacing w:after="160" w:line="259" w:lineRule="auto"/>
        <w:rPr>
          <w:lang w:val="en-US"/>
        </w:rPr>
      </w:pPr>
      <w:r>
        <w:rPr>
          <w:lang w:val="en-US"/>
        </w:rPr>
        <w:br w:type="page"/>
      </w:r>
    </w:p>
    <w:p w14:paraId="46B53276" w14:textId="77777777" w:rsidR="002973F2" w:rsidRPr="00F13C3E" w:rsidRDefault="002973F2" w:rsidP="002973F2">
      <w:pPr>
        <w:spacing w:after="120"/>
        <w:rPr>
          <w:lang w:val="en-US"/>
        </w:rPr>
      </w:pPr>
    </w:p>
    <w:p w14:paraId="305DC178" w14:textId="77777777" w:rsidR="002973F2" w:rsidRPr="00F13C3E" w:rsidRDefault="002973F2" w:rsidP="002973F2">
      <w:pPr>
        <w:spacing w:after="120"/>
        <w:jc w:val="both"/>
        <w:rPr>
          <w:rFonts w:eastAsia="Calibri"/>
          <w:b/>
          <w:bCs/>
          <w:lang w:val="en-US"/>
        </w:rPr>
      </w:pPr>
      <w:r w:rsidRPr="00F13C3E">
        <w:rPr>
          <w:rFonts w:eastAsia="Calibri"/>
          <w:b/>
          <w:bCs/>
          <w:lang w:val="en-US"/>
        </w:rPr>
        <w:t xml:space="preserve">Subproject Investments </w:t>
      </w:r>
      <w:r w:rsidRPr="00BB3CC8">
        <w:rPr>
          <w:rFonts w:eastAsia="Calibri"/>
          <w:bCs/>
          <w:i/>
          <w:u w:val="single"/>
          <w:lang w:val="en-US"/>
        </w:rPr>
        <w:t>[To be revised after signing agreements]</w:t>
      </w:r>
    </w:p>
    <w:p w14:paraId="17D3E1F4" w14:textId="77777777" w:rsidR="002973F2" w:rsidRPr="00F13C3E" w:rsidRDefault="002973F2" w:rsidP="002973F2">
      <w:pPr>
        <w:spacing w:after="120"/>
        <w:ind w:left="-13"/>
        <w:jc w:val="both"/>
        <w:rPr>
          <w:rFonts w:eastAsia="Calibri"/>
          <w:b/>
          <w:bCs/>
          <w:lang w:val="en-US"/>
        </w:rPr>
      </w:pPr>
      <w:r w:rsidRPr="00F13C3E">
        <w:rPr>
          <w:rFonts w:eastAsia="Calibri"/>
          <w:b/>
          <w:bCs/>
          <w:lang w:val="en-US"/>
        </w:rPr>
        <w:t xml:space="preserve">Component 1. Subcomponent 1.1: Expanding access and quality of WSS services (EUR 35.3 million). </w:t>
      </w:r>
      <w:r w:rsidRPr="00F13C3E">
        <w:rPr>
          <w:rFonts w:eastAsia="Calibri"/>
          <w:lang w:val="en-US"/>
        </w:rPr>
        <w:t>This includes the following subprojects</w:t>
      </w:r>
    </w:p>
    <w:p w14:paraId="368FFA73" w14:textId="77777777" w:rsidR="002973F2" w:rsidRPr="00F13C3E" w:rsidRDefault="002973F2" w:rsidP="002973F2">
      <w:pPr>
        <w:spacing w:after="120"/>
        <w:rPr>
          <w:bCs/>
          <w:i/>
          <w:color w:val="0D0D0D"/>
          <w:lang w:val="en-US"/>
        </w:rPr>
      </w:pPr>
      <w:r w:rsidRPr="00F13C3E">
        <w:rPr>
          <w:bCs/>
          <w:i/>
          <w:color w:val="0D0D0D"/>
          <w:lang w:val="en-US"/>
        </w:rPr>
        <w:t>Table A1.2 Summary of proposed subprojects</w:t>
      </w:r>
    </w:p>
    <w:tbl>
      <w:tblPr>
        <w:tblStyle w:val="aff0"/>
        <w:tblW w:w="5000" w:type="pct"/>
        <w:tblLook w:val="04A0" w:firstRow="1" w:lastRow="0" w:firstColumn="1" w:lastColumn="0" w:noHBand="0" w:noVBand="1"/>
      </w:tblPr>
      <w:tblGrid>
        <w:gridCol w:w="1892"/>
        <w:gridCol w:w="7961"/>
      </w:tblGrid>
      <w:tr w:rsidR="002973F2" w:rsidRPr="00672F02" w14:paraId="512D6A59" w14:textId="77777777" w:rsidTr="00C50124">
        <w:tc>
          <w:tcPr>
            <w:tcW w:w="960" w:type="pct"/>
          </w:tcPr>
          <w:p w14:paraId="4C87D914" w14:textId="77777777" w:rsidR="002973F2" w:rsidRPr="00F13C3E" w:rsidRDefault="002973F2" w:rsidP="00C50124">
            <w:pPr>
              <w:rPr>
                <w:sz w:val="22"/>
                <w:szCs w:val="22"/>
                <w:lang w:val="en-US"/>
              </w:rPr>
            </w:pPr>
            <w:r w:rsidRPr="00F13C3E">
              <w:rPr>
                <w:rFonts w:eastAsia="Calibri"/>
                <w:b/>
                <w:sz w:val="22"/>
                <w:szCs w:val="22"/>
                <w:lang w:val="en-US"/>
              </w:rPr>
              <w:t xml:space="preserve">Expansion and improvement water supply services in Cahul and Vulcanesti districts </w:t>
            </w:r>
          </w:p>
        </w:tc>
        <w:tc>
          <w:tcPr>
            <w:tcW w:w="4040" w:type="pct"/>
          </w:tcPr>
          <w:p w14:paraId="129FC32A" w14:textId="77777777" w:rsidR="002973F2" w:rsidRPr="00F13C3E" w:rsidRDefault="002973F2" w:rsidP="00C50124">
            <w:pPr>
              <w:spacing w:after="160"/>
              <w:jc w:val="both"/>
              <w:rPr>
                <w:rFonts w:eastAsia="Calibri"/>
                <w:sz w:val="22"/>
                <w:szCs w:val="22"/>
                <w:lang w:val="en-US"/>
              </w:rPr>
            </w:pPr>
            <w:r w:rsidRPr="00F13C3E">
              <w:rPr>
                <w:rFonts w:eastAsia="Calibri"/>
                <w:sz w:val="22"/>
                <w:szCs w:val="22"/>
                <w:lang w:val="en-US"/>
              </w:rPr>
              <w:t xml:space="preserve">Cahul is a city and district in southern Moldova. The subproject is aimed at improving access and quality of water supply services to a number of rural settlements and the town of Vulcanesti through transmission and distribution of water supply to households utilizing water from the Prut river, making use of bulk infrastructure already constructed. The existing water treatment plant has enough capacity to meet the future demand of water from all localities along the main line, including Vulcanesti town (which is part ATU Gagauzia), currently using deep ground water. </w:t>
            </w:r>
          </w:p>
          <w:p w14:paraId="160ECF25" w14:textId="77777777" w:rsidR="002973F2" w:rsidRPr="00F13C3E" w:rsidRDefault="002973F2" w:rsidP="00C50124">
            <w:pPr>
              <w:spacing w:after="160"/>
              <w:jc w:val="both"/>
              <w:rPr>
                <w:rFonts w:eastAsia="Calibri"/>
                <w:sz w:val="22"/>
                <w:szCs w:val="22"/>
                <w:lang w:val="en-US"/>
              </w:rPr>
            </w:pPr>
            <w:r w:rsidRPr="00F13C3E">
              <w:rPr>
                <w:rFonts w:eastAsia="Calibri"/>
                <w:sz w:val="22"/>
                <w:szCs w:val="22"/>
                <w:lang w:val="en-US"/>
              </w:rPr>
              <w:t>The existing water supply infrastructure in the district of Cahul covers the city of Cahul and recently has expanded to nine neighbor localities using water from the Prut river. Localities out of the city of Cahul either have no centralized water supply system, with households utilizing mostly shallow wells, or, where centralized networks exist, these utilize deep ground water, which in the Cahul area is highly mineralized. Shallow wells are prone to drought, high concentration of nitrates and microbiological contamination, and limited capacity. Deep wells in Cahul district have relatively low output and suffer from high levels of sodium, fluoride, iron and ammonium. The scheme will require strong cooperation between local governments and operators, and between Cahul municipality and the Gagauzian authorities. The proposed approach is that Vulcanesti municipal operator purchases bulk water from Cahul operator, supplying existing and new customers through network expansion. The Cahul operator would operate the transmission main as well as the villages that will be connected in the Cahul district. While for Cahul subproject, several design drawings and BoQ are available, they require review, optimization where possible, and expansion (such as for the networks in Vulcanesti town).  ESIAs and ESMPs need to be developed. The subproject aims to reach around 19,500 beneficiaries, of which at least 12,000 live in Vulcanesti town.</w:t>
            </w:r>
          </w:p>
        </w:tc>
      </w:tr>
      <w:tr w:rsidR="002973F2" w:rsidRPr="00672F02" w14:paraId="08A568B7" w14:textId="77777777" w:rsidTr="00C50124">
        <w:tc>
          <w:tcPr>
            <w:tcW w:w="960" w:type="pct"/>
          </w:tcPr>
          <w:p w14:paraId="5655C31B" w14:textId="77777777" w:rsidR="002973F2" w:rsidRPr="00F13C3E" w:rsidRDefault="002973F2" w:rsidP="00C50124">
            <w:pPr>
              <w:rPr>
                <w:sz w:val="22"/>
                <w:szCs w:val="22"/>
                <w:lang w:val="en-US"/>
              </w:rPr>
            </w:pPr>
            <w:r w:rsidRPr="00F13C3E">
              <w:rPr>
                <w:rFonts w:eastAsia="Calibri"/>
                <w:b/>
                <w:sz w:val="22"/>
                <w:szCs w:val="22"/>
                <w:lang w:val="en-US"/>
              </w:rPr>
              <w:t>Expansion and improvement water supply services in the Prut Cluster, Riscani district</w:t>
            </w:r>
          </w:p>
        </w:tc>
        <w:tc>
          <w:tcPr>
            <w:tcW w:w="4040" w:type="pct"/>
          </w:tcPr>
          <w:p w14:paraId="332AB66E" w14:textId="77777777" w:rsidR="002973F2" w:rsidRPr="00F13C3E" w:rsidRDefault="002973F2" w:rsidP="00C50124">
            <w:pPr>
              <w:pStyle w:val="af6"/>
              <w:spacing w:after="160"/>
              <w:ind w:left="0"/>
              <w:jc w:val="both"/>
              <w:rPr>
                <w:rFonts w:eastAsia="Calibri"/>
                <w:b/>
                <w:sz w:val="22"/>
                <w:szCs w:val="22"/>
              </w:rPr>
            </w:pPr>
            <w:r w:rsidRPr="00F13C3E">
              <w:rPr>
                <w:rFonts w:eastAsia="Calibri"/>
                <w:sz w:val="22"/>
                <w:szCs w:val="22"/>
              </w:rPr>
              <w:t xml:space="preserve">Rișcani is a district in the north-west of Moldova. The subproject is aimed at improving access and quality of water supply services to several priority settlements in the Prut Cluster.  </w:t>
            </w:r>
            <w:r w:rsidRPr="00F13C3E">
              <w:rPr>
                <w:sz w:val="22"/>
                <w:szCs w:val="22"/>
              </w:rPr>
              <w:t xml:space="preserve">The project will include a water intake from the Prut river, water treatment plant (modular to allow for capacity increase), </w:t>
            </w:r>
            <w:r w:rsidRPr="00F13C3E">
              <w:rPr>
                <w:rFonts w:eastAsia="Calibri"/>
                <w:sz w:val="22"/>
                <w:szCs w:val="22"/>
              </w:rPr>
              <w:t>transmission, reservoirs, and distribution of water supply to households.</w:t>
            </w:r>
            <w:r w:rsidRPr="00F13C3E">
              <w:rPr>
                <w:sz w:val="22"/>
                <w:szCs w:val="22"/>
              </w:rPr>
              <w:t xml:space="preserve"> </w:t>
            </w:r>
            <w:r w:rsidRPr="00F13C3E">
              <w:rPr>
                <w:rFonts w:eastAsiaTheme="minorHAnsi"/>
                <w:sz w:val="22"/>
                <w:szCs w:val="22"/>
              </w:rPr>
              <w:t xml:space="preserve">There are 21 villages with a population of around 25,000 people that potentially could be connected to the Prut cluster, some without any service, and others with a partial service not compliant with water quality standards </w:t>
            </w:r>
            <w:r w:rsidRPr="00F13C3E">
              <w:rPr>
                <w:rFonts w:eastAsia="Calibri"/>
                <w:sz w:val="22"/>
                <w:szCs w:val="22"/>
              </w:rPr>
              <w:t xml:space="preserve">Currently Costesti town, which is the largest settlement in the Prut Cluster with around 3,500 people, utilizes water from deep wells. The project area is very rural with low population density. There are designs that were completed in 2014 and updated with DEDs and BoQs in 2019. These now require expansion, to include where necessary distribution networks, optimization and update, along with the preparation of ESIA and ESMPs. The determination of the first phase priority settlements will be driven by ensuring highest beneficiary numbers, targeted at 10,500 people, for the available investment allocation amount. Local governments in the Prut Cluster, including the district council, will become founding members of a new regional JSC to operate the system, under delegation contracts by the LPAs. </w:t>
            </w:r>
          </w:p>
        </w:tc>
      </w:tr>
      <w:tr w:rsidR="002973F2" w:rsidRPr="00672F02" w14:paraId="69B94898" w14:textId="77777777" w:rsidTr="00C50124">
        <w:tc>
          <w:tcPr>
            <w:tcW w:w="960" w:type="pct"/>
          </w:tcPr>
          <w:p w14:paraId="4CAEE449" w14:textId="77777777" w:rsidR="002973F2" w:rsidRPr="00F13C3E" w:rsidRDefault="002973F2" w:rsidP="00C50124">
            <w:pPr>
              <w:rPr>
                <w:sz w:val="22"/>
                <w:szCs w:val="22"/>
                <w:lang w:val="en-US"/>
              </w:rPr>
            </w:pPr>
            <w:r w:rsidRPr="00F13C3E">
              <w:rPr>
                <w:rFonts w:eastAsia="Calibri"/>
                <w:b/>
                <w:sz w:val="22"/>
                <w:szCs w:val="22"/>
                <w:lang w:val="en-US"/>
              </w:rPr>
              <w:t>Expansion and improvements of wastewater services in Soroca</w:t>
            </w:r>
          </w:p>
        </w:tc>
        <w:tc>
          <w:tcPr>
            <w:tcW w:w="4040" w:type="pct"/>
          </w:tcPr>
          <w:p w14:paraId="6C789A03" w14:textId="77777777" w:rsidR="002973F2" w:rsidRPr="00F13C3E" w:rsidRDefault="002973F2" w:rsidP="00C50124">
            <w:pPr>
              <w:pStyle w:val="af6"/>
              <w:spacing w:after="160"/>
              <w:ind w:left="0"/>
              <w:jc w:val="both"/>
              <w:rPr>
                <w:rFonts w:eastAsia="Calibri"/>
                <w:sz w:val="22"/>
                <w:szCs w:val="22"/>
              </w:rPr>
            </w:pPr>
            <w:r w:rsidRPr="00F13C3E">
              <w:rPr>
                <w:rFonts w:eastAsia="Calibri"/>
                <w:sz w:val="22"/>
                <w:szCs w:val="22"/>
              </w:rPr>
              <w:t xml:space="preserve">Soroca, on the border with Ukraine, is located on the right bank of the Dniester River in North Moldova. The city and surrounding villages include about 40,000 population at present, and the town proper around 25,000. Over 85 percent of the city is covered with water supply services. The sewerage system in Soroca is old and received little or no maintenance for many years, covering around 35 percent of the town. All wastewater </w:t>
            </w:r>
            <w:r w:rsidRPr="00F13C3E">
              <w:rPr>
                <w:rFonts w:eastAsia="Calibri"/>
                <w:sz w:val="22"/>
                <w:szCs w:val="22"/>
              </w:rPr>
              <w:lastRenderedPageBreak/>
              <w:t xml:space="preserve">collected in Soroca flows to a central pumping station, from where the untreated wastewater flows is discharged in the Dniester River. Several sections of the sewer system are near collapse. Consequently, there is substantial groundwater infiltration into the sewers at present, wastewater concentrations are found to be low, and the cost for wastewater pumping is unnecessarily high. There has been a repeated and clear need to address the wastewater situation, and although numerous concept notes and pre-feasibility studies have been undertaken, these are either outdated or of poor quality. Under the ECAPDEV PPG, a feasibility study with associated ESF documents will be prepared, and DED and bidding documents under the Project. The target beneficiaries for Soroca are 17,000 people. There is a significant Roma community in Soroca (population data not known). Industry plays a relevant role in Soroca and is an important source of wastewater pollution discharges. </w:t>
            </w:r>
          </w:p>
        </w:tc>
      </w:tr>
      <w:tr w:rsidR="002973F2" w:rsidRPr="00F13C3E" w14:paraId="4F93D068" w14:textId="77777777" w:rsidTr="00C50124">
        <w:tc>
          <w:tcPr>
            <w:tcW w:w="960" w:type="pct"/>
          </w:tcPr>
          <w:p w14:paraId="0422D174" w14:textId="77777777" w:rsidR="002973F2" w:rsidRPr="00F13C3E" w:rsidRDefault="002973F2" w:rsidP="00C50124">
            <w:pPr>
              <w:rPr>
                <w:sz w:val="22"/>
                <w:szCs w:val="22"/>
                <w:lang w:val="en-US"/>
              </w:rPr>
            </w:pPr>
            <w:r w:rsidRPr="00F13C3E">
              <w:rPr>
                <w:rFonts w:eastAsia="Calibri"/>
                <w:b/>
                <w:sz w:val="22"/>
                <w:szCs w:val="22"/>
                <w:lang w:val="en-US"/>
              </w:rPr>
              <w:lastRenderedPageBreak/>
              <w:t xml:space="preserve">Expansion and improvements of wastewater services in Comrat municipalities </w:t>
            </w:r>
          </w:p>
        </w:tc>
        <w:tc>
          <w:tcPr>
            <w:tcW w:w="4040" w:type="pct"/>
          </w:tcPr>
          <w:p w14:paraId="46CA07A3" w14:textId="77777777" w:rsidR="002973F2" w:rsidRPr="00F13C3E" w:rsidRDefault="002973F2" w:rsidP="00C50124">
            <w:pPr>
              <w:pStyle w:val="af6"/>
              <w:spacing w:after="160"/>
              <w:ind w:left="0"/>
              <w:jc w:val="both"/>
              <w:rPr>
                <w:rFonts w:eastAsia="Calibri"/>
                <w:sz w:val="22"/>
                <w:szCs w:val="22"/>
              </w:rPr>
            </w:pPr>
            <w:r w:rsidRPr="00F13C3E">
              <w:rPr>
                <w:rFonts w:eastAsia="Calibri"/>
                <w:sz w:val="22"/>
                <w:szCs w:val="22"/>
              </w:rPr>
              <w:t>Comrat town is the capital of the autonomous region of Gagauzia. It is located in the south of the country, on the Ialpug River. The city has a total around 20,000 population at present. Over 85 percent of the town is accessing water supply services, although water quality is suboptimal. Around 35 percent of the town’s populations are connected to sewer networks. There is no functional wastewater treatment plant (previous WWTP is obsolete) and untreated sewerage discharges into the Ialpug River. With support of national funds, critical rehabilitation on part of the main sewer collectors took place. A conceptual study for Comrat drinking water and wastewater investments was developed under the GiZ Modernization of Public Services project., highlighting the large investment needs Comrat. A full feasibility study and detailed designs will be carried out, and investments financed for priority measures will be financed by the project (wastewater treatment plant, networks, and support to the operator). The target beneficiary population is 18,000 people.</w:t>
            </w:r>
          </w:p>
        </w:tc>
      </w:tr>
      <w:tr w:rsidR="002973F2" w:rsidRPr="00672F02" w14:paraId="6126617C" w14:textId="77777777" w:rsidTr="00C50124">
        <w:trPr>
          <w:trHeight w:val="3315"/>
        </w:trPr>
        <w:tc>
          <w:tcPr>
            <w:tcW w:w="960" w:type="pct"/>
          </w:tcPr>
          <w:p w14:paraId="74AEF79A" w14:textId="77777777" w:rsidR="002973F2" w:rsidRPr="00F13C3E" w:rsidRDefault="002973F2" w:rsidP="00C50124">
            <w:pPr>
              <w:rPr>
                <w:rFonts w:eastAsia="Calibri"/>
                <w:b/>
                <w:sz w:val="22"/>
                <w:szCs w:val="22"/>
                <w:lang w:val="en-US"/>
              </w:rPr>
            </w:pPr>
            <w:r w:rsidRPr="00F13C3E">
              <w:rPr>
                <w:rFonts w:eastAsia="Calibri"/>
                <w:b/>
                <w:sz w:val="22"/>
                <w:szCs w:val="22"/>
                <w:lang w:val="en-US"/>
              </w:rPr>
              <w:t xml:space="preserve">Improvements in on-site sanitation services for rural villages </w:t>
            </w:r>
          </w:p>
        </w:tc>
        <w:tc>
          <w:tcPr>
            <w:tcW w:w="4040" w:type="pct"/>
          </w:tcPr>
          <w:p w14:paraId="775DB645" w14:textId="77777777" w:rsidR="002973F2" w:rsidRPr="00F13C3E" w:rsidRDefault="002973F2" w:rsidP="00C50124">
            <w:pPr>
              <w:spacing w:after="160"/>
              <w:jc w:val="both"/>
              <w:rPr>
                <w:rFonts w:eastAsia="Calibri"/>
                <w:sz w:val="22"/>
                <w:szCs w:val="22"/>
                <w:lang w:val="en-US"/>
              </w:rPr>
            </w:pPr>
            <w:r w:rsidRPr="00F13C3E">
              <w:rPr>
                <w:rFonts w:eastAsia="Calibri"/>
                <w:sz w:val="22"/>
                <w:szCs w:val="22"/>
                <w:lang w:val="en-US"/>
              </w:rPr>
              <w:t xml:space="preserve">The pilot aims to demonstrate that on-site sanitation can serve as cost-effective and appropriate solutions to help achieve sanitation targets in rural Moldova where networked solutions may not be feasible. The pilot entails: i) demand creation and promotion of safely managed low-cost on-site sanitation technologies, ii) information provision and advice on costs and correct construction and installation to households including training of local contractors, iii) the development of service agreement for future emptying, and iv) a co-financing arrangement with households for the civil works.  Interested and eligible households will sign ‘On-site Sanitation Support Agreement’ with the PIU to consent with the conditions of the support scheme (a template is included in the POM). All households will be responsible for constructing/improving their in-door flush toilet. An estimated 1,500 people (or 545 households) are expected to benefit from this pilot and as a result will gain access to safely managed on-site sanitation.  </w:t>
            </w:r>
          </w:p>
        </w:tc>
      </w:tr>
    </w:tbl>
    <w:p w14:paraId="1876CBF5" w14:textId="77777777" w:rsidR="002973F2" w:rsidRPr="00F13C3E" w:rsidRDefault="002973F2" w:rsidP="002973F2">
      <w:pPr>
        <w:spacing w:after="120"/>
        <w:rPr>
          <w:lang w:val="en-US"/>
        </w:rPr>
      </w:pPr>
    </w:p>
    <w:p w14:paraId="207B3DCA" w14:textId="77777777" w:rsidR="002973F2" w:rsidRPr="00F13C3E" w:rsidRDefault="002973F2" w:rsidP="002973F2">
      <w:pPr>
        <w:spacing w:after="120"/>
        <w:ind w:left="-13"/>
        <w:jc w:val="both"/>
        <w:rPr>
          <w:rFonts w:eastAsia="Calibri"/>
          <w:lang w:val="en-US"/>
        </w:rPr>
      </w:pPr>
      <w:r w:rsidRPr="00F13C3E">
        <w:rPr>
          <w:rFonts w:eastAsia="Calibri"/>
          <w:b/>
          <w:bCs/>
          <w:lang w:val="en-US"/>
        </w:rPr>
        <w:t>Connection support program for sewers.</w:t>
      </w:r>
      <w:r w:rsidRPr="00F13C3E">
        <w:rPr>
          <w:rFonts w:eastAsia="Calibri"/>
          <w:lang w:val="en-US"/>
        </w:rPr>
        <w:t xml:space="preserve"> Ensuring household connections to WSS services, particularly sewer systems, are a significant challenge facing the sector (with no mandatory connection requirement yet in the law). In addition to negative public health and environmental impact, low sewer connection rates mean that wastewater treatment plants (WWTPs) are underutilized and the financial performance of the WSS operator suffers. To reduce the risks of low connection, under the project household water supply and sewer connections up to private property will be included in all the civil work contract (including water meters and service manholes). Small civil works contracts will be financed for eligible poor and vulnerable households to construct required on-plot piping and plumbing to connect kitchen and bathrooms to the sewer service manhole. Eligible poor households will need to sign customer contracts with the WSS operator and a ‘</w:t>
      </w:r>
      <w:r w:rsidRPr="00F13C3E">
        <w:rPr>
          <w:rFonts w:eastAsia="Calibri"/>
          <w:i/>
          <w:iCs/>
          <w:lang w:val="en-US"/>
        </w:rPr>
        <w:t>Sewer Connection Support Agreemen</w:t>
      </w:r>
      <w:r w:rsidRPr="00F13C3E">
        <w:rPr>
          <w:rFonts w:eastAsia="Calibri"/>
          <w:lang w:val="en-US"/>
        </w:rPr>
        <w:t xml:space="preserve">t’ with the PIU, including consent form to the design of works and consent form for the completion of the on-plot plumbing/piping. Small works will be supervised by the PIU. Eligible households are responsible that a basic pour-flush toilet is installed, </w:t>
      </w:r>
      <w:r w:rsidRPr="00F13C3E">
        <w:rPr>
          <w:rFonts w:eastAsia="Calibri"/>
          <w:lang w:val="en-US"/>
        </w:rPr>
        <w:lastRenderedPageBreak/>
        <w:t xml:space="preserve">and existing tanks and/or pits are taken out of use. It is estimated that around 1,000 poor and vulnerable households will benefit from the sewer connection support program. Poor and vulnerable households will be identified with support of the Social Affairs office at LPA level and listed as beneficiaries. Extensive awareness raising efforts should address willingness-to-connect and willingness-to-pay challenges, focusing on communicating benefits from connecting to centrally managed schemes. The Project will support the development of mandatory connection policies, combined with social support mechanisms. </w:t>
      </w:r>
    </w:p>
    <w:p w14:paraId="32FE224F" w14:textId="77777777" w:rsidR="002973F2" w:rsidRPr="00F13C3E" w:rsidRDefault="002973F2" w:rsidP="002973F2">
      <w:pPr>
        <w:spacing w:after="120"/>
        <w:ind w:left="-13"/>
        <w:jc w:val="both"/>
        <w:rPr>
          <w:rFonts w:eastAsia="Calibri"/>
          <w:lang w:val="en-US"/>
        </w:rPr>
      </w:pPr>
      <w:r w:rsidRPr="00F13C3E">
        <w:rPr>
          <w:rFonts w:eastAsia="Calibri"/>
          <w:b/>
          <w:bCs/>
          <w:lang w:val="en-US"/>
        </w:rPr>
        <w:t xml:space="preserve">Subcomponent 1.2: Improving WASH facilities in public institutions (EER 3.1 million). </w:t>
      </w:r>
      <w:r w:rsidRPr="00F13C3E">
        <w:rPr>
          <w:rFonts w:eastAsia="Calibri"/>
          <w:lang w:val="en-US"/>
        </w:rPr>
        <w:t>Subcomponent 1.2. will finance WASH in i) health care centers as prioritized by MH in subproject location and other priority districts (target of 25 facilities), and ii) priority schools in subproject locations and other priority schools (target of 100 schools), following a framework approach allowing flexibility as to the selection of schools or HCF based on needs, impact (pupil numbers, patients served) and readiness. Works will include the rehabilitation/construction of water supply connections to centralized networks or existing point sources, connection to sewer systems or construction of on-site sanitation facilities, and the rehabilitation or new construction of indoor toilet facilities with adequate handwashing and hygiene facilities. The subcomponent will finance capacity development to ensure adequate O&amp;M of the facilities, as well as education and behavior change campaigns for school staff, students and health workers on hygiene.</w:t>
      </w:r>
    </w:p>
    <w:p w14:paraId="5A7705D1" w14:textId="77777777" w:rsidR="002973F2" w:rsidRPr="00F13C3E" w:rsidRDefault="002973F2" w:rsidP="002973F2">
      <w:pPr>
        <w:spacing w:after="120"/>
        <w:ind w:left="-13"/>
        <w:jc w:val="both"/>
        <w:rPr>
          <w:rFonts w:eastAsia="Calibri"/>
          <w:lang w:val="en-US"/>
        </w:rPr>
      </w:pPr>
      <w:r w:rsidRPr="00F13C3E">
        <w:rPr>
          <w:rFonts w:eastAsia="Calibri"/>
          <w:b/>
          <w:bCs/>
          <w:lang w:val="en-US"/>
        </w:rPr>
        <w:t xml:space="preserve">Subcomponent 2.1: National WSS Institutional Capacity Development and Reform (EUR 2.1 million). </w:t>
      </w:r>
      <w:r w:rsidRPr="00F13C3E">
        <w:rPr>
          <w:rFonts w:eastAsia="Calibri"/>
          <w:lang w:val="en-US"/>
        </w:rPr>
        <w:t xml:space="preserve">This subcomponent will finance activities to strengthen institutional capacities at national level for resilient, inclusive, sustainable and efficient sector development and modernization. The subcomponent will focus on capacities for planning, financing, economic regulation, performance monitoring, professional development and the revision and development of new policies and normative documents. Under leadership of </w:t>
      </w:r>
      <w:r>
        <w:rPr>
          <w:rFonts w:eastAsia="Calibri"/>
          <w:lang w:val="en-US"/>
        </w:rPr>
        <w:t>MIRD</w:t>
      </w:r>
      <w:r w:rsidRPr="00F13C3E">
        <w:rPr>
          <w:rFonts w:eastAsia="Calibri"/>
          <w:lang w:val="en-US"/>
        </w:rPr>
        <w:t>, and in collaboration with other entities, this subcomponent will finance goods, consulting services, non-consulting services, and training for the following: i) the preparation of a NWSSDP, investment program and financing strategy and capacity development of its lead entity ii) the aggregation process of WSS operators into regional licensed service providers under this Plan, iii) the development and roll-out of a national WSS MIS for performance benchmarking, iv) the preparation of revisions and/or new legislation, policies and normative documents, and new design &amp; construction norms for sanitation, v) the capacity development of ANRE, the WSS regulator, Operators and LPAs to comply with tariff procedures, and vi) the implementation of a professional development program.</w:t>
      </w:r>
    </w:p>
    <w:p w14:paraId="232709F4" w14:textId="77777777" w:rsidR="002973F2" w:rsidRDefault="002973F2" w:rsidP="002973F2">
      <w:pPr>
        <w:spacing w:after="120"/>
        <w:ind w:left="-13"/>
        <w:jc w:val="both"/>
        <w:rPr>
          <w:rFonts w:eastAsia="Calibri"/>
          <w:lang w:val="en-US"/>
        </w:rPr>
      </w:pPr>
      <w:r w:rsidRPr="00F13C3E">
        <w:rPr>
          <w:rFonts w:eastAsia="Calibri"/>
          <w:b/>
          <w:bCs/>
          <w:lang w:val="en-US"/>
        </w:rPr>
        <w:t xml:space="preserve">Subcomponent 2.2: Performance Improvement Program for WSS Operators (EUR 1.2 million). </w:t>
      </w:r>
      <w:r w:rsidRPr="00F13C3E">
        <w:rPr>
          <w:rFonts w:eastAsia="Calibri"/>
          <w:lang w:val="en-US"/>
        </w:rPr>
        <w:t>Subcomponent 2.2. will finance investments (goods, works) and technical assistance (consulting services, training) to support a prioritized multi-annual Performance Improvement Plan (PIP) to lift the performance of five WSS operators involved under subcomponent 1.1 (see table 2.2. for a summary operator indicators). It will introduce annual performance assessments against agreed targets, based on an initial PIP and - depending on the achievement - the financing of priority measures under a second multi-year PIP. A comprehensive Utility Assessment was carried out for selected utilities through the use and implementation the Utility of the Future (UoF) Diagnostic and Action Planning tool (UoF tool to inform the approach, design and scope of the utility modernization program under component 2.2. Investments and measures include but are not limited to the following: increasing connection rates, improving com</w:t>
      </w:r>
      <w:r>
        <w:rPr>
          <w:rFonts w:eastAsia="Calibri"/>
          <w:lang w:val="en-US"/>
        </w:rPr>
        <w:t>MERMER</w:t>
      </w:r>
      <w:r w:rsidRPr="00F13C3E">
        <w:rPr>
          <w:rFonts w:eastAsia="Calibri"/>
          <w:lang w:val="en-US"/>
        </w:rPr>
        <w:t>ial practices and accounting systems, asset management, water metering programs, non-revenue water (NRW) reduction programs, energy efficiency, improved customer orientation, water safety and resilience/continuity plans. Customer feedback and engagement will be a part of the a</w:t>
      </w:r>
      <w:r>
        <w:rPr>
          <w:rFonts w:eastAsia="Calibri"/>
          <w:lang w:val="en-US"/>
        </w:rPr>
        <w:t>nnual performance assessments.</w:t>
      </w:r>
    </w:p>
    <w:p w14:paraId="2BB5A61D" w14:textId="77777777" w:rsidR="002973F2" w:rsidRDefault="002973F2" w:rsidP="002973F2">
      <w:pPr>
        <w:spacing w:after="160" w:line="259" w:lineRule="auto"/>
        <w:rPr>
          <w:rFonts w:eastAsia="Calibri"/>
          <w:lang w:val="en-US"/>
        </w:rPr>
      </w:pPr>
      <w:r>
        <w:rPr>
          <w:rFonts w:eastAsia="Calibri"/>
          <w:lang w:val="en-US"/>
        </w:rPr>
        <w:br w:type="page"/>
      </w:r>
    </w:p>
    <w:p w14:paraId="72B28385" w14:textId="77777777" w:rsidR="002973F2" w:rsidRPr="00F13C3E" w:rsidRDefault="002973F2" w:rsidP="002973F2">
      <w:pPr>
        <w:spacing w:after="120"/>
        <w:ind w:left="-13"/>
        <w:jc w:val="both"/>
        <w:rPr>
          <w:rFonts w:eastAsia="Calibri"/>
          <w:lang w:val="en-US"/>
        </w:rPr>
      </w:pPr>
    </w:p>
    <w:p w14:paraId="456C6F1D" w14:textId="77777777" w:rsidR="002973F2" w:rsidRPr="00F13C3E" w:rsidRDefault="002973F2" w:rsidP="002973F2">
      <w:pPr>
        <w:spacing w:after="120"/>
        <w:rPr>
          <w:i/>
          <w:color w:val="0D0D0D"/>
          <w:lang w:val="en-US"/>
        </w:rPr>
      </w:pPr>
      <w:r w:rsidRPr="00F13C3E">
        <w:rPr>
          <w:bCs/>
          <w:i/>
          <w:color w:val="0D0D0D"/>
          <w:lang w:val="en-US"/>
        </w:rPr>
        <w:t>Table 1.2 Key indicators selected WSS Operators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596"/>
        <w:gridCol w:w="2192"/>
        <w:gridCol w:w="1339"/>
        <w:gridCol w:w="1062"/>
        <w:gridCol w:w="1062"/>
        <w:gridCol w:w="1062"/>
      </w:tblGrid>
      <w:tr w:rsidR="002973F2" w:rsidRPr="00F13C3E" w14:paraId="4A7C1555" w14:textId="77777777" w:rsidTr="00C50124">
        <w:trPr>
          <w:trHeight w:val="249"/>
        </w:trPr>
        <w:tc>
          <w:tcPr>
            <w:tcW w:w="253" w:type="pct"/>
          </w:tcPr>
          <w:p w14:paraId="6BEF97A8" w14:textId="77777777" w:rsidR="002973F2" w:rsidRPr="00F13C3E" w:rsidRDefault="002973F2" w:rsidP="00C50124">
            <w:pPr>
              <w:jc w:val="center"/>
              <w:rPr>
                <w:b/>
                <w:sz w:val="22"/>
                <w:szCs w:val="22"/>
              </w:rPr>
            </w:pPr>
            <w:r w:rsidRPr="00F13C3E">
              <w:rPr>
                <w:b/>
                <w:sz w:val="22"/>
                <w:szCs w:val="22"/>
              </w:rPr>
              <w:t>No.</w:t>
            </w:r>
          </w:p>
        </w:tc>
        <w:tc>
          <w:tcPr>
            <w:tcW w:w="1321" w:type="pct"/>
          </w:tcPr>
          <w:p w14:paraId="6199E5FD" w14:textId="77777777" w:rsidR="002973F2" w:rsidRPr="00F13C3E" w:rsidRDefault="002973F2" w:rsidP="00C50124">
            <w:pPr>
              <w:jc w:val="center"/>
              <w:rPr>
                <w:b/>
                <w:sz w:val="22"/>
                <w:szCs w:val="22"/>
              </w:rPr>
            </w:pPr>
            <w:r w:rsidRPr="00F13C3E">
              <w:rPr>
                <w:b/>
                <w:sz w:val="22"/>
                <w:szCs w:val="22"/>
              </w:rPr>
              <w:t>Indicators</w:t>
            </w:r>
          </w:p>
        </w:tc>
        <w:tc>
          <w:tcPr>
            <w:tcW w:w="1116" w:type="pct"/>
          </w:tcPr>
          <w:p w14:paraId="681912B8" w14:textId="77777777" w:rsidR="002973F2" w:rsidRPr="00F13C3E" w:rsidRDefault="002973F2" w:rsidP="00C50124">
            <w:pPr>
              <w:jc w:val="center"/>
              <w:rPr>
                <w:b/>
                <w:sz w:val="22"/>
                <w:szCs w:val="22"/>
              </w:rPr>
            </w:pPr>
            <w:r w:rsidRPr="00F13C3E">
              <w:rPr>
                <w:b/>
                <w:sz w:val="22"/>
                <w:szCs w:val="22"/>
              </w:rPr>
              <w:t>Unit</w:t>
            </w:r>
          </w:p>
        </w:tc>
        <w:tc>
          <w:tcPr>
            <w:tcW w:w="683" w:type="pct"/>
          </w:tcPr>
          <w:p w14:paraId="24F007B2" w14:textId="77777777" w:rsidR="002973F2" w:rsidRPr="00F13C3E" w:rsidRDefault="002973F2" w:rsidP="00C50124">
            <w:pPr>
              <w:jc w:val="center"/>
              <w:rPr>
                <w:b/>
                <w:sz w:val="22"/>
                <w:szCs w:val="22"/>
              </w:rPr>
            </w:pPr>
            <w:r w:rsidRPr="00F13C3E">
              <w:rPr>
                <w:b/>
                <w:sz w:val="22"/>
                <w:szCs w:val="22"/>
              </w:rPr>
              <w:t>Cahul</w:t>
            </w:r>
          </w:p>
        </w:tc>
        <w:tc>
          <w:tcPr>
            <w:tcW w:w="542" w:type="pct"/>
          </w:tcPr>
          <w:p w14:paraId="2763EBE4" w14:textId="77777777" w:rsidR="002973F2" w:rsidRPr="00F13C3E" w:rsidRDefault="002973F2" w:rsidP="00C50124">
            <w:pPr>
              <w:jc w:val="center"/>
              <w:rPr>
                <w:b/>
                <w:sz w:val="22"/>
                <w:szCs w:val="22"/>
              </w:rPr>
            </w:pPr>
            <w:r w:rsidRPr="00F13C3E">
              <w:rPr>
                <w:b/>
                <w:sz w:val="22"/>
                <w:szCs w:val="22"/>
              </w:rPr>
              <w:t>Soroca</w:t>
            </w:r>
          </w:p>
        </w:tc>
        <w:tc>
          <w:tcPr>
            <w:tcW w:w="542" w:type="pct"/>
          </w:tcPr>
          <w:p w14:paraId="3F5D5475" w14:textId="77777777" w:rsidR="002973F2" w:rsidRPr="00F13C3E" w:rsidRDefault="002973F2" w:rsidP="00C50124">
            <w:pPr>
              <w:jc w:val="center"/>
              <w:rPr>
                <w:b/>
                <w:sz w:val="22"/>
                <w:szCs w:val="22"/>
              </w:rPr>
            </w:pPr>
            <w:r w:rsidRPr="00F13C3E">
              <w:rPr>
                <w:b/>
                <w:sz w:val="22"/>
                <w:szCs w:val="22"/>
              </w:rPr>
              <w:t>Comrat</w:t>
            </w:r>
          </w:p>
        </w:tc>
        <w:tc>
          <w:tcPr>
            <w:tcW w:w="542" w:type="pct"/>
          </w:tcPr>
          <w:p w14:paraId="7A7DE30B" w14:textId="77777777" w:rsidR="002973F2" w:rsidRPr="00F13C3E" w:rsidRDefault="002973F2" w:rsidP="00C50124">
            <w:pPr>
              <w:jc w:val="center"/>
              <w:rPr>
                <w:b/>
                <w:sz w:val="22"/>
                <w:szCs w:val="22"/>
              </w:rPr>
            </w:pPr>
            <w:r w:rsidRPr="00F13C3E">
              <w:rPr>
                <w:b/>
                <w:sz w:val="22"/>
                <w:szCs w:val="22"/>
              </w:rPr>
              <w:t>Costesti</w:t>
            </w:r>
          </w:p>
        </w:tc>
      </w:tr>
      <w:tr w:rsidR="002973F2" w:rsidRPr="00F13C3E" w14:paraId="42BD477A" w14:textId="77777777" w:rsidTr="00C50124">
        <w:trPr>
          <w:trHeight w:val="249"/>
        </w:trPr>
        <w:tc>
          <w:tcPr>
            <w:tcW w:w="253" w:type="pct"/>
          </w:tcPr>
          <w:p w14:paraId="154B2CEE" w14:textId="77777777" w:rsidR="002973F2" w:rsidRPr="00F13C3E" w:rsidRDefault="002973F2" w:rsidP="00C50124">
            <w:pPr>
              <w:jc w:val="both"/>
              <w:rPr>
                <w:sz w:val="22"/>
                <w:szCs w:val="22"/>
              </w:rPr>
            </w:pPr>
            <w:r w:rsidRPr="00F13C3E">
              <w:rPr>
                <w:sz w:val="22"/>
                <w:szCs w:val="22"/>
              </w:rPr>
              <w:t>1.</w:t>
            </w:r>
          </w:p>
        </w:tc>
        <w:tc>
          <w:tcPr>
            <w:tcW w:w="1321" w:type="pct"/>
          </w:tcPr>
          <w:p w14:paraId="00077225" w14:textId="77777777" w:rsidR="002973F2" w:rsidRPr="00F13C3E" w:rsidRDefault="002973F2" w:rsidP="00C50124">
            <w:pPr>
              <w:jc w:val="both"/>
              <w:rPr>
                <w:sz w:val="22"/>
                <w:szCs w:val="22"/>
              </w:rPr>
            </w:pPr>
            <w:r w:rsidRPr="00F13C3E">
              <w:rPr>
                <w:sz w:val="22"/>
                <w:szCs w:val="22"/>
              </w:rPr>
              <w:t>Population in service area</w:t>
            </w:r>
          </w:p>
        </w:tc>
        <w:tc>
          <w:tcPr>
            <w:tcW w:w="1116" w:type="pct"/>
          </w:tcPr>
          <w:p w14:paraId="38B29416" w14:textId="77777777" w:rsidR="002973F2" w:rsidRPr="00F13C3E" w:rsidRDefault="002973F2" w:rsidP="00C50124">
            <w:pPr>
              <w:rPr>
                <w:sz w:val="22"/>
                <w:szCs w:val="22"/>
              </w:rPr>
            </w:pPr>
            <w:r w:rsidRPr="00F13C3E">
              <w:rPr>
                <w:sz w:val="22"/>
                <w:szCs w:val="22"/>
              </w:rPr>
              <w:t>Number</w:t>
            </w:r>
          </w:p>
        </w:tc>
        <w:tc>
          <w:tcPr>
            <w:tcW w:w="683" w:type="pct"/>
          </w:tcPr>
          <w:p w14:paraId="35E7F4FF" w14:textId="77777777" w:rsidR="002973F2" w:rsidRPr="00F13C3E" w:rsidRDefault="002973F2" w:rsidP="00C50124">
            <w:pPr>
              <w:jc w:val="both"/>
              <w:rPr>
                <w:sz w:val="22"/>
                <w:szCs w:val="22"/>
              </w:rPr>
            </w:pPr>
            <w:r w:rsidRPr="00F13C3E">
              <w:rPr>
                <w:sz w:val="22"/>
                <w:szCs w:val="22"/>
              </w:rPr>
              <w:t>55,800</w:t>
            </w:r>
          </w:p>
        </w:tc>
        <w:tc>
          <w:tcPr>
            <w:tcW w:w="542" w:type="pct"/>
          </w:tcPr>
          <w:p w14:paraId="1EAEBC6C" w14:textId="77777777" w:rsidR="002973F2" w:rsidRPr="00F13C3E" w:rsidRDefault="002973F2" w:rsidP="00C50124">
            <w:pPr>
              <w:jc w:val="both"/>
              <w:rPr>
                <w:sz w:val="22"/>
                <w:szCs w:val="22"/>
              </w:rPr>
            </w:pPr>
            <w:r w:rsidRPr="00F13C3E">
              <w:rPr>
                <w:sz w:val="22"/>
                <w:szCs w:val="22"/>
              </w:rPr>
              <w:t>46,140</w:t>
            </w:r>
          </w:p>
        </w:tc>
        <w:tc>
          <w:tcPr>
            <w:tcW w:w="542" w:type="pct"/>
          </w:tcPr>
          <w:p w14:paraId="307F3049" w14:textId="77777777" w:rsidR="002973F2" w:rsidRPr="00F13C3E" w:rsidRDefault="002973F2" w:rsidP="00C50124">
            <w:pPr>
              <w:jc w:val="both"/>
              <w:rPr>
                <w:sz w:val="22"/>
                <w:szCs w:val="22"/>
              </w:rPr>
            </w:pPr>
            <w:r w:rsidRPr="00F13C3E">
              <w:rPr>
                <w:sz w:val="22"/>
                <w:szCs w:val="22"/>
              </w:rPr>
              <w:t>26,400</w:t>
            </w:r>
          </w:p>
        </w:tc>
        <w:tc>
          <w:tcPr>
            <w:tcW w:w="542" w:type="pct"/>
          </w:tcPr>
          <w:p w14:paraId="1A6C2B13" w14:textId="77777777" w:rsidR="002973F2" w:rsidRPr="00F13C3E" w:rsidRDefault="002973F2" w:rsidP="00C50124">
            <w:pPr>
              <w:jc w:val="both"/>
              <w:rPr>
                <w:sz w:val="22"/>
                <w:szCs w:val="22"/>
              </w:rPr>
            </w:pPr>
            <w:r w:rsidRPr="00F13C3E">
              <w:rPr>
                <w:sz w:val="22"/>
                <w:szCs w:val="22"/>
              </w:rPr>
              <w:t>3,755</w:t>
            </w:r>
          </w:p>
        </w:tc>
      </w:tr>
      <w:tr w:rsidR="002973F2" w:rsidRPr="00F13C3E" w14:paraId="076A829E" w14:textId="77777777" w:rsidTr="00C50124">
        <w:trPr>
          <w:trHeight w:val="249"/>
        </w:trPr>
        <w:tc>
          <w:tcPr>
            <w:tcW w:w="253" w:type="pct"/>
          </w:tcPr>
          <w:p w14:paraId="726BE969" w14:textId="77777777" w:rsidR="002973F2" w:rsidRPr="00F13C3E" w:rsidRDefault="002973F2" w:rsidP="00C50124">
            <w:pPr>
              <w:jc w:val="both"/>
              <w:rPr>
                <w:sz w:val="22"/>
                <w:szCs w:val="22"/>
              </w:rPr>
            </w:pPr>
            <w:r w:rsidRPr="00F13C3E">
              <w:rPr>
                <w:sz w:val="22"/>
                <w:szCs w:val="22"/>
              </w:rPr>
              <w:t>2.</w:t>
            </w:r>
          </w:p>
        </w:tc>
        <w:tc>
          <w:tcPr>
            <w:tcW w:w="1321" w:type="pct"/>
          </w:tcPr>
          <w:p w14:paraId="30E65609" w14:textId="77777777" w:rsidR="002973F2" w:rsidRPr="00F13C3E" w:rsidRDefault="002973F2" w:rsidP="00C50124">
            <w:pPr>
              <w:jc w:val="both"/>
              <w:rPr>
                <w:sz w:val="22"/>
                <w:szCs w:val="22"/>
              </w:rPr>
            </w:pPr>
            <w:r w:rsidRPr="00F13C3E">
              <w:rPr>
                <w:sz w:val="22"/>
                <w:szCs w:val="22"/>
              </w:rPr>
              <w:t>Households</w:t>
            </w:r>
          </w:p>
        </w:tc>
        <w:tc>
          <w:tcPr>
            <w:tcW w:w="1116" w:type="pct"/>
          </w:tcPr>
          <w:p w14:paraId="0F7F5889" w14:textId="77777777" w:rsidR="002973F2" w:rsidRPr="00F13C3E" w:rsidRDefault="002973F2" w:rsidP="00C50124">
            <w:pPr>
              <w:rPr>
                <w:sz w:val="22"/>
                <w:szCs w:val="22"/>
              </w:rPr>
            </w:pPr>
            <w:r w:rsidRPr="00F13C3E">
              <w:rPr>
                <w:sz w:val="22"/>
                <w:szCs w:val="22"/>
              </w:rPr>
              <w:t xml:space="preserve">Number </w:t>
            </w:r>
          </w:p>
        </w:tc>
        <w:tc>
          <w:tcPr>
            <w:tcW w:w="683" w:type="pct"/>
          </w:tcPr>
          <w:p w14:paraId="23743B44" w14:textId="77777777" w:rsidR="002973F2" w:rsidRPr="00F13C3E" w:rsidRDefault="002973F2" w:rsidP="00C50124">
            <w:pPr>
              <w:jc w:val="both"/>
              <w:rPr>
                <w:sz w:val="22"/>
                <w:szCs w:val="22"/>
              </w:rPr>
            </w:pPr>
            <w:r w:rsidRPr="00F13C3E">
              <w:rPr>
                <w:sz w:val="22"/>
                <w:szCs w:val="22"/>
              </w:rPr>
              <w:t>20,327</w:t>
            </w:r>
          </w:p>
        </w:tc>
        <w:tc>
          <w:tcPr>
            <w:tcW w:w="542" w:type="pct"/>
          </w:tcPr>
          <w:p w14:paraId="3D125BB9" w14:textId="77777777" w:rsidR="002973F2" w:rsidRPr="00F13C3E" w:rsidRDefault="002973F2" w:rsidP="00C50124">
            <w:pPr>
              <w:jc w:val="both"/>
              <w:rPr>
                <w:sz w:val="22"/>
                <w:szCs w:val="22"/>
              </w:rPr>
            </w:pPr>
            <w:r w:rsidRPr="00F13C3E">
              <w:rPr>
                <w:sz w:val="22"/>
                <w:szCs w:val="22"/>
              </w:rPr>
              <w:t>18,750</w:t>
            </w:r>
          </w:p>
        </w:tc>
        <w:tc>
          <w:tcPr>
            <w:tcW w:w="542" w:type="pct"/>
          </w:tcPr>
          <w:p w14:paraId="04558EA5" w14:textId="77777777" w:rsidR="002973F2" w:rsidRPr="00F13C3E" w:rsidRDefault="002973F2" w:rsidP="00C50124">
            <w:pPr>
              <w:jc w:val="both"/>
              <w:rPr>
                <w:sz w:val="22"/>
                <w:szCs w:val="22"/>
              </w:rPr>
            </w:pPr>
            <w:r w:rsidRPr="00F13C3E">
              <w:rPr>
                <w:sz w:val="22"/>
                <w:szCs w:val="22"/>
              </w:rPr>
              <w:t>11,000</w:t>
            </w:r>
          </w:p>
        </w:tc>
        <w:tc>
          <w:tcPr>
            <w:tcW w:w="542" w:type="pct"/>
          </w:tcPr>
          <w:p w14:paraId="614DF986" w14:textId="77777777" w:rsidR="002973F2" w:rsidRPr="00F13C3E" w:rsidRDefault="002973F2" w:rsidP="00C50124">
            <w:pPr>
              <w:jc w:val="both"/>
              <w:rPr>
                <w:sz w:val="22"/>
                <w:szCs w:val="22"/>
              </w:rPr>
            </w:pPr>
            <w:r w:rsidRPr="00F13C3E">
              <w:rPr>
                <w:sz w:val="22"/>
                <w:szCs w:val="22"/>
              </w:rPr>
              <w:t>2,004</w:t>
            </w:r>
          </w:p>
        </w:tc>
      </w:tr>
      <w:tr w:rsidR="002973F2" w:rsidRPr="00F13C3E" w14:paraId="0EC1192C" w14:textId="77777777" w:rsidTr="00C50124">
        <w:trPr>
          <w:trHeight w:val="249"/>
        </w:trPr>
        <w:tc>
          <w:tcPr>
            <w:tcW w:w="253" w:type="pct"/>
          </w:tcPr>
          <w:p w14:paraId="1C21A152" w14:textId="77777777" w:rsidR="002973F2" w:rsidRPr="00F13C3E" w:rsidRDefault="002973F2" w:rsidP="00C50124">
            <w:pPr>
              <w:jc w:val="both"/>
              <w:rPr>
                <w:sz w:val="22"/>
                <w:szCs w:val="22"/>
              </w:rPr>
            </w:pPr>
            <w:r w:rsidRPr="00F13C3E">
              <w:rPr>
                <w:sz w:val="22"/>
                <w:szCs w:val="22"/>
              </w:rPr>
              <w:t>3.</w:t>
            </w:r>
          </w:p>
        </w:tc>
        <w:tc>
          <w:tcPr>
            <w:tcW w:w="1321" w:type="pct"/>
          </w:tcPr>
          <w:p w14:paraId="513689ED" w14:textId="77777777" w:rsidR="002973F2" w:rsidRPr="00F13C3E" w:rsidRDefault="002973F2" w:rsidP="00C50124">
            <w:pPr>
              <w:jc w:val="both"/>
              <w:rPr>
                <w:sz w:val="22"/>
                <w:szCs w:val="22"/>
              </w:rPr>
            </w:pPr>
            <w:r w:rsidRPr="00F13C3E">
              <w:rPr>
                <w:sz w:val="22"/>
                <w:szCs w:val="22"/>
              </w:rPr>
              <w:t xml:space="preserve">Population served </w:t>
            </w:r>
          </w:p>
        </w:tc>
        <w:tc>
          <w:tcPr>
            <w:tcW w:w="1116" w:type="pct"/>
          </w:tcPr>
          <w:p w14:paraId="34561959" w14:textId="77777777" w:rsidR="002973F2" w:rsidRPr="00F13C3E" w:rsidRDefault="002973F2" w:rsidP="00C50124">
            <w:pPr>
              <w:rPr>
                <w:sz w:val="22"/>
                <w:szCs w:val="22"/>
              </w:rPr>
            </w:pPr>
            <w:r w:rsidRPr="00F13C3E">
              <w:rPr>
                <w:sz w:val="22"/>
                <w:szCs w:val="22"/>
              </w:rPr>
              <w:t xml:space="preserve">Number </w:t>
            </w:r>
          </w:p>
        </w:tc>
        <w:tc>
          <w:tcPr>
            <w:tcW w:w="683" w:type="pct"/>
          </w:tcPr>
          <w:p w14:paraId="66173369" w14:textId="77777777" w:rsidR="002973F2" w:rsidRPr="00F13C3E" w:rsidRDefault="002973F2" w:rsidP="00C50124">
            <w:pPr>
              <w:jc w:val="both"/>
              <w:rPr>
                <w:sz w:val="22"/>
                <w:szCs w:val="22"/>
              </w:rPr>
            </w:pPr>
            <w:r w:rsidRPr="00F13C3E">
              <w:rPr>
                <w:sz w:val="22"/>
                <w:szCs w:val="22"/>
              </w:rPr>
              <w:t>35,672</w:t>
            </w:r>
          </w:p>
        </w:tc>
        <w:tc>
          <w:tcPr>
            <w:tcW w:w="542" w:type="pct"/>
          </w:tcPr>
          <w:p w14:paraId="231C394F" w14:textId="77777777" w:rsidR="002973F2" w:rsidRPr="00F13C3E" w:rsidRDefault="002973F2" w:rsidP="00C50124">
            <w:pPr>
              <w:jc w:val="both"/>
              <w:rPr>
                <w:sz w:val="22"/>
                <w:szCs w:val="22"/>
              </w:rPr>
            </w:pPr>
            <w:r w:rsidRPr="00F13C3E">
              <w:rPr>
                <w:sz w:val="22"/>
                <w:szCs w:val="22"/>
              </w:rPr>
              <w:t>36,052</w:t>
            </w:r>
          </w:p>
        </w:tc>
        <w:tc>
          <w:tcPr>
            <w:tcW w:w="542" w:type="pct"/>
          </w:tcPr>
          <w:p w14:paraId="0CCF5056" w14:textId="77777777" w:rsidR="002973F2" w:rsidRPr="00F13C3E" w:rsidRDefault="002973F2" w:rsidP="00C50124">
            <w:pPr>
              <w:jc w:val="both"/>
              <w:rPr>
                <w:sz w:val="22"/>
                <w:szCs w:val="22"/>
              </w:rPr>
            </w:pPr>
            <w:r w:rsidRPr="00F13C3E">
              <w:rPr>
                <w:sz w:val="22"/>
                <w:szCs w:val="22"/>
              </w:rPr>
              <w:t>22,886</w:t>
            </w:r>
          </w:p>
        </w:tc>
        <w:tc>
          <w:tcPr>
            <w:tcW w:w="542" w:type="pct"/>
          </w:tcPr>
          <w:p w14:paraId="0849B568" w14:textId="77777777" w:rsidR="002973F2" w:rsidRPr="00F13C3E" w:rsidRDefault="002973F2" w:rsidP="00C50124">
            <w:pPr>
              <w:jc w:val="both"/>
              <w:rPr>
                <w:sz w:val="22"/>
                <w:szCs w:val="22"/>
              </w:rPr>
            </w:pPr>
            <w:r w:rsidRPr="00F13C3E">
              <w:rPr>
                <w:sz w:val="22"/>
                <w:szCs w:val="22"/>
              </w:rPr>
              <w:t>3,755</w:t>
            </w:r>
          </w:p>
        </w:tc>
      </w:tr>
      <w:tr w:rsidR="002973F2" w:rsidRPr="00F13C3E" w14:paraId="154289B4" w14:textId="77777777" w:rsidTr="00C50124">
        <w:trPr>
          <w:trHeight w:val="249"/>
        </w:trPr>
        <w:tc>
          <w:tcPr>
            <w:tcW w:w="253" w:type="pct"/>
          </w:tcPr>
          <w:p w14:paraId="20EF5DEA" w14:textId="77777777" w:rsidR="002973F2" w:rsidRPr="00F13C3E" w:rsidRDefault="002973F2" w:rsidP="00C50124">
            <w:pPr>
              <w:jc w:val="both"/>
              <w:rPr>
                <w:sz w:val="22"/>
                <w:szCs w:val="22"/>
              </w:rPr>
            </w:pPr>
            <w:r w:rsidRPr="00F13C3E">
              <w:rPr>
                <w:sz w:val="22"/>
                <w:szCs w:val="22"/>
              </w:rPr>
              <w:t>4.</w:t>
            </w:r>
          </w:p>
        </w:tc>
        <w:tc>
          <w:tcPr>
            <w:tcW w:w="1321" w:type="pct"/>
          </w:tcPr>
          <w:p w14:paraId="19F2A4F0" w14:textId="77777777" w:rsidR="002973F2" w:rsidRPr="00F13C3E" w:rsidRDefault="002973F2" w:rsidP="00C50124">
            <w:pPr>
              <w:jc w:val="both"/>
              <w:rPr>
                <w:sz w:val="22"/>
                <w:szCs w:val="22"/>
              </w:rPr>
            </w:pPr>
            <w:r w:rsidRPr="00F13C3E">
              <w:rPr>
                <w:sz w:val="22"/>
                <w:szCs w:val="22"/>
              </w:rPr>
              <w:t xml:space="preserve">Water coverage </w:t>
            </w:r>
          </w:p>
        </w:tc>
        <w:tc>
          <w:tcPr>
            <w:tcW w:w="1116" w:type="pct"/>
          </w:tcPr>
          <w:p w14:paraId="0CAE573E" w14:textId="77777777" w:rsidR="002973F2" w:rsidRPr="00F13C3E" w:rsidRDefault="002973F2" w:rsidP="00C50124">
            <w:pPr>
              <w:rPr>
                <w:sz w:val="22"/>
                <w:szCs w:val="22"/>
              </w:rPr>
            </w:pPr>
            <w:r w:rsidRPr="00F13C3E">
              <w:rPr>
                <w:sz w:val="22"/>
                <w:szCs w:val="22"/>
              </w:rPr>
              <w:t>%</w:t>
            </w:r>
          </w:p>
        </w:tc>
        <w:tc>
          <w:tcPr>
            <w:tcW w:w="683" w:type="pct"/>
          </w:tcPr>
          <w:p w14:paraId="1755A703" w14:textId="77777777" w:rsidR="002973F2" w:rsidRPr="00F13C3E" w:rsidRDefault="002973F2" w:rsidP="00C50124">
            <w:pPr>
              <w:jc w:val="both"/>
              <w:rPr>
                <w:sz w:val="22"/>
                <w:szCs w:val="22"/>
              </w:rPr>
            </w:pPr>
            <w:r w:rsidRPr="00F13C3E">
              <w:rPr>
                <w:sz w:val="22"/>
                <w:szCs w:val="22"/>
              </w:rPr>
              <w:t>75</w:t>
            </w:r>
          </w:p>
        </w:tc>
        <w:tc>
          <w:tcPr>
            <w:tcW w:w="542" w:type="pct"/>
          </w:tcPr>
          <w:p w14:paraId="4BF4EE7D" w14:textId="77777777" w:rsidR="002973F2" w:rsidRPr="00F13C3E" w:rsidRDefault="002973F2" w:rsidP="00C50124">
            <w:pPr>
              <w:jc w:val="both"/>
              <w:rPr>
                <w:sz w:val="22"/>
                <w:szCs w:val="22"/>
              </w:rPr>
            </w:pPr>
            <w:r w:rsidRPr="00F13C3E">
              <w:rPr>
                <w:sz w:val="22"/>
                <w:szCs w:val="22"/>
              </w:rPr>
              <w:t>60</w:t>
            </w:r>
          </w:p>
        </w:tc>
        <w:tc>
          <w:tcPr>
            <w:tcW w:w="542" w:type="pct"/>
          </w:tcPr>
          <w:p w14:paraId="0E6E076E" w14:textId="77777777" w:rsidR="002973F2" w:rsidRPr="00F13C3E" w:rsidRDefault="002973F2" w:rsidP="00C50124">
            <w:pPr>
              <w:jc w:val="both"/>
              <w:rPr>
                <w:sz w:val="22"/>
                <w:szCs w:val="22"/>
              </w:rPr>
            </w:pPr>
            <w:r w:rsidRPr="00F13C3E">
              <w:rPr>
                <w:sz w:val="22"/>
                <w:szCs w:val="22"/>
              </w:rPr>
              <w:t>71</w:t>
            </w:r>
          </w:p>
        </w:tc>
        <w:tc>
          <w:tcPr>
            <w:tcW w:w="542" w:type="pct"/>
          </w:tcPr>
          <w:p w14:paraId="2E1FCE85" w14:textId="77777777" w:rsidR="002973F2" w:rsidRPr="00F13C3E" w:rsidRDefault="002973F2" w:rsidP="00C50124">
            <w:pPr>
              <w:jc w:val="both"/>
              <w:rPr>
                <w:sz w:val="22"/>
                <w:szCs w:val="22"/>
              </w:rPr>
            </w:pPr>
            <w:r w:rsidRPr="00F13C3E">
              <w:rPr>
                <w:sz w:val="22"/>
                <w:szCs w:val="22"/>
              </w:rPr>
              <w:t>63</w:t>
            </w:r>
          </w:p>
        </w:tc>
      </w:tr>
      <w:tr w:rsidR="002973F2" w:rsidRPr="00F13C3E" w14:paraId="19A9E936" w14:textId="77777777" w:rsidTr="00C50124">
        <w:trPr>
          <w:trHeight w:val="249"/>
        </w:trPr>
        <w:tc>
          <w:tcPr>
            <w:tcW w:w="253" w:type="pct"/>
          </w:tcPr>
          <w:p w14:paraId="34A97983" w14:textId="77777777" w:rsidR="002973F2" w:rsidRPr="00F13C3E" w:rsidRDefault="002973F2" w:rsidP="00C50124">
            <w:pPr>
              <w:jc w:val="both"/>
              <w:rPr>
                <w:sz w:val="22"/>
                <w:szCs w:val="22"/>
              </w:rPr>
            </w:pPr>
            <w:r w:rsidRPr="00F13C3E">
              <w:rPr>
                <w:sz w:val="22"/>
                <w:szCs w:val="22"/>
              </w:rPr>
              <w:t>5.</w:t>
            </w:r>
          </w:p>
        </w:tc>
        <w:tc>
          <w:tcPr>
            <w:tcW w:w="1321" w:type="pct"/>
          </w:tcPr>
          <w:p w14:paraId="64A75621" w14:textId="77777777" w:rsidR="002973F2" w:rsidRPr="00F13C3E" w:rsidRDefault="002973F2" w:rsidP="00C50124">
            <w:pPr>
              <w:jc w:val="both"/>
              <w:rPr>
                <w:sz w:val="22"/>
                <w:szCs w:val="22"/>
              </w:rPr>
            </w:pPr>
            <w:r w:rsidRPr="00F13C3E">
              <w:rPr>
                <w:sz w:val="22"/>
                <w:szCs w:val="22"/>
              </w:rPr>
              <w:t>Sewerage coverage</w:t>
            </w:r>
          </w:p>
        </w:tc>
        <w:tc>
          <w:tcPr>
            <w:tcW w:w="1116" w:type="pct"/>
          </w:tcPr>
          <w:p w14:paraId="02A00B08" w14:textId="77777777" w:rsidR="002973F2" w:rsidRPr="00F13C3E" w:rsidRDefault="002973F2" w:rsidP="00C50124">
            <w:pPr>
              <w:rPr>
                <w:sz w:val="22"/>
                <w:szCs w:val="22"/>
              </w:rPr>
            </w:pPr>
            <w:r w:rsidRPr="00F13C3E">
              <w:rPr>
                <w:sz w:val="22"/>
                <w:szCs w:val="22"/>
              </w:rPr>
              <w:t>%</w:t>
            </w:r>
          </w:p>
        </w:tc>
        <w:tc>
          <w:tcPr>
            <w:tcW w:w="683" w:type="pct"/>
          </w:tcPr>
          <w:p w14:paraId="50D3D99E" w14:textId="77777777" w:rsidR="002973F2" w:rsidRPr="00F13C3E" w:rsidRDefault="002973F2" w:rsidP="00C50124">
            <w:pPr>
              <w:jc w:val="both"/>
              <w:rPr>
                <w:sz w:val="22"/>
                <w:szCs w:val="22"/>
              </w:rPr>
            </w:pPr>
            <w:r w:rsidRPr="00F13C3E">
              <w:rPr>
                <w:sz w:val="22"/>
                <w:szCs w:val="22"/>
              </w:rPr>
              <w:t>42</w:t>
            </w:r>
          </w:p>
        </w:tc>
        <w:tc>
          <w:tcPr>
            <w:tcW w:w="542" w:type="pct"/>
          </w:tcPr>
          <w:p w14:paraId="6A506694" w14:textId="77777777" w:rsidR="002973F2" w:rsidRPr="00F13C3E" w:rsidRDefault="002973F2" w:rsidP="00C50124">
            <w:pPr>
              <w:jc w:val="both"/>
              <w:rPr>
                <w:sz w:val="22"/>
                <w:szCs w:val="22"/>
              </w:rPr>
            </w:pPr>
            <w:r w:rsidRPr="00F13C3E">
              <w:rPr>
                <w:sz w:val="22"/>
                <w:szCs w:val="22"/>
              </w:rPr>
              <w:t>33</w:t>
            </w:r>
          </w:p>
        </w:tc>
        <w:tc>
          <w:tcPr>
            <w:tcW w:w="542" w:type="pct"/>
          </w:tcPr>
          <w:p w14:paraId="297C26FD" w14:textId="77777777" w:rsidR="002973F2" w:rsidRPr="00F13C3E" w:rsidRDefault="002973F2" w:rsidP="00C50124">
            <w:pPr>
              <w:jc w:val="both"/>
              <w:rPr>
                <w:sz w:val="22"/>
                <w:szCs w:val="22"/>
              </w:rPr>
            </w:pPr>
            <w:r w:rsidRPr="00F13C3E">
              <w:rPr>
                <w:sz w:val="22"/>
                <w:szCs w:val="22"/>
              </w:rPr>
              <w:t>29</w:t>
            </w:r>
          </w:p>
        </w:tc>
        <w:tc>
          <w:tcPr>
            <w:tcW w:w="542" w:type="pct"/>
          </w:tcPr>
          <w:p w14:paraId="1AF08EFB" w14:textId="77777777" w:rsidR="002973F2" w:rsidRPr="00F13C3E" w:rsidRDefault="002973F2" w:rsidP="00C50124">
            <w:pPr>
              <w:jc w:val="both"/>
              <w:rPr>
                <w:sz w:val="22"/>
                <w:szCs w:val="22"/>
              </w:rPr>
            </w:pPr>
            <w:r w:rsidRPr="00F13C3E">
              <w:rPr>
                <w:sz w:val="22"/>
                <w:szCs w:val="22"/>
              </w:rPr>
              <w:t>51</w:t>
            </w:r>
          </w:p>
        </w:tc>
      </w:tr>
      <w:tr w:rsidR="002973F2" w:rsidRPr="00F13C3E" w14:paraId="5DDCA092" w14:textId="77777777" w:rsidTr="00C50124">
        <w:trPr>
          <w:trHeight w:val="249"/>
        </w:trPr>
        <w:tc>
          <w:tcPr>
            <w:tcW w:w="253" w:type="pct"/>
          </w:tcPr>
          <w:p w14:paraId="26646EAC" w14:textId="77777777" w:rsidR="002973F2" w:rsidRPr="00F13C3E" w:rsidRDefault="002973F2" w:rsidP="00C50124">
            <w:pPr>
              <w:jc w:val="both"/>
              <w:rPr>
                <w:sz w:val="22"/>
                <w:szCs w:val="22"/>
              </w:rPr>
            </w:pPr>
            <w:r w:rsidRPr="00F13C3E">
              <w:rPr>
                <w:sz w:val="22"/>
                <w:szCs w:val="22"/>
              </w:rPr>
              <w:t>6.</w:t>
            </w:r>
          </w:p>
        </w:tc>
        <w:tc>
          <w:tcPr>
            <w:tcW w:w="1321" w:type="pct"/>
          </w:tcPr>
          <w:p w14:paraId="75F67CD8" w14:textId="77777777" w:rsidR="002973F2" w:rsidRPr="00F13C3E" w:rsidRDefault="002973F2" w:rsidP="00C50124">
            <w:pPr>
              <w:jc w:val="both"/>
              <w:rPr>
                <w:sz w:val="22"/>
                <w:szCs w:val="22"/>
              </w:rPr>
            </w:pPr>
            <w:r w:rsidRPr="00F13C3E">
              <w:rPr>
                <w:sz w:val="22"/>
                <w:szCs w:val="22"/>
              </w:rPr>
              <w:t>Wastewater treatment coverage</w:t>
            </w:r>
          </w:p>
        </w:tc>
        <w:tc>
          <w:tcPr>
            <w:tcW w:w="1116" w:type="pct"/>
          </w:tcPr>
          <w:p w14:paraId="0C206BCC" w14:textId="77777777" w:rsidR="002973F2" w:rsidRPr="00F13C3E" w:rsidRDefault="002973F2" w:rsidP="00C50124">
            <w:pPr>
              <w:rPr>
                <w:sz w:val="22"/>
                <w:szCs w:val="22"/>
              </w:rPr>
            </w:pPr>
            <w:r w:rsidRPr="00F13C3E">
              <w:rPr>
                <w:sz w:val="22"/>
                <w:szCs w:val="22"/>
              </w:rPr>
              <w:t>%</w:t>
            </w:r>
          </w:p>
        </w:tc>
        <w:tc>
          <w:tcPr>
            <w:tcW w:w="683" w:type="pct"/>
          </w:tcPr>
          <w:p w14:paraId="52D4385E" w14:textId="77777777" w:rsidR="002973F2" w:rsidRPr="00F13C3E" w:rsidRDefault="002973F2" w:rsidP="00C50124">
            <w:pPr>
              <w:jc w:val="both"/>
              <w:rPr>
                <w:sz w:val="22"/>
                <w:szCs w:val="22"/>
              </w:rPr>
            </w:pPr>
            <w:r w:rsidRPr="00F13C3E">
              <w:rPr>
                <w:sz w:val="22"/>
                <w:szCs w:val="22"/>
              </w:rPr>
              <w:t>100%***</w:t>
            </w:r>
          </w:p>
        </w:tc>
        <w:tc>
          <w:tcPr>
            <w:tcW w:w="542" w:type="pct"/>
          </w:tcPr>
          <w:p w14:paraId="32833E06" w14:textId="77777777" w:rsidR="002973F2" w:rsidRPr="00F13C3E" w:rsidRDefault="002973F2" w:rsidP="00C50124">
            <w:pPr>
              <w:jc w:val="both"/>
              <w:rPr>
                <w:sz w:val="22"/>
                <w:szCs w:val="22"/>
              </w:rPr>
            </w:pPr>
            <w:r w:rsidRPr="00F13C3E">
              <w:rPr>
                <w:sz w:val="22"/>
                <w:szCs w:val="22"/>
              </w:rPr>
              <w:t>0</w:t>
            </w:r>
          </w:p>
        </w:tc>
        <w:tc>
          <w:tcPr>
            <w:tcW w:w="542" w:type="pct"/>
          </w:tcPr>
          <w:p w14:paraId="6FEF37C8" w14:textId="77777777" w:rsidR="002973F2" w:rsidRPr="00F13C3E" w:rsidRDefault="002973F2" w:rsidP="00C50124">
            <w:pPr>
              <w:jc w:val="both"/>
              <w:rPr>
                <w:sz w:val="22"/>
                <w:szCs w:val="22"/>
              </w:rPr>
            </w:pPr>
            <w:r w:rsidRPr="00F13C3E">
              <w:rPr>
                <w:sz w:val="22"/>
                <w:szCs w:val="22"/>
              </w:rPr>
              <w:t>0</w:t>
            </w:r>
          </w:p>
        </w:tc>
        <w:tc>
          <w:tcPr>
            <w:tcW w:w="542" w:type="pct"/>
          </w:tcPr>
          <w:p w14:paraId="473BD80F" w14:textId="77777777" w:rsidR="002973F2" w:rsidRPr="00F13C3E" w:rsidRDefault="002973F2" w:rsidP="00C50124">
            <w:pPr>
              <w:jc w:val="both"/>
              <w:rPr>
                <w:sz w:val="22"/>
                <w:szCs w:val="22"/>
              </w:rPr>
            </w:pPr>
            <w:r w:rsidRPr="00F13C3E">
              <w:rPr>
                <w:sz w:val="22"/>
                <w:szCs w:val="22"/>
              </w:rPr>
              <w:t>100%***</w:t>
            </w:r>
          </w:p>
        </w:tc>
      </w:tr>
      <w:tr w:rsidR="002973F2" w:rsidRPr="00F13C3E" w14:paraId="3B7FF5A1" w14:textId="77777777" w:rsidTr="00C50124">
        <w:trPr>
          <w:trHeight w:val="249"/>
        </w:trPr>
        <w:tc>
          <w:tcPr>
            <w:tcW w:w="253" w:type="pct"/>
          </w:tcPr>
          <w:p w14:paraId="7408FB2B" w14:textId="77777777" w:rsidR="002973F2" w:rsidRPr="00F13C3E" w:rsidRDefault="002973F2" w:rsidP="00C50124">
            <w:pPr>
              <w:jc w:val="both"/>
              <w:rPr>
                <w:sz w:val="22"/>
                <w:szCs w:val="22"/>
              </w:rPr>
            </w:pPr>
            <w:r w:rsidRPr="00F13C3E">
              <w:rPr>
                <w:sz w:val="22"/>
                <w:szCs w:val="22"/>
              </w:rPr>
              <w:t>7.</w:t>
            </w:r>
          </w:p>
        </w:tc>
        <w:tc>
          <w:tcPr>
            <w:tcW w:w="1321" w:type="pct"/>
          </w:tcPr>
          <w:p w14:paraId="1798A3AC" w14:textId="77777777" w:rsidR="002973F2" w:rsidRPr="00F13C3E" w:rsidRDefault="002973F2" w:rsidP="00C50124">
            <w:pPr>
              <w:jc w:val="both"/>
              <w:rPr>
                <w:sz w:val="22"/>
                <w:szCs w:val="22"/>
              </w:rPr>
            </w:pPr>
            <w:r w:rsidRPr="00F13C3E">
              <w:rPr>
                <w:sz w:val="22"/>
                <w:szCs w:val="22"/>
              </w:rPr>
              <w:t>Intake water</w:t>
            </w:r>
          </w:p>
        </w:tc>
        <w:tc>
          <w:tcPr>
            <w:tcW w:w="1116" w:type="pct"/>
          </w:tcPr>
          <w:p w14:paraId="55CBCB7C" w14:textId="77777777" w:rsidR="002973F2" w:rsidRPr="00F13C3E" w:rsidRDefault="002973F2" w:rsidP="00C50124">
            <w:pPr>
              <w:rPr>
                <w:sz w:val="22"/>
                <w:szCs w:val="22"/>
              </w:rPr>
            </w:pPr>
            <w:r w:rsidRPr="00F13C3E">
              <w:rPr>
                <w:sz w:val="22"/>
                <w:szCs w:val="22"/>
              </w:rPr>
              <w:t>m</w:t>
            </w:r>
            <w:r w:rsidRPr="00F13C3E">
              <w:rPr>
                <w:sz w:val="22"/>
                <w:szCs w:val="22"/>
                <w:vertAlign w:val="superscript"/>
              </w:rPr>
              <w:t>3</w:t>
            </w:r>
            <w:r w:rsidRPr="00F13C3E">
              <w:rPr>
                <w:sz w:val="22"/>
                <w:szCs w:val="22"/>
              </w:rPr>
              <w:t xml:space="preserve"> ^000/yr</w:t>
            </w:r>
          </w:p>
        </w:tc>
        <w:tc>
          <w:tcPr>
            <w:tcW w:w="683" w:type="pct"/>
          </w:tcPr>
          <w:p w14:paraId="064A3143" w14:textId="77777777" w:rsidR="002973F2" w:rsidRPr="00F13C3E" w:rsidRDefault="002973F2" w:rsidP="00C50124">
            <w:pPr>
              <w:jc w:val="both"/>
              <w:rPr>
                <w:sz w:val="22"/>
                <w:szCs w:val="22"/>
              </w:rPr>
            </w:pPr>
            <w:r w:rsidRPr="00F13C3E">
              <w:rPr>
                <w:sz w:val="22"/>
                <w:szCs w:val="22"/>
              </w:rPr>
              <w:t>2,528.4</w:t>
            </w:r>
          </w:p>
        </w:tc>
        <w:tc>
          <w:tcPr>
            <w:tcW w:w="542" w:type="pct"/>
          </w:tcPr>
          <w:p w14:paraId="67508951" w14:textId="77777777" w:rsidR="002973F2" w:rsidRPr="00F13C3E" w:rsidRDefault="002973F2" w:rsidP="00C50124">
            <w:pPr>
              <w:jc w:val="both"/>
              <w:rPr>
                <w:sz w:val="22"/>
                <w:szCs w:val="22"/>
              </w:rPr>
            </w:pPr>
            <w:r w:rsidRPr="00F13C3E">
              <w:rPr>
                <w:sz w:val="22"/>
                <w:szCs w:val="22"/>
              </w:rPr>
              <w:t>1,340*</w:t>
            </w:r>
          </w:p>
        </w:tc>
        <w:tc>
          <w:tcPr>
            <w:tcW w:w="542" w:type="pct"/>
          </w:tcPr>
          <w:p w14:paraId="17B0C830" w14:textId="77777777" w:rsidR="002973F2" w:rsidRPr="00F13C3E" w:rsidRDefault="002973F2" w:rsidP="00C50124">
            <w:pPr>
              <w:jc w:val="both"/>
              <w:rPr>
                <w:sz w:val="22"/>
                <w:szCs w:val="22"/>
              </w:rPr>
            </w:pPr>
            <w:r w:rsidRPr="00F13C3E">
              <w:rPr>
                <w:sz w:val="22"/>
                <w:szCs w:val="22"/>
              </w:rPr>
              <w:t>1,459</w:t>
            </w:r>
          </w:p>
        </w:tc>
        <w:tc>
          <w:tcPr>
            <w:tcW w:w="542" w:type="pct"/>
          </w:tcPr>
          <w:p w14:paraId="73FC9228" w14:textId="77777777" w:rsidR="002973F2" w:rsidRPr="00F13C3E" w:rsidRDefault="002973F2" w:rsidP="00C50124">
            <w:pPr>
              <w:jc w:val="both"/>
              <w:rPr>
                <w:sz w:val="22"/>
                <w:szCs w:val="22"/>
              </w:rPr>
            </w:pPr>
            <w:r w:rsidRPr="00F13C3E">
              <w:rPr>
                <w:sz w:val="22"/>
                <w:szCs w:val="22"/>
              </w:rPr>
              <w:t>52.1**</w:t>
            </w:r>
          </w:p>
        </w:tc>
      </w:tr>
      <w:tr w:rsidR="002973F2" w:rsidRPr="00F13C3E" w14:paraId="7062D394" w14:textId="77777777" w:rsidTr="00C50124">
        <w:trPr>
          <w:trHeight w:val="249"/>
        </w:trPr>
        <w:tc>
          <w:tcPr>
            <w:tcW w:w="253" w:type="pct"/>
          </w:tcPr>
          <w:p w14:paraId="36FEE6F3" w14:textId="77777777" w:rsidR="002973F2" w:rsidRPr="00F13C3E" w:rsidRDefault="002973F2" w:rsidP="00C50124">
            <w:pPr>
              <w:jc w:val="both"/>
              <w:rPr>
                <w:sz w:val="22"/>
                <w:szCs w:val="22"/>
              </w:rPr>
            </w:pPr>
            <w:r w:rsidRPr="00F13C3E">
              <w:rPr>
                <w:sz w:val="22"/>
                <w:szCs w:val="22"/>
              </w:rPr>
              <w:t>8.</w:t>
            </w:r>
          </w:p>
        </w:tc>
        <w:tc>
          <w:tcPr>
            <w:tcW w:w="1321" w:type="pct"/>
          </w:tcPr>
          <w:p w14:paraId="6BEEBA5D" w14:textId="77777777" w:rsidR="002973F2" w:rsidRPr="00F13C3E" w:rsidRDefault="002973F2" w:rsidP="00C50124">
            <w:pPr>
              <w:jc w:val="both"/>
              <w:rPr>
                <w:sz w:val="22"/>
                <w:szCs w:val="22"/>
              </w:rPr>
            </w:pPr>
            <w:r w:rsidRPr="00F13C3E">
              <w:rPr>
                <w:sz w:val="22"/>
                <w:szCs w:val="22"/>
              </w:rPr>
              <w:t>Sales volume</w:t>
            </w:r>
          </w:p>
        </w:tc>
        <w:tc>
          <w:tcPr>
            <w:tcW w:w="1116" w:type="pct"/>
          </w:tcPr>
          <w:p w14:paraId="40706391" w14:textId="77777777" w:rsidR="002973F2" w:rsidRPr="00F13C3E" w:rsidRDefault="002973F2" w:rsidP="00C50124">
            <w:pPr>
              <w:rPr>
                <w:sz w:val="22"/>
                <w:szCs w:val="22"/>
              </w:rPr>
            </w:pPr>
            <w:r w:rsidRPr="00F13C3E">
              <w:rPr>
                <w:sz w:val="22"/>
                <w:szCs w:val="22"/>
              </w:rPr>
              <w:t>m</w:t>
            </w:r>
            <w:r w:rsidRPr="00F13C3E">
              <w:rPr>
                <w:sz w:val="22"/>
                <w:szCs w:val="22"/>
                <w:vertAlign w:val="superscript"/>
              </w:rPr>
              <w:t>3</w:t>
            </w:r>
            <w:r w:rsidRPr="00F13C3E">
              <w:rPr>
                <w:sz w:val="22"/>
                <w:szCs w:val="22"/>
              </w:rPr>
              <w:t xml:space="preserve"> ^000/yr</w:t>
            </w:r>
          </w:p>
        </w:tc>
        <w:tc>
          <w:tcPr>
            <w:tcW w:w="683" w:type="pct"/>
          </w:tcPr>
          <w:p w14:paraId="32A88D2A" w14:textId="77777777" w:rsidR="002973F2" w:rsidRPr="00F13C3E" w:rsidRDefault="002973F2" w:rsidP="00C50124">
            <w:pPr>
              <w:jc w:val="both"/>
              <w:rPr>
                <w:sz w:val="22"/>
                <w:szCs w:val="22"/>
              </w:rPr>
            </w:pPr>
            <w:r w:rsidRPr="00F13C3E">
              <w:rPr>
                <w:sz w:val="22"/>
                <w:szCs w:val="22"/>
              </w:rPr>
              <w:t>1,198.3</w:t>
            </w:r>
          </w:p>
        </w:tc>
        <w:tc>
          <w:tcPr>
            <w:tcW w:w="542" w:type="pct"/>
          </w:tcPr>
          <w:p w14:paraId="073C55C9" w14:textId="77777777" w:rsidR="002973F2" w:rsidRPr="00F13C3E" w:rsidRDefault="002973F2" w:rsidP="00C50124">
            <w:pPr>
              <w:jc w:val="both"/>
              <w:rPr>
                <w:sz w:val="22"/>
                <w:szCs w:val="22"/>
              </w:rPr>
            </w:pPr>
            <w:r w:rsidRPr="00F13C3E">
              <w:rPr>
                <w:sz w:val="22"/>
                <w:szCs w:val="22"/>
              </w:rPr>
              <w:t>813</w:t>
            </w:r>
          </w:p>
        </w:tc>
        <w:tc>
          <w:tcPr>
            <w:tcW w:w="542" w:type="pct"/>
          </w:tcPr>
          <w:p w14:paraId="30B3A51C" w14:textId="77777777" w:rsidR="002973F2" w:rsidRPr="00F13C3E" w:rsidRDefault="002973F2" w:rsidP="00C50124">
            <w:pPr>
              <w:jc w:val="both"/>
              <w:rPr>
                <w:sz w:val="22"/>
                <w:szCs w:val="22"/>
              </w:rPr>
            </w:pPr>
            <w:r w:rsidRPr="00F13C3E">
              <w:rPr>
                <w:sz w:val="22"/>
                <w:szCs w:val="22"/>
              </w:rPr>
              <w:t>549</w:t>
            </w:r>
          </w:p>
        </w:tc>
        <w:tc>
          <w:tcPr>
            <w:tcW w:w="542" w:type="pct"/>
          </w:tcPr>
          <w:p w14:paraId="76D1F9A3" w14:textId="77777777" w:rsidR="002973F2" w:rsidRPr="00F13C3E" w:rsidRDefault="002973F2" w:rsidP="00C50124">
            <w:pPr>
              <w:jc w:val="both"/>
              <w:rPr>
                <w:sz w:val="22"/>
                <w:szCs w:val="22"/>
              </w:rPr>
            </w:pPr>
            <w:r w:rsidRPr="00F13C3E">
              <w:rPr>
                <w:sz w:val="22"/>
                <w:szCs w:val="22"/>
              </w:rPr>
              <w:t>47.5</w:t>
            </w:r>
          </w:p>
        </w:tc>
      </w:tr>
      <w:tr w:rsidR="002973F2" w:rsidRPr="00F13C3E" w14:paraId="25C322D4" w14:textId="77777777" w:rsidTr="00C50124">
        <w:trPr>
          <w:trHeight w:val="249"/>
        </w:trPr>
        <w:tc>
          <w:tcPr>
            <w:tcW w:w="253" w:type="pct"/>
          </w:tcPr>
          <w:p w14:paraId="1A5BCE3A" w14:textId="77777777" w:rsidR="002973F2" w:rsidRPr="00F13C3E" w:rsidRDefault="002973F2" w:rsidP="00C50124">
            <w:pPr>
              <w:jc w:val="both"/>
              <w:rPr>
                <w:sz w:val="22"/>
                <w:szCs w:val="22"/>
              </w:rPr>
            </w:pPr>
            <w:r w:rsidRPr="00F13C3E">
              <w:rPr>
                <w:sz w:val="22"/>
                <w:szCs w:val="22"/>
              </w:rPr>
              <w:t>9.</w:t>
            </w:r>
          </w:p>
        </w:tc>
        <w:tc>
          <w:tcPr>
            <w:tcW w:w="1321" w:type="pct"/>
          </w:tcPr>
          <w:p w14:paraId="4F034B7B" w14:textId="77777777" w:rsidR="002973F2" w:rsidRPr="00F13C3E" w:rsidRDefault="002973F2" w:rsidP="00C50124">
            <w:pPr>
              <w:jc w:val="both"/>
              <w:rPr>
                <w:sz w:val="22"/>
                <w:szCs w:val="22"/>
              </w:rPr>
            </w:pPr>
            <w:r w:rsidRPr="00F13C3E">
              <w:rPr>
                <w:sz w:val="22"/>
                <w:szCs w:val="22"/>
              </w:rPr>
              <w:t xml:space="preserve">Per capita consumption </w:t>
            </w:r>
          </w:p>
        </w:tc>
        <w:tc>
          <w:tcPr>
            <w:tcW w:w="1116" w:type="pct"/>
          </w:tcPr>
          <w:p w14:paraId="4C73814E" w14:textId="77777777" w:rsidR="002973F2" w:rsidRPr="00F13C3E" w:rsidRDefault="002973F2" w:rsidP="00C50124">
            <w:pPr>
              <w:rPr>
                <w:sz w:val="22"/>
                <w:szCs w:val="22"/>
              </w:rPr>
            </w:pPr>
            <w:r w:rsidRPr="00F13C3E">
              <w:rPr>
                <w:sz w:val="22"/>
                <w:szCs w:val="22"/>
              </w:rPr>
              <w:t>l/c/d</w:t>
            </w:r>
          </w:p>
        </w:tc>
        <w:tc>
          <w:tcPr>
            <w:tcW w:w="683" w:type="pct"/>
          </w:tcPr>
          <w:p w14:paraId="06345C17" w14:textId="77777777" w:rsidR="002973F2" w:rsidRPr="00F13C3E" w:rsidRDefault="002973F2" w:rsidP="00C50124">
            <w:pPr>
              <w:jc w:val="both"/>
              <w:rPr>
                <w:sz w:val="22"/>
                <w:szCs w:val="22"/>
              </w:rPr>
            </w:pPr>
            <w:r w:rsidRPr="00F13C3E">
              <w:rPr>
                <w:sz w:val="22"/>
                <w:szCs w:val="22"/>
              </w:rPr>
              <w:t>50.1</w:t>
            </w:r>
          </w:p>
        </w:tc>
        <w:tc>
          <w:tcPr>
            <w:tcW w:w="542" w:type="pct"/>
          </w:tcPr>
          <w:p w14:paraId="21BD8E29" w14:textId="77777777" w:rsidR="002973F2" w:rsidRPr="00F13C3E" w:rsidRDefault="002973F2" w:rsidP="00C50124">
            <w:pPr>
              <w:jc w:val="both"/>
              <w:rPr>
                <w:sz w:val="22"/>
                <w:szCs w:val="22"/>
              </w:rPr>
            </w:pPr>
            <w:r w:rsidRPr="00F13C3E">
              <w:rPr>
                <w:sz w:val="22"/>
                <w:szCs w:val="22"/>
              </w:rPr>
              <w:t>50.9</w:t>
            </w:r>
          </w:p>
        </w:tc>
        <w:tc>
          <w:tcPr>
            <w:tcW w:w="542" w:type="pct"/>
          </w:tcPr>
          <w:p w14:paraId="00039064" w14:textId="77777777" w:rsidR="002973F2" w:rsidRPr="00F13C3E" w:rsidRDefault="002973F2" w:rsidP="00C50124">
            <w:pPr>
              <w:jc w:val="both"/>
              <w:rPr>
                <w:sz w:val="22"/>
                <w:szCs w:val="22"/>
              </w:rPr>
            </w:pPr>
            <w:r w:rsidRPr="00F13C3E">
              <w:rPr>
                <w:sz w:val="22"/>
                <w:szCs w:val="22"/>
              </w:rPr>
              <w:t>59.9</w:t>
            </w:r>
          </w:p>
        </w:tc>
        <w:tc>
          <w:tcPr>
            <w:tcW w:w="542" w:type="pct"/>
          </w:tcPr>
          <w:p w14:paraId="23C70979" w14:textId="77777777" w:rsidR="002973F2" w:rsidRPr="00F13C3E" w:rsidRDefault="002973F2" w:rsidP="00C50124">
            <w:pPr>
              <w:jc w:val="both"/>
              <w:rPr>
                <w:sz w:val="22"/>
                <w:szCs w:val="22"/>
              </w:rPr>
            </w:pPr>
            <w:r w:rsidRPr="00F13C3E">
              <w:rPr>
                <w:sz w:val="22"/>
                <w:szCs w:val="22"/>
              </w:rPr>
              <w:t>50.0</w:t>
            </w:r>
          </w:p>
        </w:tc>
      </w:tr>
      <w:tr w:rsidR="002973F2" w:rsidRPr="00F13C3E" w14:paraId="4AE37452" w14:textId="77777777" w:rsidTr="00C50124">
        <w:trPr>
          <w:trHeight w:val="249"/>
        </w:trPr>
        <w:tc>
          <w:tcPr>
            <w:tcW w:w="253" w:type="pct"/>
          </w:tcPr>
          <w:p w14:paraId="4A1BE556" w14:textId="77777777" w:rsidR="002973F2" w:rsidRPr="00F13C3E" w:rsidRDefault="002973F2" w:rsidP="00C50124">
            <w:pPr>
              <w:jc w:val="both"/>
              <w:rPr>
                <w:sz w:val="22"/>
                <w:szCs w:val="22"/>
              </w:rPr>
            </w:pPr>
            <w:r w:rsidRPr="00F13C3E">
              <w:rPr>
                <w:sz w:val="22"/>
                <w:szCs w:val="22"/>
              </w:rPr>
              <w:t>10.</w:t>
            </w:r>
          </w:p>
        </w:tc>
        <w:tc>
          <w:tcPr>
            <w:tcW w:w="1321" w:type="pct"/>
          </w:tcPr>
          <w:p w14:paraId="2B39ECEC" w14:textId="77777777" w:rsidR="002973F2" w:rsidRPr="00F13C3E" w:rsidRDefault="002973F2" w:rsidP="00C50124">
            <w:pPr>
              <w:jc w:val="both"/>
              <w:rPr>
                <w:sz w:val="22"/>
                <w:szCs w:val="22"/>
              </w:rPr>
            </w:pPr>
            <w:r w:rsidRPr="00F13C3E">
              <w:rPr>
                <w:sz w:val="22"/>
                <w:szCs w:val="22"/>
              </w:rPr>
              <w:t>Continuity of service</w:t>
            </w:r>
          </w:p>
        </w:tc>
        <w:tc>
          <w:tcPr>
            <w:tcW w:w="1116" w:type="pct"/>
          </w:tcPr>
          <w:p w14:paraId="6842DF44" w14:textId="77777777" w:rsidR="002973F2" w:rsidRPr="00F13C3E" w:rsidRDefault="002973F2" w:rsidP="00C50124">
            <w:pPr>
              <w:rPr>
                <w:sz w:val="22"/>
                <w:szCs w:val="22"/>
              </w:rPr>
            </w:pPr>
            <w:r w:rsidRPr="00F13C3E">
              <w:rPr>
                <w:sz w:val="22"/>
                <w:szCs w:val="22"/>
              </w:rPr>
              <w:t>hours/day</w:t>
            </w:r>
          </w:p>
        </w:tc>
        <w:tc>
          <w:tcPr>
            <w:tcW w:w="683" w:type="pct"/>
          </w:tcPr>
          <w:p w14:paraId="687C231F" w14:textId="77777777" w:rsidR="002973F2" w:rsidRPr="00F13C3E" w:rsidRDefault="002973F2" w:rsidP="00C50124">
            <w:pPr>
              <w:jc w:val="both"/>
              <w:rPr>
                <w:sz w:val="22"/>
                <w:szCs w:val="22"/>
              </w:rPr>
            </w:pPr>
            <w:r w:rsidRPr="00F13C3E">
              <w:rPr>
                <w:sz w:val="22"/>
                <w:szCs w:val="22"/>
              </w:rPr>
              <w:t>24</w:t>
            </w:r>
          </w:p>
        </w:tc>
        <w:tc>
          <w:tcPr>
            <w:tcW w:w="542" w:type="pct"/>
          </w:tcPr>
          <w:p w14:paraId="7D5C39EB" w14:textId="77777777" w:rsidR="002973F2" w:rsidRPr="00F13C3E" w:rsidRDefault="002973F2" w:rsidP="00C50124">
            <w:pPr>
              <w:jc w:val="both"/>
              <w:rPr>
                <w:sz w:val="22"/>
                <w:szCs w:val="22"/>
              </w:rPr>
            </w:pPr>
            <w:r w:rsidRPr="00F13C3E">
              <w:rPr>
                <w:sz w:val="22"/>
                <w:szCs w:val="22"/>
              </w:rPr>
              <w:t>24</w:t>
            </w:r>
          </w:p>
        </w:tc>
        <w:tc>
          <w:tcPr>
            <w:tcW w:w="542" w:type="pct"/>
          </w:tcPr>
          <w:p w14:paraId="5626EE85" w14:textId="77777777" w:rsidR="002973F2" w:rsidRPr="00F13C3E" w:rsidRDefault="002973F2" w:rsidP="00C50124">
            <w:pPr>
              <w:jc w:val="both"/>
              <w:rPr>
                <w:sz w:val="22"/>
                <w:szCs w:val="22"/>
              </w:rPr>
            </w:pPr>
            <w:r w:rsidRPr="00F13C3E">
              <w:rPr>
                <w:sz w:val="22"/>
                <w:szCs w:val="22"/>
              </w:rPr>
              <w:t>18</w:t>
            </w:r>
          </w:p>
        </w:tc>
        <w:tc>
          <w:tcPr>
            <w:tcW w:w="542" w:type="pct"/>
          </w:tcPr>
          <w:p w14:paraId="2E9951CA" w14:textId="77777777" w:rsidR="002973F2" w:rsidRPr="00F13C3E" w:rsidRDefault="002973F2" w:rsidP="00C50124">
            <w:pPr>
              <w:jc w:val="both"/>
              <w:rPr>
                <w:sz w:val="22"/>
                <w:szCs w:val="22"/>
              </w:rPr>
            </w:pPr>
            <w:r w:rsidRPr="00F13C3E">
              <w:rPr>
                <w:sz w:val="22"/>
                <w:szCs w:val="22"/>
              </w:rPr>
              <w:t>24</w:t>
            </w:r>
          </w:p>
        </w:tc>
      </w:tr>
      <w:tr w:rsidR="002973F2" w:rsidRPr="00F13C3E" w14:paraId="57258A22" w14:textId="77777777" w:rsidTr="00C50124">
        <w:trPr>
          <w:trHeight w:val="249"/>
        </w:trPr>
        <w:tc>
          <w:tcPr>
            <w:tcW w:w="253" w:type="pct"/>
          </w:tcPr>
          <w:p w14:paraId="12F241A3" w14:textId="77777777" w:rsidR="002973F2" w:rsidRPr="00F13C3E" w:rsidRDefault="002973F2" w:rsidP="00C50124">
            <w:pPr>
              <w:jc w:val="both"/>
              <w:rPr>
                <w:sz w:val="22"/>
                <w:szCs w:val="22"/>
              </w:rPr>
            </w:pPr>
            <w:r w:rsidRPr="00F13C3E">
              <w:rPr>
                <w:sz w:val="22"/>
                <w:szCs w:val="22"/>
              </w:rPr>
              <w:t>11.</w:t>
            </w:r>
          </w:p>
        </w:tc>
        <w:tc>
          <w:tcPr>
            <w:tcW w:w="1321" w:type="pct"/>
          </w:tcPr>
          <w:p w14:paraId="72CCC781" w14:textId="77777777" w:rsidR="002973F2" w:rsidRPr="00F13C3E" w:rsidRDefault="002973F2" w:rsidP="00C50124">
            <w:pPr>
              <w:jc w:val="both"/>
              <w:rPr>
                <w:sz w:val="22"/>
                <w:szCs w:val="22"/>
              </w:rPr>
            </w:pPr>
            <w:r w:rsidRPr="00F13C3E">
              <w:rPr>
                <w:sz w:val="22"/>
                <w:szCs w:val="22"/>
              </w:rPr>
              <w:t xml:space="preserve">Sewerage blockage </w:t>
            </w:r>
          </w:p>
        </w:tc>
        <w:tc>
          <w:tcPr>
            <w:tcW w:w="1116" w:type="pct"/>
          </w:tcPr>
          <w:p w14:paraId="350E9008" w14:textId="77777777" w:rsidR="002973F2" w:rsidRPr="00F13C3E" w:rsidRDefault="002973F2" w:rsidP="00C50124">
            <w:pPr>
              <w:rPr>
                <w:sz w:val="22"/>
                <w:szCs w:val="22"/>
              </w:rPr>
            </w:pPr>
            <w:r w:rsidRPr="00F13C3E">
              <w:rPr>
                <w:sz w:val="22"/>
                <w:szCs w:val="22"/>
              </w:rPr>
              <w:t>#/km/yr</w:t>
            </w:r>
          </w:p>
        </w:tc>
        <w:tc>
          <w:tcPr>
            <w:tcW w:w="683" w:type="pct"/>
          </w:tcPr>
          <w:p w14:paraId="0AB8599A" w14:textId="77777777" w:rsidR="002973F2" w:rsidRPr="00F13C3E" w:rsidRDefault="002973F2" w:rsidP="00C50124">
            <w:pPr>
              <w:jc w:val="both"/>
              <w:rPr>
                <w:sz w:val="22"/>
                <w:szCs w:val="22"/>
              </w:rPr>
            </w:pPr>
            <w:r w:rsidRPr="00F13C3E">
              <w:rPr>
                <w:sz w:val="22"/>
                <w:szCs w:val="22"/>
              </w:rPr>
              <w:t>28</w:t>
            </w:r>
          </w:p>
        </w:tc>
        <w:tc>
          <w:tcPr>
            <w:tcW w:w="542" w:type="pct"/>
          </w:tcPr>
          <w:p w14:paraId="5D52227D" w14:textId="77777777" w:rsidR="002973F2" w:rsidRPr="00F13C3E" w:rsidRDefault="002973F2" w:rsidP="00C50124">
            <w:pPr>
              <w:jc w:val="both"/>
              <w:rPr>
                <w:sz w:val="22"/>
                <w:szCs w:val="22"/>
              </w:rPr>
            </w:pPr>
            <w:r w:rsidRPr="00F13C3E">
              <w:rPr>
                <w:sz w:val="22"/>
                <w:szCs w:val="22"/>
              </w:rPr>
              <w:t>5.9</w:t>
            </w:r>
          </w:p>
        </w:tc>
        <w:tc>
          <w:tcPr>
            <w:tcW w:w="542" w:type="pct"/>
          </w:tcPr>
          <w:p w14:paraId="3302026F" w14:textId="77777777" w:rsidR="002973F2" w:rsidRPr="00F13C3E" w:rsidRDefault="002973F2" w:rsidP="00C50124">
            <w:pPr>
              <w:jc w:val="both"/>
              <w:rPr>
                <w:sz w:val="22"/>
                <w:szCs w:val="22"/>
              </w:rPr>
            </w:pPr>
            <w:r w:rsidRPr="00F13C3E">
              <w:rPr>
                <w:sz w:val="22"/>
                <w:szCs w:val="22"/>
              </w:rPr>
              <w:t>7.7</w:t>
            </w:r>
          </w:p>
        </w:tc>
        <w:tc>
          <w:tcPr>
            <w:tcW w:w="542" w:type="pct"/>
          </w:tcPr>
          <w:p w14:paraId="6F241AD0" w14:textId="77777777" w:rsidR="002973F2" w:rsidRPr="00F13C3E" w:rsidRDefault="002973F2" w:rsidP="00C50124">
            <w:pPr>
              <w:jc w:val="both"/>
              <w:rPr>
                <w:sz w:val="22"/>
                <w:szCs w:val="22"/>
              </w:rPr>
            </w:pPr>
            <w:r w:rsidRPr="00F13C3E">
              <w:rPr>
                <w:sz w:val="22"/>
                <w:szCs w:val="22"/>
              </w:rPr>
              <w:t>3.7</w:t>
            </w:r>
          </w:p>
        </w:tc>
      </w:tr>
      <w:tr w:rsidR="002973F2" w:rsidRPr="00F13C3E" w14:paraId="6AF0DA94" w14:textId="77777777" w:rsidTr="00C50124">
        <w:trPr>
          <w:trHeight w:val="249"/>
        </w:trPr>
        <w:tc>
          <w:tcPr>
            <w:tcW w:w="253" w:type="pct"/>
          </w:tcPr>
          <w:p w14:paraId="56311BD5" w14:textId="77777777" w:rsidR="002973F2" w:rsidRPr="00F13C3E" w:rsidRDefault="002973F2" w:rsidP="00C50124">
            <w:pPr>
              <w:jc w:val="both"/>
              <w:rPr>
                <w:sz w:val="22"/>
                <w:szCs w:val="22"/>
              </w:rPr>
            </w:pPr>
            <w:r w:rsidRPr="00F13C3E">
              <w:rPr>
                <w:sz w:val="22"/>
                <w:szCs w:val="22"/>
              </w:rPr>
              <w:t>12.</w:t>
            </w:r>
          </w:p>
        </w:tc>
        <w:tc>
          <w:tcPr>
            <w:tcW w:w="1321" w:type="pct"/>
          </w:tcPr>
          <w:p w14:paraId="3505A048" w14:textId="77777777" w:rsidR="002973F2" w:rsidRPr="00F13C3E" w:rsidRDefault="002973F2" w:rsidP="00C50124">
            <w:pPr>
              <w:jc w:val="both"/>
              <w:rPr>
                <w:sz w:val="22"/>
                <w:szCs w:val="22"/>
              </w:rPr>
            </w:pPr>
            <w:r w:rsidRPr="00F13C3E">
              <w:rPr>
                <w:sz w:val="22"/>
                <w:szCs w:val="22"/>
              </w:rPr>
              <w:t>Metering level</w:t>
            </w:r>
          </w:p>
        </w:tc>
        <w:tc>
          <w:tcPr>
            <w:tcW w:w="1116" w:type="pct"/>
          </w:tcPr>
          <w:p w14:paraId="33E2C532" w14:textId="77777777" w:rsidR="002973F2" w:rsidRPr="00F13C3E" w:rsidRDefault="002973F2" w:rsidP="00C50124">
            <w:pPr>
              <w:rPr>
                <w:sz w:val="22"/>
                <w:szCs w:val="22"/>
              </w:rPr>
            </w:pPr>
            <w:r w:rsidRPr="00F13C3E">
              <w:rPr>
                <w:sz w:val="22"/>
                <w:szCs w:val="22"/>
              </w:rPr>
              <w:t>%</w:t>
            </w:r>
          </w:p>
        </w:tc>
        <w:tc>
          <w:tcPr>
            <w:tcW w:w="683" w:type="pct"/>
          </w:tcPr>
          <w:p w14:paraId="1DB3DD3E" w14:textId="77777777" w:rsidR="002973F2" w:rsidRPr="00F13C3E" w:rsidRDefault="002973F2" w:rsidP="00C50124">
            <w:pPr>
              <w:jc w:val="both"/>
              <w:rPr>
                <w:sz w:val="22"/>
                <w:szCs w:val="22"/>
              </w:rPr>
            </w:pPr>
            <w:r w:rsidRPr="00F13C3E">
              <w:rPr>
                <w:sz w:val="22"/>
                <w:szCs w:val="22"/>
              </w:rPr>
              <w:t>97</w:t>
            </w:r>
          </w:p>
        </w:tc>
        <w:tc>
          <w:tcPr>
            <w:tcW w:w="542" w:type="pct"/>
          </w:tcPr>
          <w:p w14:paraId="183B5158" w14:textId="77777777" w:rsidR="002973F2" w:rsidRPr="00F13C3E" w:rsidRDefault="002973F2" w:rsidP="00C50124">
            <w:pPr>
              <w:jc w:val="both"/>
              <w:rPr>
                <w:sz w:val="22"/>
                <w:szCs w:val="22"/>
              </w:rPr>
            </w:pPr>
            <w:r w:rsidRPr="00F13C3E">
              <w:rPr>
                <w:sz w:val="22"/>
                <w:szCs w:val="22"/>
              </w:rPr>
              <w:t>96</w:t>
            </w:r>
          </w:p>
        </w:tc>
        <w:tc>
          <w:tcPr>
            <w:tcW w:w="542" w:type="pct"/>
          </w:tcPr>
          <w:p w14:paraId="36AC4AD3" w14:textId="77777777" w:rsidR="002973F2" w:rsidRPr="00F13C3E" w:rsidRDefault="002973F2" w:rsidP="00C50124">
            <w:pPr>
              <w:jc w:val="both"/>
              <w:rPr>
                <w:sz w:val="22"/>
                <w:szCs w:val="22"/>
              </w:rPr>
            </w:pPr>
            <w:r w:rsidRPr="00F13C3E">
              <w:rPr>
                <w:sz w:val="22"/>
                <w:szCs w:val="22"/>
              </w:rPr>
              <w:t>98</w:t>
            </w:r>
          </w:p>
        </w:tc>
        <w:tc>
          <w:tcPr>
            <w:tcW w:w="542" w:type="pct"/>
          </w:tcPr>
          <w:p w14:paraId="0ABF60CA" w14:textId="77777777" w:rsidR="002973F2" w:rsidRPr="00F13C3E" w:rsidRDefault="002973F2" w:rsidP="00C50124">
            <w:pPr>
              <w:jc w:val="both"/>
              <w:rPr>
                <w:sz w:val="22"/>
                <w:szCs w:val="22"/>
              </w:rPr>
            </w:pPr>
            <w:r w:rsidRPr="00F13C3E">
              <w:rPr>
                <w:sz w:val="22"/>
                <w:szCs w:val="22"/>
              </w:rPr>
              <w:t>99.9</w:t>
            </w:r>
          </w:p>
        </w:tc>
      </w:tr>
      <w:tr w:rsidR="002973F2" w:rsidRPr="00F13C3E" w14:paraId="1DB27C7E" w14:textId="77777777" w:rsidTr="00C50124">
        <w:trPr>
          <w:trHeight w:val="249"/>
        </w:trPr>
        <w:tc>
          <w:tcPr>
            <w:tcW w:w="253" w:type="pct"/>
          </w:tcPr>
          <w:p w14:paraId="34FE5E9F" w14:textId="77777777" w:rsidR="002973F2" w:rsidRPr="00F13C3E" w:rsidRDefault="002973F2" w:rsidP="00C50124">
            <w:pPr>
              <w:jc w:val="both"/>
              <w:rPr>
                <w:sz w:val="22"/>
                <w:szCs w:val="22"/>
              </w:rPr>
            </w:pPr>
            <w:r w:rsidRPr="00F13C3E">
              <w:rPr>
                <w:sz w:val="22"/>
                <w:szCs w:val="22"/>
              </w:rPr>
              <w:t>13.</w:t>
            </w:r>
          </w:p>
        </w:tc>
        <w:tc>
          <w:tcPr>
            <w:tcW w:w="1321" w:type="pct"/>
          </w:tcPr>
          <w:p w14:paraId="1D80C12C" w14:textId="77777777" w:rsidR="002973F2" w:rsidRPr="00F13C3E" w:rsidRDefault="002973F2" w:rsidP="00C50124">
            <w:pPr>
              <w:jc w:val="both"/>
              <w:rPr>
                <w:sz w:val="22"/>
                <w:szCs w:val="22"/>
              </w:rPr>
            </w:pPr>
            <w:r w:rsidRPr="00F13C3E">
              <w:rPr>
                <w:sz w:val="22"/>
                <w:szCs w:val="22"/>
              </w:rPr>
              <w:t>NRW</w:t>
            </w:r>
          </w:p>
        </w:tc>
        <w:tc>
          <w:tcPr>
            <w:tcW w:w="1116" w:type="pct"/>
          </w:tcPr>
          <w:p w14:paraId="6F7F6C6E" w14:textId="77777777" w:rsidR="002973F2" w:rsidRPr="00F13C3E" w:rsidRDefault="002973F2" w:rsidP="00C50124">
            <w:pPr>
              <w:rPr>
                <w:sz w:val="22"/>
                <w:szCs w:val="22"/>
              </w:rPr>
            </w:pPr>
            <w:r w:rsidRPr="00F13C3E">
              <w:rPr>
                <w:sz w:val="22"/>
                <w:szCs w:val="22"/>
              </w:rPr>
              <w:t>m</w:t>
            </w:r>
            <w:r w:rsidRPr="00F13C3E">
              <w:rPr>
                <w:sz w:val="22"/>
                <w:szCs w:val="22"/>
                <w:vertAlign w:val="superscript"/>
              </w:rPr>
              <w:t>3</w:t>
            </w:r>
            <w:r w:rsidRPr="00F13C3E">
              <w:rPr>
                <w:sz w:val="22"/>
                <w:szCs w:val="22"/>
              </w:rPr>
              <w:t xml:space="preserve"> ^000/yr</w:t>
            </w:r>
          </w:p>
        </w:tc>
        <w:tc>
          <w:tcPr>
            <w:tcW w:w="683" w:type="pct"/>
          </w:tcPr>
          <w:p w14:paraId="066FA1B0" w14:textId="77777777" w:rsidR="002973F2" w:rsidRPr="00F13C3E" w:rsidRDefault="002973F2" w:rsidP="00C50124">
            <w:pPr>
              <w:jc w:val="both"/>
              <w:rPr>
                <w:sz w:val="22"/>
                <w:szCs w:val="22"/>
              </w:rPr>
            </w:pPr>
            <w:r w:rsidRPr="00F13C3E">
              <w:rPr>
                <w:sz w:val="22"/>
                <w:szCs w:val="22"/>
              </w:rPr>
              <w:t>1,330</w:t>
            </w:r>
          </w:p>
        </w:tc>
        <w:tc>
          <w:tcPr>
            <w:tcW w:w="542" w:type="pct"/>
          </w:tcPr>
          <w:p w14:paraId="039A9BCE" w14:textId="77777777" w:rsidR="002973F2" w:rsidRPr="00F13C3E" w:rsidRDefault="002973F2" w:rsidP="00C50124">
            <w:pPr>
              <w:jc w:val="both"/>
              <w:rPr>
                <w:sz w:val="22"/>
                <w:szCs w:val="22"/>
              </w:rPr>
            </w:pPr>
            <w:r w:rsidRPr="00F13C3E">
              <w:rPr>
                <w:sz w:val="22"/>
                <w:szCs w:val="22"/>
              </w:rPr>
              <w:t>527</w:t>
            </w:r>
          </w:p>
        </w:tc>
        <w:tc>
          <w:tcPr>
            <w:tcW w:w="542" w:type="pct"/>
          </w:tcPr>
          <w:p w14:paraId="5D57F085" w14:textId="77777777" w:rsidR="002973F2" w:rsidRPr="00F13C3E" w:rsidRDefault="002973F2" w:rsidP="00C50124">
            <w:pPr>
              <w:jc w:val="both"/>
              <w:rPr>
                <w:sz w:val="22"/>
                <w:szCs w:val="22"/>
              </w:rPr>
            </w:pPr>
            <w:r w:rsidRPr="00F13C3E">
              <w:rPr>
                <w:sz w:val="22"/>
                <w:szCs w:val="22"/>
              </w:rPr>
              <w:t>910</w:t>
            </w:r>
          </w:p>
        </w:tc>
        <w:tc>
          <w:tcPr>
            <w:tcW w:w="542" w:type="pct"/>
          </w:tcPr>
          <w:p w14:paraId="11B3117C" w14:textId="77777777" w:rsidR="002973F2" w:rsidRPr="00F13C3E" w:rsidRDefault="002973F2" w:rsidP="00C50124">
            <w:pPr>
              <w:jc w:val="both"/>
              <w:rPr>
                <w:sz w:val="22"/>
                <w:szCs w:val="22"/>
              </w:rPr>
            </w:pPr>
            <w:r w:rsidRPr="00F13C3E">
              <w:rPr>
                <w:sz w:val="22"/>
                <w:szCs w:val="22"/>
              </w:rPr>
              <w:t>4.6**</w:t>
            </w:r>
          </w:p>
        </w:tc>
      </w:tr>
      <w:tr w:rsidR="002973F2" w:rsidRPr="00F13C3E" w14:paraId="1DC538E6" w14:textId="77777777" w:rsidTr="00C50124">
        <w:trPr>
          <w:trHeight w:val="249"/>
        </w:trPr>
        <w:tc>
          <w:tcPr>
            <w:tcW w:w="253" w:type="pct"/>
          </w:tcPr>
          <w:p w14:paraId="635EBB53" w14:textId="77777777" w:rsidR="002973F2" w:rsidRPr="00F13C3E" w:rsidRDefault="002973F2" w:rsidP="00C50124">
            <w:pPr>
              <w:jc w:val="both"/>
              <w:rPr>
                <w:sz w:val="22"/>
                <w:szCs w:val="22"/>
              </w:rPr>
            </w:pPr>
            <w:r w:rsidRPr="00F13C3E">
              <w:rPr>
                <w:sz w:val="22"/>
                <w:szCs w:val="22"/>
              </w:rPr>
              <w:t>14.</w:t>
            </w:r>
          </w:p>
        </w:tc>
        <w:tc>
          <w:tcPr>
            <w:tcW w:w="1321" w:type="pct"/>
          </w:tcPr>
          <w:p w14:paraId="444538EB" w14:textId="77777777" w:rsidR="002973F2" w:rsidRPr="00F13C3E" w:rsidRDefault="002973F2" w:rsidP="00C50124">
            <w:pPr>
              <w:jc w:val="both"/>
              <w:rPr>
                <w:sz w:val="22"/>
                <w:szCs w:val="22"/>
              </w:rPr>
            </w:pPr>
            <w:r w:rsidRPr="00F13C3E">
              <w:rPr>
                <w:sz w:val="22"/>
                <w:szCs w:val="22"/>
              </w:rPr>
              <w:t>NRW</w:t>
            </w:r>
          </w:p>
        </w:tc>
        <w:tc>
          <w:tcPr>
            <w:tcW w:w="1116" w:type="pct"/>
          </w:tcPr>
          <w:p w14:paraId="2EA55A13" w14:textId="77777777" w:rsidR="002973F2" w:rsidRPr="00F13C3E" w:rsidRDefault="002973F2" w:rsidP="00C50124">
            <w:pPr>
              <w:rPr>
                <w:sz w:val="22"/>
                <w:szCs w:val="22"/>
              </w:rPr>
            </w:pPr>
            <w:r w:rsidRPr="00F13C3E">
              <w:rPr>
                <w:sz w:val="22"/>
                <w:szCs w:val="22"/>
              </w:rPr>
              <w:t>%</w:t>
            </w:r>
          </w:p>
        </w:tc>
        <w:tc>
          <w:tcPr>
            <w:tcW w:w="683" w:type="pct"/>
          </w:tcPr>
          <w:p w14:paraId="187D686A" w14:textId="77777777" w:rsidR="002973F2" w:rsidRPr="00F13C3E" w:rsidRDefault="002973F2" w:rsidP="00C50124">
            <w:pPr>
              <w:jc w:val="both"/>
              <w:rPr>
                <w:sz w:val="22"/>
                <w:szCs w:val="22"/>
              </w:rPr>
            </w:pPr>
            <w:r w:rsidRPr="00F13C3E">
              <w:rPr>
                <w:sz w:val="22"/>
                <w:szCs w:val="22"/>
              </w:rPr>
              <w:t>53</w:t>
            </w:r>
          </w:p>
        </w:tc>
        <w:tc>
          <w:tcPr>
            <w:tcW w:w="542" w:type="pct"/>
          </w:tcPr>
          <w:p w14:paraId="1E1B785C" w14:textId="77777777" w:rsidR="002973F2" w:rsidRPr="00F13C3E" w:rsidRDefault="002973F2" w:rsidP="00C50124">
            <w:pPr>
              <w:jc w:val="both"/>
              <w:rPr>
                <w:sz w:val="22"/>
                <w:szCs w:val="22"/>
              </w:rPr>
            </w:pPr>
            <w:r w:rsidRPr="00F13C3E">
              <w:rPr>
                <w:sz w:val="22"/>
                <w:szCs w:val="22"/>
              </w:rPr>
              <w:t>39</w:t>
            </w:r>
          </w:p>
        </w:tc>
        <w:tc>
          <w:tcPr>
            <w:tcW w:w="542" w:type="pct"/>
          </w:tcPr>
          <w:p w14:paraId="1EE530B3" w14:textId="77777777" w:rsidR="002973F2" w:rsidRPr="00F13C3E" w:rsidRDefault="002973F2" w:rsidP="00C50124">
            <w:pPr>
              <w:jc w:val="both"/>
              <w:rPr>
                <w:sz w:val="22"/>
                <w:szCs w:val="22"/>
              </w:rPr>
            </w:pPr>
            <w:r w:rsidRPr="00F13C3E">
              <w:rPr>
                <w:sz w:val="22"/>
                <w:szCs w:val="22"/>
              </w:rPr>
              <w:t>62</w:t>
            </w:r>
          </w:p>
        </w:tc>
        <w:tc>
          <w:tcPr>
            <w:tcW w:w="542" w:type="pct"/>
          </w:tcPr>
          <w:p w14:paraId="5989FD3F" w14:textId="77777777" w:rsidR="002973F2" w:rsidRPr="00F13C3E" w:rsidRDefault="002973F2" w:rsidP="00C50124">
            <w:pPr>
              <w:jc w:val="both"/>
              <w:rPr>
                <w:sz w:val="22"/>
                <w:szCs w:val="22"/>
              </w:rPr>
            </w:pPr>
            <w:r w:rsidRPr="00F13C3E">
              <w:rPr>
                <w:sz w:val="22"/>
                <w:szCs w:val="22"/>
              </w:rPr>
              <w:t>11**</w:t>
            </w:r>
          </w:p>
        </w:tc>
      </w:tr>
      <w:tr w:rsidR="002973F2" w:rsidRPr="00F13C3E" w14:paraId="1D692C74" w14:textId="77777777" w:rsidTr="00C50124">
        <w:trPr>
          <w:trHeight w:val="249"/>
        </w:trPr>
        <w:tc>
          <w:tcPr>
            <w:tcW w:w="253" w:type="pct"/>
          </w:tcPr>
          <w:p w14:paraId="32248F52" w14:textId="77777777" w:rsidR="002973F2" w:rsidRPr="00F13C3E" w:rsidRDefault="002973F2" w:rsidP="00C50124">
            <w:pPr>
              <w:jc w:val="both"/>
              <w:rPr>
                <w:sz w:val="22"/>
                <w:szCs w:val="22"/>
              </w:rPr>
            </w:pPr>
            <w:r w:rsidRPr="00F13C3E">
              <w:rPr>
                <w:sz w:val="22"/>
                <w:szCs w:val="22"/>
              </w:rPr>
              <w:t>15.</w:t>
            </w:r>
          </w:p>
        </w:tc>
        <w:tc>
          <w:tcPr>
            <w:tcW w:w="1321" w:type="pct"/>
          </w:tcPr>
          <w:p w14:paraId="3F9B065E" w14:textId="77777777" w:rsidR="002973F2" w:rsidRPr="00F13C3E" w:rsidRDefault="002973F2" w:rsidP="00C50124">
            <w:pPr>
              <w:jc w:val="both"/>
              <w:rPr>
                <w:sz w:val="22"/>
                <w:szCs w:val="22"/>
              </w:rPr>
            </w:pPr>
            <w:r w:rsidRPr="00F13C3E">
              <w:rPr>
                <w:sz w:val="22"/>
                <w:szCs w:val="22"/>
              </w:rPr>
              <w:t>NRW</w:t>
            </w:r>
          </w:p>
        </w:tc>
        <w:tc>
          <w:tcPr>
            <w:tcW w:w="1116" w:type="pct"/>
          </w:tcPr>
          <w:p w14:paraId="39502C39" w14:textId="77777777" w:rsidR="002973F2" w:rsidRPr="00F13C3E" w:rsidRDefault="002973F2" w:rsidP="00C50124">
            <w:pPr>
              <w:rPr>
                <w:sz w:val="22"/>
                <w:szCs w:val="22"/>
              </w:rPr>
            </w:pPr>
            <w:r w:rsidRPr="00F13C3E">
              <w:rPr>
                <w:sz w:val="22"/>
                <w:szCs w:val="22"/>
              </w:rPr>
              <w:t>l/con/hour</w:t>
            </w:r>
          </w:p>
        </w:tc>
        <w:tc>
          <w:tcPr>
            <w:tcW w:w="683" w:type="pct"/>
          </w:tcPr>
          <w:p w14:paraId="53BD6C02" w14:textId="77777777" w:rsidR="002973F2" w:rsidRPr="00F13C3E" w:rsidRDefault="002973F2" w:rsidP="00C50124">
            <w:pPr>
              <w:jc w:val="both"/>
              <w:rPr>
                <w:sz w:val="22"/>
                <w:szCs w:val="22"/>
              </w:rPr>
            </w:pPr>
            <w:r w:rsidRPr="00F13C3E">
              <w:rPr>
                <w:sz w:val="22"/>
                <w:szCs w:val="22"/>
              </w:rPr>
              <w:t>8.5</w:t>
            </w:r>
          </w:p>
        </w:tc>
        <w:tc>
          <w:tcPr>
            <w:tcW w:w="542" w:type="pct"/>
          </w:tcPr>
          <w:p w14:paraId="24E578BF" w14:textId="77777777" w:rsidR="002973F2" w:rsidRPr="00F13C3E" w:rsidRDefault="002973F2" w:rsidP="00C50124">
            <w:pPr>
              <w:jc w:val="both"/>
              <w:rPr>
                <w:sz w:val="22"/>
                <w:szCs w:val="22"/>
              </w:rPr>
            </w:pPr>
            <w:r w:rsidRPr="00F13C3E">
              <w:rPr>
                <w:sz w:val="22"/>
                <w:szCs w:val="22"/>
              </w:rPr>
              <w:t>3.9</w:t>
            </w:r>
          </w:p>
        </w:tc>
        <w:tc>
          <w:tcPr>
            <w:tcW w:w="542" w:type="pct"/>
          </w:tcPr>
          <w:p w14:paraId="12560012" w14:textId="77777777" w:rsidR="002973F2" w:rsidRPr="00F13C3E" w:rsidRDefault="002973F2" w:rsidP="00C50124">
            <w:pPr>
              <w:jc w:val="both"/>
              <w:rPr>
                <w:sz w:val="22"/>
                <w:szCs w:val="22"/>
              </w:rPr>
            </w:pPr>
            <w:r w:rsidRPr="00F13C3E">
              <w:rPr>
                <w:sz w:val="22"/>
                <w:szCs w:val="22"/>
              </w:rPr>
              <w:t>11.3</w:t>
            </w:r>
          </w:p>
        </w:tc>
        <w:tc>
          <w:tcPr>
            <w:tcW w:w="542" w:type="pct"/>
          </w:tcPr>
          <w:p w14:paraId="084D6D5D" w14:textId="77777777" w:rsidR="002973F2" w:rsidRPr="00F13C3E" w:rsidRDefault="002973F2" w:rsidP="00C50124">
            <w:pPr>
              <w:jc w:val="both"/>
              <w:rPr>
                <w:sz w:val="22"/>
                <w:szCs w:val="22"/>
              </w:rPr>
            </w:pPr>
            <w:r w:rsidRPr="00F13C3E">
              <w:rPr>
                <w:sz w:val="22"/>
                <w:szCs w:val="22"/>
              </w:rPr>
              <w:t>0.6**</w:t>
            </w:r>
          </w:p>
        </w:tc>
      </w:tr>
      <w:tr w:rsidR="002973F2" w:rsidRPr="00F13C3E" w14:paraId="3A6CA297" w14:textId="77777777" w:rsidTr="00C50124">
        <w:trPr>
          <w:trHeight w:val="249"/>
        </w:trPr>
        <w:tc>
          <w:tcPr>
            <w:tcW w:w="253" w:type="pct"/>
          </w:tcPr>
          <w:p w14:paraId="66DB234C" w14:textId="77777777" w:rsidR="002973F2" w:rsidRPr="00F13C3E" w:rsidRDefault="002973F2" w:rsidP="00C50124">
            <w:pPr>
              <w:jc w:val="both"/>
              <w:rPr>
                <w:sz w:val="22"/>
                <w:szCs w:val="22"/>
              </w:rPr>
            </w:pPr>
            <w:r w:rsidRPr="00F13C3E">
              <w:rPr>
                <w:sz w:val="22"/>
                <w:szCs w:val="22"/>
              </w:rPr>
              <w:t>16.</w:t>
            </w:r>
          </w:p>
        </w:tc>
        <w:tc>
          <w:tcPr>
            <w:tcW w:w="1321" w:type="pct"/>
          </w:tcPr>
          <w:p w14:paraId="7FE60D8C" w14:textId="77777777" w:rsidR="002973F2" w:rsidRPr="00F13C3E" w:rsidRDefault="002973F2" w:rsidP="00C50124">
            <w:pPr>
              <w:jc w:val="both"/>
              <w:rPr>
                <w:sz w:val="22"/>
                <w:szCs w:val="22"/>
              </w:rPr>
            </w:pPr>
            <w:r w:rsidRPr="00F13C3E">
              <w:rPr>
                <w:sz w:val="22"/>
                <w:szCs w:val="22"/>
              </w:rPr>
              <w:t>Staffing level</w:t>
            </w:r>
          </w:p>
        </w:tc>
        <w:tc>
          <w:tcPr>
            <w:tcW w:w="1116" w:type="pct"/>
          </w:tcPr>
          <w:p w14:paraId="37A2A620" w14:textId="77777777" w:rsidR="002973F2" w:rsidRPr="00F13C3E" w:rsidRDefault="002973F2" w:rsidP="00C50124">
            <w:pPr>
              <w:rPr>
                <w:sz w:val="22"/>
                <w:szCs w:val="22"/>
              </w:rPr>
            </w:pPr>
            <w:r w:rsidRPr="00F13C3E">
              <w:rPr>
                <w:sz w:val="22"/>
                <w:szCs w:val="22"/>
              </w:rPr>
              <w:t>#/1,000 population served</w:t>
            </w:r>
          </w:p>
        </w:tc>
        <w:tc>
          <w:tcPr>
            <w:tcW w:w="683" w:type="pct"/>
          </w:tcPr>
          <w:p w14:paraId="75CBF39C" w14:textId="77777777" w:rsidR="002973F2" w:rsidRPr="00F13C3E" w:rsidRDefault="002973F2" w:rsidP="00C50124">
            <w:pPr>
              <w:jc w:val="both"/>
              <w:rPr>
                <w:sz w:val="22"/>
                <w:szCs w:val="22"/>
              </w:rPr>
            </w:pPr>
            <w:r w:rsidRPr="00F13C3E">
              <w:rPr>
                <w:sz w:val="22"/>
                <w:szCs w:val="22"/>
              </w:rPr>
              <w:t>4.0</w:t>
            </w:r>
          </w:p>
        </w:tc>
        <w:tc>
          <w:tcPr>
            <w:tcW w:w="542" w:type="pct"/>
          </w:tcPr>
          <w:p w14:paraId="2C4DADA5" w14:textId="77777777" w:rsidR="002973F2" w:rsidRPr="00F13C3E" w:rsidRDefault="002973F2" w:rsidP="00C50124">
            <w:pPr>
              <w:jc w:val="both"/>
              <w:rPr>
                <w:sz w:val="22"/>
                <w:szCs w:val="22"/>
              </w:rPr>
            </w:pPr>
            <w:r w:rsidRPr="00F13C3E">
              <w:rPr>
                <w:sz w:val="22"/>
                <w:szCs w:val="22"/>
              </w:rPr>
              <w:t>3.2</w:t>
            </w:r>
          </w:p>
        </w:tc>
        <w:tc>
          <w:tcPr>
            <w:tcW w:w="542" w:type="pct"/>
          </w:tcPr>
          <w:p w14:paraId="3B0B6417" w14:textId="77777777" w:rsidR="002973F2" w:rsidRPr="00F13C3E" w:rsidRDefault="002973F2" w:rsidP="00C50124">
            <w:pPr>
              <w:jc w:val="both"/>
              <w:rPr>
                <w:sz w:val="22"/>
                <w:szCs w:val="22"/>
              </w:rPr>
            </w:pPr>
            <w:r w:rsidRPr="00F13C3E">
              <w:rPr>
                <w:sz w:val="22"/>
                <w:szCs w:val="22"/>
              </w:rPr>
              <w:t>4.2</w:t>
            </w:r>
          </w:p>
        </w:tc>
        <w:tc>
          <w:tcPr>
            <w:tcW w:w="542" w:type="pct"/>
          </w:tcPr>
          <w:p w14:paraId="3F0B9555" w14:textId="77777777" w:rsidR="002973F2" w:rsidRPr="00F13C3E" w:rsidRDefault="002973F2" w:rsidP="00C50124">
            <w:pPr>
              <w:jc w:val="both"/>
              <w:rPr>
                <w:sz w:val="22"/>
                <w:szCs w:val="22"/>
              </w:rPr>
            </w:pPr>
            <w:r w:rsidRPr="00F13C3E">
              <w:rPr>
                <w:sz w:val="22"/>
                <w:szCs w:val="22"/>
              </w:rPr>
              <w:t>11.2</w:t>
            </w:r>
          </w:p>
        </w:tc>
      </w:tr>
      <w:tr w:rsidR="002973F2" w:rsidRPr="00F13C3E" w14:paraId="0076AF11" w14:textId="77777777" w:rsidTr="00C50124">
        <w:trPr>
          <w:trHeight w:val="249"/>
        </w:trPr>
        <w:tc>
          <w:tcPr>
            <w:tcW w:w="253" w:type="pct"/>
          </w:tcPr>
          <w:p w14:paraId="74A643FC" w14:textId="77777777" w:rsidR="002973F2" w:rsidRPr="00F13C3E" w:rsidRDefault="002973F2" w:rsidP="00C50124">
            <w:pPr>
              <w:jc w:val="both"/>
              <w:rPr>
                <w:sz w:val="22"/>
                <w:szCs w:val="22"/>
              </w:rPr>
            </w:pPr>
            <w:r w:rsidRPr="00F13C3E">
              <w:rPr>
                <w:sz w:val="22"/>
                <w:szCs w:val="22"/>
              </w:rPr>
              <w:t>17.</w:t>
            </w:r>
          </w:p>
        </w:tc>
        <w:tc>
          <w:tcPr>
            <w:tcW w:w="1321" w:type="pct"/>
          </w:tcPr>
          <w:p w14:paraId="298AFF2D" w14:textId="77777777" w:rsidR="002973F2" w:rsidRPr="00F13C3E" w:rsidRDefault="002973F2" w:rsidP="00C50124">
            <w:pPr>
              <w:jc w:val="both"/>
              <w:rPr>
                <w:sz w:val="22"/>
                <w:szCs w:val="22"/>
              </w:rPr>
            </w:pPr>
            <w:r w:rsidRPr="00F13C3E">
              <w:rPr>
                <w:sz w:val="22"/>
                <w:szCs w:val="22"/>
              </w:rPr>
              <w:t>Collection ratio</w:t>
            </w:r>
          </w:p>
        </w:tc>
        <w:tc>
          <w:tcPr>
            <w:tcW w:w="1116" w:type="pct"/>
          </w:tcPr>
          <w:p w14:paraId="546C3916" w14:textId="77777777" w:rsidR="002973F2" w:rsidRPr="00F13C3E" w:rsidRDefault="002973F2" w:rsidP="00C50124">
            <w:pPr>
              <w:rPr>
                <w:sz w:val="22"/>
                <w:szCs w:val="22"/>
              </w:rPr>
            </w:pPr>
            <w:r w:rsidRPr="00F13C3E">
              <w:rPr>
                <w:sz w:val="22"/>
                <w:szCs w:val="22"/>
              </w:rPr>
              <w:t>%</w:t>
            </w:r>
          </w:p>
        </w:tc>
        <w:tc>
          <w:tcPr>
            <w:tcW w:w="683" w:type="pct"/>
          </w:tcPr>
          <w:p w14:paraId="56D6F5BB" w14:textId="77777777" w:rsidR="002973F2" w:rsidRPr="00F13C3E" w:rsidRDefault="002973F2" w:rsidP="00C50124">
            <w:pPr>
              <w:jc w:val="both"/>
              <w:rPr>
                <w:sz w:val="22"/>
                <w:szCs w:val="22"/>
              </w:rPr>
            </w:pPr>
            <w:r w:rsidRPr="00F13C3E">
              <w:rPr>
                <w:sz w:val="22"/>
                <w:szCs w:val="22"/>
              </w:rPr>
              <w:t>108.4</w:t>
            </w:r>
          </w:p>
        </w:tc>
        <w:tc>
          <w:tcPr>
            <w:tcW w:w="542" w:type="pct"/>
          </w:tcPr>
          <w:p w14:paraId="0F9DE0A0" w14:textId="77777777" w:rsidR="002973F2" w:rsidRPr="00F13C3E" w:rsidRDefault="002973F2" w:rsidP="00C50124">
            <w:pPr>
              <w:jc w:val="both"/>
              <w:rPr>
                <w:sz w:val="22"/>
                <w:szCs w:val="22"/>
              </w:rPr>
            </w:pPr>
            <w:r w:rsidRPr="00F13C3E">
              <w:rPr>
                <w:sz w:val="22"/>
                <w:szCs w:val="22"/>
              </w:rPr>
              <w:t>101.6</w:t>
            </w:r>
          </w:p>
        </w:tc>
        <w:tc>
          <w:tcPr>
            <w:tcW w:w="542" w:type="pct"/>
          </w:tcPr>
          <w:p w14:paraId="36BF1DDC" w14:textId="77777777" w:rsidR="002973F2" w:rsidRPr="00F13C3E" w:rsidRDefault="002973F2" w:rsidP="00C50124">
            <w:pPr>
              <w:jc w:val="both"/>
              <w:rPr>
                <w:sz w:val="22"/>
                <w:szCs w:val="22"/>
              </w:rPr>
            </w:pPr>
            <w:r w:rsidRPr="00F13C3E">
              <w:rPr>
                <w:sz w:val="22"/>
                <w:szCs w:val="22"/>
              </w:rPr>
              <w:t>106.52</w:t>
            </w:r>
          </w:p>
        </w:tc>
        <w:tc>
          <w:tcPr>
            <w:tcW w:w="542" w:type="pct"/>
          </w:tcPr>
          <w:p w14:paraId="5CE9628D" w14:textId="77777777" w:rsidR="002973F2" w:rsidRPr="00F13C3E" w:rsidRDefault="002973F2" w:rsidP="00C50124">
            <w:pPr>
              <w:jc w:val="both"/>
              <w:rPr>
                <w:sz w:val="22"/>
                <w:szCs w:val="22"/>
              </w:rPr>
            </w:pPr>
            <w:r w:rsidRPr="00F13C3E">
              <w:rPr>
                <w:sz w:val="22"/>
                <w:szCs w:val="22"/>
              </w:rPr>
              <w:t>110.8</w:t>
            </w:r>
          </w:p>
        </w:tc>
      </w:tr>
      <w:tr w:rsidR="002973F2" w:rsidRPr="00F13C3E" w14:paraId="53FD7C05" w14:textId="77777777" w:rsidTr="00C50124">
        <w:trPr>
          <w:trHeight w:val="237"/>
        </w:trPr>
        <w:tc>
          <w:tcPr>
            <w:tcW w:w="253" w:type="pct"/>
          </w:tcPr>
          <w:p w14:paraId="6426CB9B" w14:textId="77777777" w:rsidR="002973F2" w:rsidRPr="00F13C3E" w:rsidRDefault="002973F2" w:rsidP="00C50124">
            <w:pPr>
              <w:jc w:val="both"/>
              <w:rPr>
                <w:sz w:val="20"/>
                <w:szCs w:val="20"/>
              </w:rPr>
            </w:pPr>
            <w:r w:rsidRPr="00F13C3E">
              <w:rPr>
                <w:sz w:val="20"/>
                <w:szCs w:val="20"/>
              </w:rPr>
              <w:t>18.</w:t>
            </w:r>
          </w:p>
        </w:tc>
        <w:tc>
          <w:tcPr>
            <w:tcW w:w="1321" w:type="pct"/>
          </w:tcPr>
          <w:p w14:paraId="3F5DEE7F" w14:textId="77777777" w:rsidR="002973F2" w:rsidRPr="00F13C3E" w:rsidRDefault="002973F2" w:rsidP="00C50124">
            <w:pPr>
              <w:jc w:val="both"/>
              <w:rPr>
                <w:sz w:val="20"/>
                <w:szCs w:val="20"/>
              </w:rPr>
            </w:pPr>
            <w:r w:rsidRPr="00F13C3E">
              <w:rPr>
                <w:sz w:val="20"/>
                <w:szCs w:val="20"/>
              </w:rPr>
              <w:t>Operating cost coverage</w:t>
            </w:r>
          </w:p>
        </w:tc>
        <w:tc>
          <w:tcPr>
            <w:tcW w:w="1116" w:type="pct"/>
          </w:tcPr>
          <w:p w14:paraId="119366BD" w14:textId="77777777" w:rsidR="002973F2" w:rsidRPr="00F13C3E" w:rsidRDefault="002973F2" w:rsidP="00C50124">
            <w:pPr>
              <w:rPr>
                <w:sz w:val="20"/>
                <w:szCs w:val="20"/>
              </w:rPr>
            </w:pPr>
            <w:r w:rsidRPr="00F13C3E">
              <w:rPr>
                <w:sz w:val="20"/>
                <w:szCs w:val="20"/>
              </w:rPr>
              <w:t>%</w:t>
            </w:r>
          </w:p>
        </w:tc>
        <w:tc>
          <w:tcPr>
            <w:tcW w:w="683" w:type="pct"/>
          </w:tcPr>
          <w:p w14:paraId="5ED92A03" w14:textId="77777777" w:rsidR="002973F2" w:rsidRPr="00F13C3E" w:rsidRDefault="002973F2" w:rsidP="00C50124">
            <w:pPr>
              <w:jc w:val="both"/>
              <w:rPr>
                <w:sz w:val="20"/>
                <w:szCs w:val="20"/>
              </w:rPr>
            </w:pPr>
            <w:r w:rsidRPr="00F13C3E">
              <w:rPr>
                <w:sz w:val="20"/>
                <w:szCs w:val="20"/>
              </w:rPr>
              <w:t>100.8</w:t>
            </w:r>
          </w:p>
        </w:tc>
        <w:tc>
          <w:tcPr>
            <w:tcW w:w="542" w:type="pct"/>
          </w:tcPr>
          <w:p w14:paraId="4C2DAEA0" w14:textId="77777777" w:rsidR="002973F2" w:rsidRPr="00F13C3E" w:rsidRDefault="002973F2" w:rsidP="00C50124">
            <w:pPr>
              <w:jc w:val="both"/>
              <w:rPr>
                <w:sz w:val="20"/>
                <w:szCs w:val="20"/>
              </w:rPr>
            </w:pPr>
            <w:r w:rsidRPr="00F13C3E">
              <w:rPr>
                <w:sz w:val="20"/>
                <w:szCs w:val="20"/>
              </w:rPr>
              <w:t>116.8</w:t>
            </w:r>
          </w:p>
        </w:tc>
        <w:tc>
          <w:tcPr>
            <w:tcW w:w="542" w:type="pct"/>
          </w:tcPr>
          <w:p w14:paraId="0F90FB6E" w14:textId="77777777" w:rsidR="002973F2" w:rsidRPr="00F13C3E" w:rsidRDefault="002973F2" w:rsidP="00C50124">
            <w:pPr>
              <w:jc w:val="both"/>
              <w:rPr>
                <w:sz w:val="20"/>
                <w:szCs w:val="20"/>
              </w:rPr>
            </w:pPr>
            <w:r w:rsidRPr="00F13C3E">
              <w:rPr>
                <w:sz w:val="20"/>
                <w:szCs w:val="20"/>
              </w:rPr>
              <w:t>100.5</w:t>
            </w:r>
          </w:p>
        </w:tc>
        <w:tc>
          <w:tcPr>
            <w:tcW w:w="542" w:type="pct"/>
          </w:tcPr>
          <w:p w14:paraId="480A737E" w14:textId="77777777" w:rsidR="002973F2" w:rsidRPr="00F13C3E" w:rsidRDefault="002973F2" w:rsidP="00C50124">
            <w:pPr>
              <w:jc w:val="both"/>
              <w:rPr>
                <w:sz w:val="20"/>
                <w:szCs w:val="20"/>
              </w:rPr>
            </w:pPr>
            <w:r w:rsidRPr="00F13C3E">
              <w:rPr>
                <w:sz w:val="20"/>
                <w:szCs w:val="20"/>
              </w:rPr>
              <w:t>97.3</w:t>
            </w:r>
          </w:p>
        </w:tc>
      </w:tr>
    </w:tbl>
    <w:p w14:paraId="3E8B9E17" w14:textId="77777777" w:rsidR="002973F2" w:rsidRPr="00F13C3E" w:rsidRDefault="002973F2" w:rsidP="002973F2">
      <w:pPr>
        <w:spacing w:before="120" w:after="120"/>
        <w:rPr>
          <w:i/>
          <w:iCs/>
          <w:sz w:val="20"/>
          <w:szCs w:val="20"/>
          <w:lang w:val="en-US"/>
        </w:rPr>
      </w:pPr>
      <w:r w:rsidRPr="00F13C3E">
        <w:rPr>
          <w:i/>
          <w:iCs/>
          <w:sz w:val="20"/>
          <w:szCs w:val="20"/>
          <w:lang w:val="en-US"/>
        </w:rPr>
        <w:t>Note: Utility Diagnostic for Vulcanesti WSS operator is planned for May 2021</w:t>
      </w:r>
    </w:p>
    <w:p w14:paraId="0D3C9CC5" w14:textId="77777777" w:rsidR="002973F2" w:rsidRDefault="002973F2" w:rsidP="002973F2">
      <w:pPr>
        <w:spacing w:after="160" w:line="259" w:lineRule="auto"/>
        <w:rPr>
          <w:rFonts w:eastAsiaTheme="minorHAnsi"/>
          <w:smallCaps/>
          <w:lang w:val="en-US"/>
        </w:rPr>
        <w:sectPr w:rsidR="002973F2" w:rsidSect="00C50124">
          <w:pgSz w:w="11906" w:h="16838"/>
          <w:pgMar w:top="1418" w:right="851" w:bottom="630" w:left="1418" w:header="720" w:footer="720" w:gutter="0"/>
          <w:cols w:space="720"/>
          <w:titlePg/>
          <w:docGrid w:linePitch="360"/>
        </w:sectPr>
      </w:pPr>
      <w:r>
        <w:rPr>
          <w:rFonts w:eastAsiaTheme="minorHAnsi"/>
          <w:smallCaps/>
          <w:lang w:val="en-US"/>
        </w:rPr>
        <w:br w:type="page"/>
      </w:r>
    </w:p>
    <w:p w14:paraId="6956DED2" w14:textId="77777777" w:rsidR="002973F2" w:rsidRPr="00CF76A3" w:rsidRDefault="002973F2" w:rsidP="002973F2">
      <w:pPr>
        <w:pStyle w:val="2"/>
        <w:numPr>
          <w:ilvl w:val="0"/>
          <w:numId w:val="0"/>
        </w:numPr>
        <w:ind w:left="630" w:hanging="630"/>
        <w:jc w:val="right"/>
        <w:rPr>
          <w:smallCaps/>
        </w:rPr>
      </w:pPr>
      <w:bookmarkStart w:id="128" w:name="_Toc109672942"/>
      <w:r w:rsidRPr="00CF76A3">
        <w:rPr>
          <w:smallCaps/>
        </w:rPr>
        <w:lastRenderedPageBreak/>
        <w:t>Annex 3. Implementation Arrangements</w:t>
      </w:r>
      <w:bookmarkEnd w:id="128"/>
      <w:r w:rsidRPr="00CF76A3">
        <w:rPr>
          <w:smallCaps/>
        </w:rPr>
        <w:t xml:space="preserve"> </w:t>
      </w:r>
    </w:p>
    <w:p w14:paraId="44AF1367" w14:textId="77777777" w:rsidR="002973F2" w:rsidRDefault="0018158E" w:rsidP="002973F2">
      <w:pPr>
        <w:spacing w:after="160" w:line="259" w:lineRule="auto"/>
        <w:rPr>
          <w:rFonts w:eastAsiaTheme="minorHAnsi"/>
          <w:b/>
          <w:lang w:val="en-US"/>
        </w:rPr>
      </w:pPr>
      <w:r>
        <w:rPr>
          <w:noProof/>
          <w:lang w:val="en-US" w:eastAsia="en-US"/>
        </w:rPr>
        <w:drawing>
          <wp:inline distT="0" distB="0" distL="0" distR="0" wp14:anchorId="7608711F" wp14:editId="3CE898FD">
            <wp:extent cx="8507819" cy="431800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99348" name=""/>
                    <pic:cNvPicPr/>
                  </pic:nvPicPr>
                  <pic:blipFill>
                    <a:blip r:embed="rId23"/>
                    <a:srcRect l="892" r="335" b="7058"/>
                    <a:stretch>
                      <a:fillRect/>
                    </a:stretch>
                  </pic:blipFill>
                  <pic:spPr bwMode="auto">
                    <a:xfrm>
                      <a:off x="0" y="0"/>
                      <a:ext cx="8545743" cy="4337248"/>
                    </a:xfrm>
                    <a:prstGeom prst="rect">
                      <a:avLst/>
                    </a:prstGeom>
                    <a:ln>
                      <a:noFill/>
                    </a:ln>
                    <a:extLst>
                      <a:ext uri="{53640926-AAD7-44D8-BBD7-CCE9431645EC}">
                        <a14:shadowObscured xmlns:a14="http://schemas.microsoft.com/office/drawing/2010/main"/>
                      </a:ext>
                    </a:extLst>
                  </pic:spPr>
                </pic:pic>
              </a:graphicData>
            </a:graphic>
          </wp:inline>
        </w:drawing>
      </w:r>
    </w:p>
    <w:p w14:paraId="0B882C97" w14:textId="77777777" w:rsidR="002973F2" w:rsidRDefault="002973F2" w:rsidP="002973F2">
      <w:pPr>
        <w:pBdr>
          <w:bottom w:val="single" w:sz="12" w:space="1" w:color="auto"/>
        </w:pBdr>
        <w:spacing w:after="160" w:line="259" w:lineRule="auto"/>
        <w:rPr>
          <w:rFonts w:eastAsiaTheme="minorHAnsi"/>
          <w:b/>
          <w:lang w:val="en-US"/>
        </w:rPr>
      </w:pPr>
    </w:p>
    <w:p w14:paraId="02234BFD" w14:textId="77777777" w:rsidR="0018158E" w:rsidRDefault="0018158E" w:rsidP="0018158E">
      <w:pPr>
        <w:spacing w:after="160" w:line="259" w:lineRule="auto"/>
        <w:jc w:val="both"/>
        <w:rPr>
          <w:rFonts w:eastAsiaTheme="minorHAnsi"/>
          <w:b/>
          <w:lang w:val="en-US"/>
        </w:rPr>
      </w:pPr>
      <w:r>
        <w:rPr>
          <w:color w:val="222222"/>
          <w:sz w:val="20"/>
          <w:szCs w:val="20"/>
          <w:shd w:val="clear" w:color="auto" w:fill="FFFFFF"/>
          <w:lang w:val="en-GB"/>
        </w:rPr>
        <w:t>To facilitate the carrying out of the Project, and prior to the participation of a Project Entity in the implementation of any given Project activity, the Recipient, through MIRD, shall cause the PIU to: (a) sign with said Project Entity an Inter-Institutional Agreement with terms and conditions acceptable to the Association; and (b) thereafter maintain said Inter-Institutional Agreement throughout the implementation of the Project. The Recipient, through MIRD, shall cause the PIU to exercise its rights under each Inter-Institutional Agreement in such manner as to protect the interests of the Recipient and the Association and to accomplish the purposes of the Credit.  Except as the Association shall otherwise agree, the Recipient, through MIRD, shall cause the PIU not to assign, amend, abrogate</w:t>
      </w:r>
      <w:r>
        <w:rPr>
          <w:i/>
          <w:iCs/>
          <w:color w:val="222222"/>
          <w:sz w:val="20"/>
          <w:szCs w:val="20"/>
          <w:shd w:val="clear" w:color="auto" w:fill="FFFFFF"/>
          <w:lang w:val="en-GB"/>
        </w:rPr>
        <w:t>,</w:t>
      </w:r>
      <w:r>
        <w:rPr>
          <w:color w:val="222222"/>
          <w:sz w:val="20"/>
          <w:szCs w:val="20"/>
          <w:shd w:val="clear" w:color="auto" w:fill="FFFFFF"/>
          <w:lang w:val="en-GB"/>
        </w:rPr>
        <w:t> waive, terminate or fail to enforce any Inter-Institutional Agreement or any of their provisions.</w:t>
      </w:r>
    </w:p>
    <w:p w14:paraId="1F26E60E" w14:textId="77777777" w:rsidR="002973F2" w:rsidRPr="0018158E" w:rsidRDefault="002973F2" w:rsidP="002973F2">
      <w:pPr>
        <w:spacing w:after="160" w:line="259" w:lineRule="auto"/>
        <w:rPr>
          <w:rFonts w:eastAsiaTheme="minorHAnsi"/>
          <w:bCs/>
          <w:lang w:val="en-US"/>
        </w:rPr>
        <w:sectPr w:rsidR="002973F2" w:rsidRPr="0018158E" w:rsidSect="00C50124">
          <w:pgSz w:w="16838" w:h="11906" w:orient="landscape"/>
          <w:pgMar w:top="1418" w:right="1418" w:bottom="851" w:left="1260" w:header="720" w:footer="720" w:gutter="0"/>
          <w:cols w:space="720"/>
          <w:titlePg/>
          <w:docGrid w:linePitch="360"/>
        </w:sectPr>
      </w:pPr>
      <w:r w:rsidRPr="0018158E">
        <w:rPr>
          <w:rFonts w:eastAsiaTheme="minorHAnsi"/>
          <w:bCs/>
          <w:lang w:val="en-US"/>
        </w:rPr>
        <w:lastRenderedPageBreak/>
        <w:br w:type="page"/>
      </w:r>
    </w:p>
    <w:p w14:paraId="325462F5" w14:textId="77777777" w:rsidR="002973F2" w:rsidRPr="00A44760" w:rsidRDefault="002973F2" w:rsidP="002973F2">
      <w:pPr>
        <w:pStyle w:val="2"/>
        <w:numPr>
          <w:ilvl w:val="0"/>
          <w:numId w:val="0"/>
        </w:numPr>
        <w:ind w:left="630" w:hanging="630"/>
        <w:jc w:val="right"/>
        <w:rPr>
          <w:b w:val="0"/>
          <w:bCs w:val="0"/>
          <w:smallCaps/>
        </w:rPr>
      </w:pPr>
      <w:r w:rsidRPr="00CF76A3">
        <w:rPr>
          <w:smallCaps/>
        </w:rPr>
        <w:lastRenderedPageBreak/>
        <w:t xml:space="preserve"> </w:t>
      </w:r>
      <w:bookmarkStart w:id="129" w:name="_Toc109672943"/>
      <w:r w:rsidRPr="00CF76A3">
        <w:rPr>
          <w:smallCaps/>
        </w:rPr>
        <w:t>Annex 3.1. Terms of Reference for the Project core-team consultants</w:t>
      </w:r>
      <w:bookmarkEnd w:id="129"/>
    </w:p>
    <w:p w14:paraId="6A652080" w14:textId="77777777" w:rsidR="002973F2" w:rsidRDefault="002973F2" w:rsidP="002973F2">
      <w:pPr>
        <w:jc w:val="center"/>
        <w:rPr>
          <w:rFonts w:asciiTheme="minorHAnsi" w:hAnsiTheme="minorHAnsi" w:cstheme="minorHAnsi"/>
          <w:b/>
          <w:lang w:val="en-US"/>
        </w:rPr>
      </w:pPr>
    </w:p>
    <w:p w14:paraId="449CC3FD" w14:textId="77777777" w:rsidR="002973F2" w:rsidRPr="002C06D0" w:rsidRDefault="002973F2" w:rsidP="002973F2">
      <w:pPr>
        <w:jc w:val="center"/>
        <w:rPr>
          <w:b/>
          <w:lang w:val="en-US"/>
        </w:rPr>
      </w:pPr>
    </w:p>
    <w:p w14:paraId="4D17938E" w14:textId="77777777" w:rsidR="002973F2" w:rsidRPr="002C06D0" w:rsidRDefault="002973F2" w:rsidP="002973F2">
      <w:pPr>
        <w:pStyle w:val="af6"/>
        <w:numPr>
          <w:ilvl w:val="0"/>
          <w:numId w:val="85"/>
        </w:numPr>
        <w:ind w:hanging="720"/>
        <w:rPr>
          <w:b/>
          <w:bCs/>
          <w:u w:val="single"/>
          <w:lang w:val="en-US"/>
        </w:rPr>
      </w:pPr>
      <w:r w:rsidRPr="002C06D0">
        <w:rPr>
          <w:rFonts w:eastAsiaTheme="minorHAnsi"/>
          <w:b/>
          <w:bCs/>
          <w:u w:val="single"/>
        </w:rPr>
        <w:t>Terms of Reference</w:t>
      </w:r>
      <w:r w:rsidRPr="002C06D0">
        <w:rPr>
          <w:rFonts w:eastAsiaTheme="minorHAnsi"/>
          <w:b/>
          <w:bCs/>
          <w:u w:val="single"/>
          <w:lang w:val="en-US"/>
        </w:rPr>
        <w:t xml:space="preserve"> for PROJECT MANAGER</w:t>
      </w:r>
    </w:p>
    <w:p w14:paraId="1C8495D7" w14:textId="77777777" w:rsidR="002973F2" w:rsidRPr="002C06D0" w:rsidRDefault="002973F2" w:rsidP="002973F2">
      <w:pPr>
        <w:jc w:val="center"/>
        <w:rPr>
          <w:b/>
          <w:lang w:val="en-US"/>
        </w:rPr>
      </w:pPr>
    </w:p>
    <w:p w14:paraId="2575181F" w14:textId="77777777" w:rsidR="002973F2" w:rsidRPr="002C06D0" w:rsidRDefault="002973F2" w:rsidP="002973F2">
      <w:pPr>
        <w:jc w:val="center"/>
        <w:rPr>
          <w:b/>
          <w:lang w:val="en-US"/>
        </w:rPr>
      </w:pPr>
    </w:p>
    <w:p w14:paraId="182B2DE3" w14:textId="77777777" w:rsidR="002973F2" w:rsidRPr="001C6896" w:rsidRDefault="002973F2" w:rsidP="002973F2">
      <w:pPr>
        <w:jc w:val="center"/>
        <w:rPr>
          <w:b/>
          <w:bCs/>
          <w:sz w:val="22"/>
          <w:szCs w:val="22"/>
          <w:lang w:val="en-US"/>
        </w:rPr>
      </w:pPr>
      <w:r w:rsidRPr="001C6896">
        <w:rPr>
          <w:rFonts w:eastAsiaTheme="minorHAnsi"/>
          <w:b/>
          <w:bCs/>
          <w:sz w:val="22"/>
          <w:szCs w:val="22"/>
          <w:lang w:val="en-US"/>
        </w:rPr>
        <w:t>TERMS OF REFERENCE (ToR)</w:t>
      </w:r>
    </w:p>
    <w:p w14:paraId="4B8C2206" w14:textId="77777777" w:rsidR="002973F2" w:rsidRPr="001C6896" w:rsidRDefault="002973F2" w:rsidP="002973F2">
      <w:pPr>
        <w:jc w:val="center"/>
        <w:rPr>
          <w:b/>
          <w:sz w:val="22"/>
          <w:szCs w:val="22"/>
          <w:lang w:val="en-US"/>
        </w:rPr>
      </w:pPr>
    </w:p>
    <w:p w14:paraId="5A0221BC" w14:textId="77777777" w:rsidR="002973F2" w:rsidRPr="001C6896" w:rsidRDefault="002973F2" w:rsidP="002973F2">
      <w:pPr>
        <w:jc w:val="center"/>
        <w:rPr>
          <w:b/>
          <w:sz w:val="22"/>
          <w:szCs w:val="22"/>
          <w:lang w:val="en-US"/>
        </w:rPr>
      </w:pPr>
      <w:r w:rsidRPr="001C6896">
        <w:rPr>
          <w:b/>
          <w:sz w:val="22"/>
          <w:szCs w:val="22"/>
          <w:lang w:val="en-US"/>
        </w:rPr>
        <w:t>Implementation of the Moldova Water Security and Sanitation Project</w:t>
      </w:r>
    </w:p>
    <w:p w14:paraId="1ED5162C" w14:textId="77777777" w:rsidR="002973F2" w:rsidRPr="00C87862" w:rsidRDefault="002973F2" w:rsidP="002973F2">
      <w:pPr>
        <w:tabs>
          <w:tab w:val="left" w:pos="-1440"/>
          <w:tab w:val="left" w:pos="-720"/>
        </w:tabs>
        <w:suppressAutoHyphens/>
        <w:spacing w:after="240"/>
        <w:ind w:left="720" w:hanging="720"/>
        <w:jc w:val="center"/>
        <w:rPr>
          <w:b/>
          <w:sz w:val="22"/>
          <w:szCs w:val="22"/>
          <w:lang w:val="en-US"/>
        </w:rPr>
      </w:pPr>
      <w:r w:rsidRPr="00C87862">
        <w:rPr>
          <w:b/>
          <w:sz w:val="22"/>
          <w:szCs w:val="22"/>
          <w:lang w:val="en-US"/>
        </w:rPr>
        <w:t>(P173076)</w:t>
      </w:r>
    </w:p>
    <w:p w14:paraId="6FC04689" w14:textId="77777777" w:rsidR="002973F2" w:rsidRPr="001C6896" w:rsidRDefault="002973F2" w:rsidP="002973F2">
      <w:pPr>
        <w:jc w:val="center"/>
        <w:rPr>
          <w:b/>
          <w:sz w:val="22"/>
          <w:szCs w:val="22"/>
          <w:lang w:val="en-US"/>
        </w:rPr>
      </w:pPr>
      <w:r w:rsidRPr="001C6896">
        <w:rPr>
          <w:b/>
          <w:sz w:val="22"/>
          <w:szCs w:val="22"/>
          <w:lang w:val="en-US"/>
        </w:rPr>
        <w:t xml:space="preserve">Project Manager </w:t>
      </w:r>
    </w:p>
    <w:p w14:paraId="3E5EEA95" w14:textId="77777777" w:rsidR="002973F2" w:rsidRPr="001C6896" w:rsidRDefault="002973F2" w:rsidP="002973F2">
      <w:pPr>
        <w:jc w:val="center"/>
        <w:rPr>
          <w:b/>
          <w:sz w:val="22"/>
          <w:szCs w:val="22"/>
          <w:lang w:val="en-US"/>
        </w:rPr>
      </w:pPr>
      <w:r w:rsidRPr="001C6896">
        <w:rPr>
          <w:b/>
          <w:sz w:val="22"/>
          <w:szCs w:val="22"/>
          <w:lang w:val="en-US"/>
        </w:rPr>
        <w:t>within the</w:t>
      </w:r>
    </w:p>
    <w:p w14:paraId="5A5A36DC" w14:textId="77777777" w:rsidR="002973F2" w:rsidRPr="001C6896" w:rsidRDefault="002973F2" w:rsidP="002973F2">
      <w:pPr>
        <w:jc w:val="center"/>
        <w:rPr>
          <w:b/>
          <w:sz w:val="22"/>
          <w:szCs w:val="22"/>
          <w:lang w:val="en-US"/>
        </w:rPr>
      </w:pPr>
      <w:r>
        <w:rPr>
          <w:b/>
          <w:sz w:val="22"/>
          <w:szCs w:val="22"/>
          <w:lang w:val="en-US"/>
        </w:rPr>
        <w:t>National Office</w:t>
      </w:r>
      <w:r w:rsidRPr="001C6896">
        <w:rPr>
          <w:b/>
          <w:sz w:val="22"/>
          <w:szCs w:val="22"/>
          <w:lang w:val="en-US"/>
        </w:rPr>
        <w:t xml:space="preserve"> for Regional and Local Development </w:t>
      </w:r>
    </w:p>
    <w:p w14:paraId="51F782DE" w14:textId="77777777" w:rsidR="002973F2" w:rsidRPr="00826BA8" w:rsidRDefault="002973F2" w:rsidP="002973F2">
      <w:pPr>
        <w:spacing w:before="240"/>
        <w:contextualSpacing/>
        <w:jc w:val="both"/>
        <w:rPr>
          <w:b/>
          <w:sz w:val="22"/>
          <w:szCs w:val="22"/>
          <w:lang w:val="en-US"/>
        </w:rPr>
      </w:pPr>
      <w:r w:rsidRPr="00826BA8">
        <w:rPr>
          <w:b/>
          <w:sz w:val="22"/>
          <w:szCs w:val="22"/>
          <w:lang w:val="en-US"/>
        </w:rPr>
        <w:t xml:space="preserve"> BACKGROUND</w:t>
      </w:r>
    </w:p>
    <w:p w14:paraId="1F645C89" w14:textId="77777777" w:rsidR="002973F2" w:rsidRPr="001C6896" w:rsidRDefault="002973F2" w:rsidP="002973F2">
      <w:pPr>
        <w:contextualSpacing/>
        <w:jc w:val="both"/>
        <w:rPr>
          <w:b/>
          <w:sz w:val="22"/>
          <w:szCs w:val="22"/>
          <w:lang w:val="en-US"/>
        </w:rPr>
      </w:pPr>
    </w:p>
    <w:p w14:paraId="683EBE19" w14:textId="77777777" w:rsidR="002973F2" w:rsidRPr="001C6896" w:rsidRDefault="002973F2" w:rsidP="002973F2">
      <w:pPr>
        <w:contextualSpacing/>
        <w:jc w:val="both"/>
        <w:rPr>
          <w:b/>
          <w:sz w:val="22"/>
          <w:szCs w:val="22"/>
          <w:lang w:val="en-US"/>
        </w:rPr>
      </w:pPr>
      <w:r w:rsidRPr="001C6896">
        <w:rPr>
          <w:b/>
          <w:sz w:val="22"/>
          <w:szCs w:val="22"/>
          <w:lang w:val="en-US"/>
        </w:rPr>
        <w:t xml:space="preserve">Project context </w:t>
      </w:r>
    </w:p>
    <w:p w14:paraId="4A0FA61D" w14:textId="77777777" w:rsidR="002973F2" w:rsidRPr="001C6896" w:rsidRDefault="002973F2" w:rsidP="002973F2">
      <w:pPr>
        <w:jc w:val="both"/>
        <w:rPr>
          <w:sz w:val="22"/>
          <w:szCs w:val="22"/>
          <w:lang w:val="en-US"/>
        </w:rPr>
      </w:pPr>
      <w:r w:rsidRPr="001C6896">
        <w:rPr>
          <w:b/>
          <w:sz w:val="22"/>
          <w:szCs w:val="22"/>
          <w:lang w:val="en-US"/>
        </w:rPr>
        <w:t xml:space="preserve"> </w:t>
      </w:r>
    </w:p>
    <w:p w14:paraId="556488FD" w14:textId="77777777" w:rsidR="002973F2" w:rsidRPr="001C6896" w:rsidRDefault="002973F2" w:rsidP="002973F2">
      <w:pPr>
        <w:pStyle w:val="a7"/>
        <w:spacing w:after="120"/>
        <w:jc w:val="both"/>
      </w:pPr>
      <w:r w:rsidRPr="001C6896">
        <w:rPr>
          <w:bCs/>
        </w:rPr>
        <w:t>Moldova Water Security and Sanitation Project (MWSSP) is a World Bank-financed Project to be implemented by the Ministry of Infrastructure and Regional Development (MIRD).</w:t>
      </w:r>
      <w:r w:rsidRPr="001C6896">
        <w:t xml:space="preserve"> The Project was signed on </w:t>
      </w:r>
      <w:r w:rsidRPr="001243F7">
        <w:t>April 22, 2022</w:t>
      </w:r>
      <w:r w:rsidRPr="001C6896">
        <w:t>,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0CE845AE" w14:textId="77777777" w:rsidR="002973F2" w:rsidRPr="001C6896" w:rsidRDefault="002973F2" w:rsidP="002973F2">
      <w:pPr>
        <w:pStyle w:val="a7"/>
        <w:spacing w:after="120"/>
        <w:jc w:val="both"/>
      </w:pPr>
      <w:r w:rsidRPr="001C6896">
        <w:rPr>
          <w:bCs/>
        </w:rPr>
        <w:t>The design of the project takes into account the Government of Moldova’s vision for the water supply and sanitation (WSS) sector.</w:t>
      </w:r>
      <w:r w:rsidRPr="001C6896">
        <w:t xml:space="preserve"> Moldova’s recently revised National WSS Strategy 2014–2030</w:t>
      </w:r>
      <w:r w:rsidRPr="001C6896">
        <w:rPr>
          <w:rStyle w:val="afb"/>
        </w:rPr>
        <w:footnoteReference w:id="26"/>
      </w:r>
      <w:r w:rsidRPr="001C6896">
        <w:t xml:space="preserve"> endorses SDG target 6.1 and 6.2, sets national interim targets for 2024, and articulates strategic reform directions. The strategy’s targets are to achieve coverage with WSS</w:t>
      </w:r>
      <w:r w:rsidRPr="001C6896">
        <w:rPr>
          <w:rStyle w:val="afb"/>
        </w:rPr>
        <w:footnoteReference w:id="27"/>
      </w:r>
      <w:r w:rsidRPr="001C6896">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1C6896">
        <w:rPr>
          <w:rStyle w:val="afb"/>
        </w:rPr>
        <w:footnoteReference w:id="28"/>
      </w:r>
    </w:p>
    <w:p w14:paraId="45C5C9AD" w14:textId="77777777" w:rsidR="002973F2" w:rsidRPr="001C6896" w:rsidRDefault="002973F2" w:rsidP="002973F2">
      <w:pPr>
        <w:pStyle w:val="a7"/>
        <w:spacing w:after="120"/>
        <w:jc w:val="both"/>
        <w:rPr>
          <w:b w:val="0"/>
          <w:bCs/>
        </w:rPr>
      </w:pPr>
      <w:r w:rsidRPr="001C6896">
        <w:rPr>
          <w:bCs/>
        </w:rPr>
        <w:t xml:space="preserve">The Project consists of four components: </w:t>
      </w:r>
    </w:p>
    <w:p w14:paraId="4FD6C4CB" w14:textId="77777777" w:rsidR="002973F2" w:rsidRPr="001C6896" w:rsidRDefault="002973F2" w:rsidP="002973F2">
      <w:pPr>
        <w:pStyle w:val="af6"/>
        <w:spacing w:after="240"/>
        <w:ind w:left="0"/>
        <w:jc w:val="both"/>
        <w:rPr>
          <w:sz w:val="22"/>
          <w:szCs w:val="22"/>
        </w:rPr>
      </w:pPr>
      <w:r w:rsidRPr="001C6896">
        <w:rPr>
          <w:b/>
          <w:bCs/>
          <w:sz w:val="22"/>
          <w:szCs w:val="22"/>
        </w:rPr>
        <w:t>Component 1: Increasing access to safely managed WSS services in selected rural areas and towns (EUR 41.0/US$46.5 million)</w:t>
      </w:r>
      <w:r w:rsidRPr="001C6896">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1C6896">
        <w:rPr>
          <w:rStyle w:val="afb"/>
          <w:sz w:val="22"/>
          <w:szCs w:val="22"/>
        </w:rPr>
        <w:footnoteReference w:id="29"/>
      </w:r>
      <w:r w:rsidRPr="001C6896">
        <w:rPr>
          <w:sz w:val="22"/>
          <w:szCs w:val="22"/>
        </w:rPr>
        <w:t xml:space="preserve"> It consists of two subcomponents:</w:t>
      </w:r>
    </w:p>
    <w:p w14:paraId="7D487C81" w14:textId="77777777" w:rsidR="002973F2" w:rsidRPr="001C6896" w:rsidRDefault="002973F2" w:rsidP="002973F2">
      <w:pPr>
        <w:pStyle w:val="af6"/>
        <w:spacing w:after="240"/>
        <w:ind w:left="0"/>
        <w:jc w:val="both"/>
        <w:rPr>
          <w:sz w:val="22"/>
          <w:szCs w:val="22"/>
        </w:rPr>
      </w:pPr>
      <w:r w:rsidRPr="001C6896">
        <w:rPr>
          <w:b/>
          <w:bCs/>
          <w:sz w:val="22"/>
          <w:szCs w:val="22"/>
        </w:rPr>
        <w:t>Subcomponent 1.1: Expanding access and quality of WSS services (EUR 37.5 million/US$42.5 million).</w:t>
      </w:r>
      <w:r w:rsidRPr="001C6896">
        <w:rPr>
          <w:sz w:val="22"/>
          <w:szCs w:val="22"/>
        </w:rPr>
        <w:t xml:space="preserve"> This subcomponent will finance climate-resilient investments in towns and rural areas. </w:t>
      </w:r>
    </w:p>
    <w:p w14:paraId="60DD5C1E" w14:textId="77777777" w:rsidR="002973F2" w:rsidRPr="001C6896" w:rsidRDefault="002973F2" w:rsidP="002973F2">
      <w:pPr>
        <w:pStyle w:val="af6"/>
        <w:spacing w:after="240"/>
        <w:jc w:val="both"/>
        <w:rPr>
          <w:sz w:val="22"/>
          <w:szCs w:val="22"/>
          <w:lang w:val="en-US"/>
        </w:rPr>
      </w:pPr>
      <w:r w:rsidRPr="001C6896">
        <w:rPr>
          <w:b/>
          <w:bCs/>
          <w:sz w:val="22"/>
          <w:szCs w:val="22"/>
        </w:rPr>
        <w:t>Water supply investments:</w:t>
      </w:r>
      <w:r w:rsidRPr="001C6896">
        <w:rPr>
          <w:i/>
          <w:iCs/>
          <w:sz w:val="22"/>
          <w:szCs w:val="22"/>
        </w:rPr>
        <w:t xml:space="preserve"> </w:t>
      </w:r>
      <w:r w:rsidRPr="001C6896">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1C6896">
        <w:rPr>
          <w:i/>
          <w:iCs/>
          <w:sz w:val="22"/>
          <w:szCs w:val="22"/>
        </w:rPr>
        <w:t xml:space="preserve"> </w:t>
      </w:r>
      <w:r w:rsidRPr="001C6896">
        <w:rPr>
          <w:sz w:val="22"/>
          <w:szCs w:val="22"/>
        </w:rPr>
        <w:t xml:space="preserve">This refers to water supply infrastructure in two preliminarily identified subprojects, that is, regional water system expansion for LPAs in Cahul District and the </w:t>
      </w:r>
      <w:r w:rsidRPr="001C6896">
        <w:rPr>
          <w:sz w:val="22"/>
          <w:szCs w:val="22"/>
        </w:rPr>
        <w:lastRenderedPageBreak/>
        <w:t>ATU of Gagauzia</w:t>
      </w:r>
      <w:r w:rsidRPr="001C6896">
        <w:rPr>
          <w:rStyle w:val="afb"/>
          <w:sz w:val="22"/>
          <w:szCs w:val="22"/>
        </w:rPr>
        <w:footnoteReference w:id="30"/>
      </w:r>
      <w:r w:rsidRPr="001C6896">
        <w:rPr>
          <w:sz w:val="22"/>
          <w:szCs w:val="22"/>
        </w:rPr>
        <w:t xml:space="preserve"> and a regional water supply system with a surface water treatment plant in Riscani District. Many LPAs, particularly in the south (Cahul) as well as in the northern part along the Prut (Riscani), face shortages of water in the summer, with shallow wells/springs posing a challenge such as in the Prut cluster villages, in the Vulcanesti town, and other villages in Cahul District.</w:t>
      </w:r>
      <w:r w:rsidRPr="001C6896">
        <w:rPr>
          <w:sz w:val="22"/>
          <w:szCs w:val="22"/>
          <w:lang w:val="en-US"/>
        </w:rPr>
        <w:t xml:space="preserve"> </w:t>
      </w:r>
    </w:p>
    <w:p w14:paraId="2723E376" w14:textId="77777777" w:rsidR="002973F2" w:rsidRPr="001C6896" w:rsidRDefault="002973F2" w:rsidP="002973F2">
      <w:pPr>
        <w:pStyle w:val="af6"/>
        <w:spacing w:after="240"/>
        <w:jc w:val="both"/>
        <w:rPr>
          <w:sz w:val="22"/>
          <w:szCs w:val="22"/>
        </w:rPr>
      </w:pPr>
      <w:r w:rsidRPr="001C6896">
        <w:rPr>
          <w:b/>
          <w:bCs/>
          <w:sz w:val="22"/>
          <w:szCs w:val="22"/>
        </w:rPr>
        <w:t>Wastewater investments:</w:t>
      </w:r>
      <w:r w:rsidRPr="001C6896">
        <w:rPr>
          <w:i/>
          <w:iCs/>
          <w:sz w:val="22"/>
          <w:szCs w:val="22"/>
        </w:rPr>
        <w:t xml:space="preserve"> </w:t>
      </w:r>
      <w:r w:rsidRPr="001C6896">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1C6896">
        <w:rPr>
          <w:i/>
          <w:iCs/>
          <w:sz w:val="22"/>
          <w:szCs w:val="22"/>
        </w:rPr>
        <w:t xml:space="preserve"> </w:t>
      </w:r>
      <w:r w:rsidRPr="001C6896">
        <w:rPr>
          <w:sz w:val="22"/>
          <w:szCs w:val="22"/>
        </w:rPr>
        <w:t xml:space="preserve">preliminarily identified subprojects in Soroca and Comrat towns. </w:t>
      </w:r>
    </w:p>
    <w:p w14:paraId="26D9E34F" w14:textId="77777777" w:rsidR="002973F2" w:rsidRPr="001C6896" w:rsidRDefault="002973F2" w:rsidP="002973F2">
      <w:pPr>
        <w:pStyle w:val="af6"/>
        <w:spacing w:after="240"/>
        <w:jc w:val="both"/>
        <w:rPr>
          <w:sz w:val="22"/>
          <w:szCs w:val="22"/>
        </w:rPr>
      </w:pPr>
      <w:r w:rsidRPr="001C6896">
        <w:rPr>
          <w:b/>
          <w:bCs/>
          <w:sz w:val="22"/>
          <w:szCs w:val="22"/>
        </w:rPr>
        <w:t>Pilot for on-site household sanitation:</w:t>
      </w:r>
      <w:r w:rsidRPr="001C6896">
        <w:rPr>
          <w:sz w:val="22"/>
          <w:szCs w:val="22"/>
        </w:rPr>
        <w:t xml:space="preserve"> </w:t>
      </w:r>
      <w:r w:rsidRPr="001C6896">
        <w:rPr>
          <w:sz w:val="22"/>
          <w:szCs w:val="22"/>
          <w:lang w:val="en-US"/>
        </w:rPr>
        <w:t>S</w:t>
      </w:r>
      <w:r w:rsidRPr="001C6896">
        <w:rPr>
          <w:sz w:val="22"/>
          <w:szCs w:val="22"/>
        </w:rPr>
        <w:t xml:space="preserve">elected rural or peri-urban </w:t>
      </w:r>
      <w:r w:rsidRPr="001C6896">
        <w:rPr>
          <w:sz w:val="22"/>
          <w:szCs w:val="22"/>
          <w:lang w:val="en-US"/>
        </w:rPr>
        <w:t>v</w:t>
      </w:r>
      <w:r w:rsidRPr="001C6896">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0FF22572" w14:textId="77777777" w:rsidR="002973F2" w:rsidRPr="001C6896" w:rsidRDefault="002973F2" w:rsidP="002973F2">
      <w:pPr>
        <w:pStyle w:val="af6"/>
        <w:spacing w:after="240"/>
        <w:ind w:left="0"/>
        <w:jc w:val="both"/>
        <w:rPr>
          <w:sz w:val="22"/>
          <w:szCs w:val="22"/>
        </w:rPr>
      </w:pPr>
      <w:r w:rsidRPr="001C6896">
        <w:rPr>
          <w:b/>
          <w:bCs/>
          <w:sz w:val="22"/>
          <w:szCs w:val="22"/>
        </w:rPr>
        <w:t xml:space="preserve">Subcomponent 1.2: Improving resilient WASH facilities in public social institutions (EUR 3.5 million/US$4.0 million). </w:t>
      </w:r>
      <w:r w:rsidRPr="001C6896">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57932E6D" w14:textId="77777777" w:rsidR="002973F2" w:rsidRPr="001C6896" w:rsidRDefault="002973F2" w:rsidP="002973F2">
      <w:pPr>
        <w:pStyle w:val="af6"/>
        <w:spacing w:after="240"/>
        <w:ind w:left="0"/>
        <w:jc w:val="both"/>
        <w:rPr>
          <w:sz w:val="22"/>
          <w:szCs w:val="22"/>
        </w:rPr>
      </w:pPr>
      <w:r w:rsidRPr="001C6896">
        <w:rPr>
          <w:b/>
          <w:bCs/>
          <w:sz w:val="22"/>
          <w:szCs w:val="22"/>
        </w:rPr>
        <w:t xml:space="preserve">Component 2: Strengthening institutional capacity at national and local levels for WSS service delivery (EUR 3.5 million/US$3.9 million). </w:t>
      </w:r>
      <w:r w:rsidRPr="001C6896">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1C6896">
        <w:rPr>
          <w:bCs/>
          <w:sz w:val="22"/>
          <w:szCs w:val="22"/>
        </w:rPr>
        <w:t>delivery</w:t>
      </w:r>
      <w:r w:rsidRPr="001C6896">
        <w:rPr>
          <w:sz w:val="22"/>
          <w:szCs w:val="22"/>
        </w:rPr>
        <w:t xml:space="preserve">. </w:t>
      </w:r>
    </w:p>
    <w:p w14:paraId="4468E549" w14:textId="77777777" w:rsidR="002973F2" w:rsidRPr="001C6896" w:rsidRDefault="002973F2" w:rsidP="002973F2">
      <w:pPr>
        <w:pStyle w:val="af6"/>
        <w:spacing w:after="240"/>
        <w:ind w:left="0"/>
        <w:jc w:val="both"/>
        <w:rPr>
          <w:sz w:val="22"/>
          <w:szCs w:val="22"/>
        </w:rPr>
      </w:pPr>
      <w:r w:rsidRPr="001C6896">
        <w:rPr>
          <w:b/>
          <w:bCs/>
          <w:sz w:val="22"/>
          <w:szCs w:val="22"/>
        </w:rPr>
        <w:t>Component 3: Project management and coordination (EUR 2.1 million/US$2.4 million equivalent).</w:t>
      </w:r>
      <w:r w:rsidRPr="001C6896">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07310B9F" w14:textId="77777777" w:rsidR="002973F2" w:rsidRPr="001C6896" w:rsidRDefault="002973F2" w:rsidP="002973F2">
      <w:pPr>
        <w:pStyle w:val="af6"/>
        <w:spacing w:after="240"/>
        <w:ind w:left="0"/>
        <w:jc w:val="both"/>
        <w:rPr>
          <w:sz w:val="22"/>
          <w:szCs w:val="22"/>
        </w:rPr>
      </w:pPr>
      <w:r w:rsidRPr="001C6896">
        <w:rPr>
          <w:b/>
          <w:bCs/>
          <w:sz w:val="22"/>
          <w:szCs w:val="22"/>
        </w:rPr>
        <w:t>Component 4: Contingent emergency response component (CERC) (EUR 0 million/US$0 million).</w:t>
      </w:r>
      <w:r w:rsidRPr="001C6896">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1C6896">
        <w:rPr>
          <w:bCs/>
          <w:sz w:val="22"/>
          <w:szCs w:val="22"/>
        </w:rPr>
        <w:t>emergency</w:t>
      </w:r>
      <w:r w:rsidRPr="001C6896">
        <w:rPr>
          <w:sz w:val="22"/>
          <w:szCs w:val="22"/>
        </w:rPr>
        <w:t xml:space="preserve"> response and recovery costs. </w:t>
      </w:r>
    </w:p>
    <w:p w14:paraId="7F978E07" w14:textId="77777777" w:rsidR="002973F2" w:rsidRPr="00623269" w:rsidRDefault="002973F2" w:rsidP="002973F2">
      <w:pPr>
        <w:contextualSpacing/>
        <w:jc w:val="both"/>
        <w:rPr>
          <w:b/>
          <w:sz w:val="22"/>
          <w:szCs w:val="22"/>
          <w:lang w:val="en-US"/>
        </w:rPr>
      </w:pPr>
      <w:r w:rsidRPr="00623269">
        <w:rPr>
          <w:b/>
          <w:sz w:val="22"/>
          <w:szCs w:val="22"/>
          <w:lang w:val="en-US"/>
        </w:rPr>
        <w:t xml:space="preserve">OBJECTIVES </w:t>
      </w:r>
    </w:p>
    <w:p w14:paraId="74309661" w14:textId="77777777" w:rsidR="002973F2" w:rsidRPr="00623269" w:rsidRDefault="002973F2" w:rsidP="002973F2">
      <w:pPr>
        <w:contextualSpacing/>
        <w:rPr>
          <w:b/>
          <w:bCs/>
          <w:kern w:val="32"/>
          <w:sz w:val="22"/>
          <w:szCs w:val="22"/>
          <w:lang w:val="en-US"/>
        </w:rPr>
      </w:pPr>
    </w:p>
    <w:p w14:paraId="0706008D" w14:textId="77777777" w:rsidR="002973F2" w:rsidRPr="001C6896" w:rsidRDefault="002973F2" w:rsidP="002973F2">
      <w:pPr>
        <w:jc w:val="both"/>
        <w:rPr>
          <w:sz w:val="22"/>
          <w:szCs w:val="22"/>
          <w:lang w:val="en-US"/>
        </w:rPr>
      </w:pPr>
      <w:r w:rsidRPr="001C6896">
        <w:rPr>
          <w:bCs/>
          <w:color w:val="000000"/>
          <w:sz w:val="22"/>
          <w:szCs w:val="22"/>
          <w:lang w:val="en-US"/>
        </w:rPr>
        <w:t xml:space="preserve">The </w:t>
      </w:r>
      <w:r>
        <w:rPr>
          <w:bCs/>
          <w:color w:val="000000"/>
          <w:sz w:val="22"/>
          <w:szCs w:val="22"/>
          <w:lang w:val="en-US"/>
        </w:rPr>
        <w:t>National Office</w:t>
      </w:r>
      <w:r w:rsidRPr="001C6896">
        <w:rPr>
          <w:bCs/>
          <w:color w:val="000000"/>
          <w:sz w:val="22"/>
          <w:szCs w:val="22"/>
          <w:lang w:val="en-US"/>
        </w:rPr>
        <w:t xml:space="preserve"> for Regional and Local Development (the Project Implementation Unit (PIU)) seeks to </w:t>
      </w:r>
      <w:r w:rsidRPr="001C6896">
        <w:rPr>
          <w:sz w:val="22"/>
          <w:szCs w:val="22"/>
          <w:lang w:val="en-US"/>
        </w:rPr>
        <w:t>engage a Project Manager</w:t>
      </w:r>
      <w:r>
        <w:rPr>
          <w:sz w:val="22"/>
          <w:szCs w:val="22"/>
          <w:lang w:val="en-US"/>
        </w:rPr>
        <w:t xml:space="preserve">, hired as a consultant, </w:t>
      </w:r>
      <w:r w:rsidRPr="005231ED">
        <w:rPr>
          <w:sz w:val="22"/>
          <w:szCs w:val="22"/>
          <w:lang w:val="en-GB"/>
        </w:rPr>
        <w:t>responsible for management</w:t>
      </w:r>
      <w:r>
        <w:rPr>
          <w:sz w:val="22"/>
          <w:szCs w:val="22"/>
          <w:lang w:val="en-GB"/>
        </w:rPr>
        <w:t xml:space="preserve">, coordination and </w:t>
      </w:r>
      <w:r w:rsidRPr="005231ED">
        <w:rPr>
          <w:sz w:val="22"/>
          <w:szCs w:val="22"/>
          <w:lang w:val="en-GB"/>
        </w:rPr>
        <w:t>implementation</w:t>
      </w:r>
      <w:r>
        <w:rPr>
          <w:sz w:val="22"/>
          <w:szCs w:val="22"/>
          <w:lang w:val="en-GB"/>
        </w:rPr>
        <w:t xml:space="preserve"> </w:t>
      </w:r>
      <w:r>
        <w:rPr>
          <w:sz w:val="22"/>
          <w:szCs w:val="22"/>
          <w:lang w:val="en-US"/>
        </w:rPr>
        <w:t xml:space="preserve">of the </w:t>
      </w:r>
      <w:r w:rsidRPr="001C6896">
        <w:rPr>
          <w:sz w:val="22"/>
          <w:szCs w:val="22"/>
          <w:lang w:val="en-GB"/>
        </w:rPr>
        <w:t>MWSSP</w:t>
      </w:r>
      <w:r>
        <w:rPr>
          <w:sz w:val="22"/>
          <w:szCs w:val="22"/>
          <w:lang w:val="en-US"/>
        </w:rPr>
        <w:t xml:space="preserve"> </w:t>
      </w:r>
      <w:r w:rsidRPr="0064564F">
        <w:rPr>
          <w:sz w:val="22"/>
          <w:szCs w:val="22"/>
          <w:lang w:val="en-US"/>
        </w:rPr>
        <w:t xml:space="preserve">within the framework of the assigned project, in accordance with the agreed project documentation, guidelines and procedures of the World Bank (hereinafter WB) and other donors. </w:t>
      </w:r>
      <w:r w:rsidRPr="001C6896">
        <w:rPr>
          <w:sz w:val="22"/>
          <w:szCs w:val="22"/>
          <w:lang w:val="en-US"/>
        </w:rPr>
        <w:t xml:space="preserve">The Project Manager will provide leadership and coordination of the PIU team. </w:t>
      </w:r>
      <w:r>
        <w:rPr>
          <w:sz w:val="22"/>
          <w:szCs w:val="22"/>
          <w:lang w:val="en-US"/>
        </w:rPr>
        <w:t>They</w:t>
      </w:r>
      <w:r w:rsidRPr="002F0887">
        <w:rPr>
          <w:sz w:val="22"/>
          <w:szCs w:val="22"/>
          <w:lang w:val="en-US"/>
        </w:rPr>
        <w:t xml:space="preserve"> </w:t>
      </w:r>
      <w:r>
        <w:rPr>
          <w:sz w:val="22"/>
          <w:szCs w:val="22"/>
          <w:lang w:val="en-US"/>
        </w:rPr>
        <w:t>will be</w:t>
      </w:r>
      <w:r w:rsidRPr="002F0887">
        <w:rPr>
          <w:sz w:val="22"/>
          <w:szCs w:val="22"/>
          <w:lang w:val="en-US"/>
        </w:rPr>
        <w:t xml:space="preserve"> responsible for </w:t>
      </w:r>
      <w:r w:rsidRPr="002F0887">
        <w:rPr>
          <w:sz w:val="22"/>
          <w:szCs w:val="22"/>
          <w:lang w:val="en-US"/>
        </w:rPr>
        <w:lastRenderedPageBreak/>
        <w:t xml:space="preserve">managing and coordinating all Project activities being implemented by the PIU for the purposes of the project. </w:t>
      </w:r>
    </w:p>
    <w:p w14:paraId="0C4FD7B3" w14:textId="77777777" w:rsidR="002973F2" w:rsidRPr="001C6896" w:rsidRDefault="002973F2" w:rsidP="002973F2">
      <w:pPr>
        <w:jc w:val="both"/>
        <w:rPr>
          <w:sz w:val="22"/>
          <w:szCs w:val="22"/>
          <w:lang w:val="en-US"/>
        </w:rPr>
      </w:pPr>
    </w:p>
    <w:p w14:paraId="6E12A386" w14:textId="77777777" w:rsidR="002973F2" w:rsidRPr="00623269" w:rsidRDefault="002973F2" w:rsidP="002973F2">
      <w:pPr>
        <w:contextualSpacing/>
        <w:jc w:val="both"/>
        <w:rPr>
          <w:b/>
          <w:sz w:val="22"/>
          <w:szCs w:val="22"/>
          <w:lang w:val="en-US"/>
        </w:rPr>
      </w:pPr>
      <w:r w:rsidRPr="00623269">
        <w:rPr>
          <w:b/>
          <w:sz w:val="22"/>
          <w:szCs w:val="22"/>
          <w:lang w:val="en-US"/>
        </w:rPr>
        <w:t xml:space="preserve">SCOPE OF WORK </w:t>
      </w:r>
    </w:p>
    <w:p w14:paraId="5C18400B" w14:textId="77777777" w:rsidR="002973F2" w:rsidRPr="001C6896" w:rsidRDefault="002973F2" w:rsidP="002973F2">
      <w:pPr>
        <w:pStyle w:val="af6"/>
        <w:ind w:left="709"/>
        <w:contextualSpacing/>
        <w:jc w:val="both"/>
        <w:rPr>
          <w:b/>
          <w:sz w:val="22"/>
          <w:szCs w:val="22"/>
        </w:rPr>
      </w:pPr>
    </w:p>
    <w:p w14:paraId="295DC349" w14:textId="77777777" w:rsidR="002973F2" w:rsidRPr="001C6896" w:rsidRDefault="002973F2" w:rsidP="002973F2">
      <w:pPr>
        <w:jc w:val="both"/>
        <w:rPr>
          <w:sz w:val="22"/>
          <w:szCs w:val="22"/>
          <w:lang w:val="en-US"/>
        </w:rPr>
      </w:pPr>
      <w:r w:rsidRPr="001C6896">
        <w:rPr>
          <w:sz w:val="22"/>
          <w:szCs w:val="22"/>
          <w:lang w:val="en-US"/>
        </w:rPr>
        <w:t>The specific activities of Project Manager will include the following</w:t>
      </w:r>
      <w:r>
        <w:rPr>
          <w:sz w:val="22"/>
          <w:szCs w:val="22"/>
          <w:lang w:val="en-US"/>
        </w:rPr>
        <w:t>, among others</w:t>
      </w:r>
      <w:r w:rsidRPr="001C6896">
        <w:rPr>
          <w:sz w:val="22"/>
          <w:szCs w:val="22"/>
          <w:lang w:val="en-US"/>
        </w:rPr>
        <w:t>:</w:t>
      </w:r>
    </w:p>
    <w:p w14:paraId="0D198078" w14:textId="77777777" w:rsidR="002973F2" w:rsidRPr="0049669D" w:rsidRDefault="002973F2" w:rsidP="002973F2">
      <w:pPr>
        <w:pStyle w:val="af6"/>
        <w:numPr>
          <w:ilvl w:val="0"/>
          <w:numId w:val="84"/>
        </w:numPr>
        <w:jc w:val="both"/>
        <w:rPr>
          <w:sz w:val="22"/>
          <w:szCs w:val="22"/>
          <w:lang w:val="en-US" w:eastAsia="ru-RU"/>
        </w:rPr>
      </w:pPr>
      <w:r w:rsidRPr="0049669D">
        <w:rPr>
          <w:sz w:val="22"/>
          <w:szCs w:val="22"/>
          <w:lang w:val="en-US"/>
        </w:rPr>
        <w:t>Serve as Project Manager of Moldova Water Security and Sanitation Project (MWSSP)</w:t>
      </w:r>
      <w:r>
        <w:rPr>
          <w:sz w:val="22"/>
          <w:szCs w:val="22"/>
          <w:lang w:val="en-US"/>
        </w:rPr>
        <w:t xml:space="preserve"> and </w:t>
      </w:r>
      <w:r w:rsidRPr="0049669D">
        <w:rPr>
          <w:sz w:val="22"/>
          <w:szCs w:val="22"/>
          <w:lang w:val="en-US"/>
        </w:rPr>
        <w:t>coordination focal point between PIU, MIRD and the WB on matters related to implementation</w:t>
      </w:r>
      <w:r>
        <w:rPr>
          <w:sz w:val="22"/>
          <w:szCs w:val="22"/>
          <w:lang w:val="en-US" w:eastAsia="ru-RU"/>
        </w:rPr>
        <w:t>.</w:t>
      </w:r>
    </w:p>
    <w:p w14:paraId="266230DF" w14:textId="77777777" w:rsidR="002973F2" w:rsidRDefault="002973F2" w:rsidP="002973F2">
      <w:pPr>
        <w:numPr>
          <w:ilvl w:val="0"/>
          <w:numId w:val="84"/>
        </w:numPr>
        <w:jc w:val="both"/>
        <w:rPr>
          <w:sz w:val="22"/>
          <w:szCs w:val="22"/>
          <w:lang w:val="en-US"/>
        </w:rPr>
      </w:pPr>
      <w:r w:rsidRPr="001C6896">
        <w:rPr>
          <w:sz w:val="22"/>
          <w:szCs w:val="22"/>
          <w:lang w:val="en-US"/>
        </w:rPr>
        <w:t xml:space="preserve">Provide leadership, guidance and supervision of all implementation activities of various stakeholders in line with the </w:t>
      </w:r>
      <w:r>
        <w:rPr>
          <w:sz w:val="22"/>
          <w:szCs w:val="22"/>
          <w:lang w:val="en-US"/>
        </w:rPr>
        <w:t xml:space="preserve">project </w:t>
      </w:r>
      <w:r w:rsidRPr="001C6896">
        <w:rPr>
          <w:sz w:val="22"/>
          <w:szCs w:val="22"/>
          <w:lang w:val="en-US"/>
        </w:rPr>
        <w:t>documents.</w:t>
      </w:r>
    </w:p>
    <w:p w14:paraId="1FF9941C" w14:textId="77777777" w:rsidR="002973F2" w:rsidRDefault="002973F2" w:rsidP="002973F2">
      <w:pPr>
        <w:numPr>
          <w:ilvl w:val="0"/>
          <w:numId w:val="84"/>
        </w:numPr>
        <w:jc w:val="both"/>
        <w:rPr>
          <w:sz w:val="22"/>
          <w:szCs w:val="22"/>
          <w:lang w:val="en-US"/>
        </w:rPr>
      </w:pPr>
      <w:r w:rsidRPr="00E122DE">
        <w:rPr>
          <w:sz w:val="22"/>
          <w:szCs w:val="22"/>
          <w:lang w:val="en-US"/>
        </w:rPr>
        <w:t xml:space="preserve">Coordinate </w:t>
      </w:r>
      <w:r>
        <w:rPr>
          <w:sz w:val="22"/>
          <w:szCs w:val="22"/>
          <w:lang w:val="en-US"/>
        </w:rPr>
        <w:t xml:space="preserve">and supervise </w:t>
      </w:r>
      <w:r w:rsidRPr="00E122DE">
        <w:rPr>
          <w:sz w:val="22"/>
          <w:szCs w:val="22"/>
          <w:lang w:val="en-US"/>
        </w:rPr>
        <w:t>consultants, team members, and various work streams, including delivery of their inputs</w:t>
      </w:r>
    </w:p>
    <w:p w14:paraId="44B3B962" w14:textId="77777777" w:rsidR="002973F2" w:rsidRPr="00BD348D" w:rsidRDefault="002973F2" w:rsidP="002973F2">
      <w:pPr>
        <w:pStyle w:val="af6"/>
        <w:numPr>
          <w:ilvl w:val="0"/>
          <w:numId w:val="84"/>
        </w:numPr>
        <w:rPr>
          <w:sz w:val="22"/>
          <w:szCs w:val="22"/>
          <w:lang w:val="en-US"/>
        </w:rPr>
      </w:pPr>
      <w:r w:rsidRPr="00914E6D">
        <w:rPr>
          <w:sz w:val="22"/>
          <w:szCs w:val="22"/>
          <w:lang w:val="en-US" w:eastAsia="ru-RU"/>
        </w:rPr>
        <w:t xml:space="preserve">Oversee the development of training and capacity building </w:t>
      </w:r>
      <w:r>
        <w:rPr>
          <w:sz w:val="22"/>
          <w:szCs w:val="22"/>
          <w:lang w:val="en-US" w:eastAsia="ru-RU"/>
        </w:rPr>
        <w:t>for PIU.</w:t>
      </w:r>
    </w:p>
    <w:p w14:paraId="3DDBBBD2" w14:textId="77777777" w:rsidR="002973F2" w:rsidRDefault="002973F2" w:rsidP="002973F2">
      <w:pPr>
        <w:numPr>
          <w:ilvl w:val="0"/>
          <w:numId w:val="84"/>
        </w:numPr>
        <w:jc w:val="both"/>
        <w:rPr>
          <w:sz w:val="22"/>
          <w:szCs w:val="22"/>
          <w:lang w:val="en-US"/>
        </w:rPr>
      </w:pPr>
      <w:r>
        <w:rPr>
          <w:sz w:val="22"/>
          <w:szCs w:val="22"/>
          <w:lang w:val="en-US"/>
        </w:rPr>
        <w:t>R</w:t>
      </w:r>
      <w:r w:rsidRPr="001C6896">
        <w:rPr>
          <w:sz w:val="22"/>
          <w:szCs w:val="22"/>
          <w:lang w:val="en-US"/>
        </w:rPr>
        <w:t>epresent PIU in relation with Government institutions</w:t>
      </w:r>
      <w:r>
        <w:rPr>
          <w:sz w:val="22"/>
          <w:szCs w:val="22"/>
          <w:lang w:val="en-US"/>
        </w:rPr>
        <w:t xml:space="preserve">, </w:t>
      </w:r>
      <w:r w:rsidRPr="001C6896">
        <w:rPr>
          <w:sz w:val="22"/>
          <w:szCs w:val="22"/>
          <w:lang w:val="en-US"/>
        </w:rPr>
        <w:t>development partners</w:t>
      </w:r>
      <w:r>
        <w:rPr>
          <w:sz w:val="22"/>
          <w:szCs w:val="22"/>
          <w:lang w:val="en-US"/>
        </w:rPr>
        <w:t xml:space="preserve"> and others</w:t>
      </w:r>
      <w:r w:rsidRPr="001C6896">
        <w:rPr>
          <w:sz w:val="22"/>
          <w:szCs w:val="22"/>
          <w:lang w:val="en-US"/>
        </w:rPr>
        <w:t>.</w:t>
      </w:r>
    </w:p>
    <w:p w14:paraId="31C12B40" w14:textId="77777777" w:rsidR="002973F2" w:rsidRDefault="002973F2" w:rsidP="002973F2">
      <w:pPr>
        <w:numPr>
          <w:ilvl w:val="0"/>
          <w:numId w:val="84"/>
        </w:numPr>
        <w:jc w:val="both"/>
        <w:rPr>
          <w:sz w:val="22"/>
          <w:szCs w:val="22"/>
          <w:lang w:val="en-US"/>
        </w:rPr>
      </w:pPr>
      <w:r w:rsidRPr="00E122DE">
        <w:rPr>
          <w:sz w:val="22"/>
          <w:szCs w:val="22"/>
          <w:lang w:val="en-US"/>
        </w:rPr>
        <w:t xml:space="preserve">Identify areas of work requiring additional support, proactively engage on defining the assignment, lead the support to </w:t>
      </w:r>
      <w:r>
        <w:rPr>
          <w:sz w:val="22"/>
          <w:szCs w:val="22"/>
          <w:lang w:val="en-US"/>
        </w:rPr>
        <w:t>MIRD</w:t>
      </w:r>
      <w:r w:rsidRPr="00E122DE">
        <w:rPr>
          <w:sz w:val="22"/>
          <w:szCs w:val="22"/>
          <w:lang w:val="en-US"/>
        </w:rPr>
        <w:t xml:space="preserve"> and </w:t>
      </w:r>
      <w:r>
        <w:rPr>
          <w:sz w:val="22"/>
          <w:szCs w:val="22"/>
          <w:lang w:val="en-US"/>
        </w:rPr>
        <w:t>PIU</w:t>
      </w:r>
      <w:r w:rsidRPr="00E122DE">
        <w:rPr>
          <w:sz w:val="22"/>
          <w:szCs w:val="22"/>
          <w:lang w:val="en-US"/>
        </w:rPr>
        <w:t xml:space="preserve"> in drafting ToRs to be carried out within the </w:t>
      </w:r>
      <w:r>
        <w:rPr>
          <w:sz w:val="22"/>
          <w:szCs w:val="22"/>
          <w:lang w:val="en-US"/>
        </w:rPr>
        <w:t>Project</w:t>
      </w:r>
      <w:r w:rsidRPr="00E122DE">
        <w:rPr>
          <w:sz w:val="22"/>
          <w:szCs w:val="22"/>
          <w:lang w:val="en-US"/>
        </w:rPr>
        <w:t>, and supervise the hiring process where required.</w:t>
      </w:r>
    </w:p>
    <w:p w14:paraId="5AA5066C" w14:textId="77777777" w:rsidR="002973F2" w:rsidRPr="001C6896" w:rsidRDefault="002973F2" w:rsidP="002973F2">
      <w:pPr>
        <w:numPr>
          <w:ilvl w:val="0"/>
          <w:numId w:val="84"/>
        </w:numPr>
        <w:jc w:val="both"/>
        <w:rPr>
          <w:sz w:val="22"/>
          <w:szCs w:val="22"/>
          <w:lang w:val="en-US"/>
        </w:rPr>
      </w:pPr>
      <w:r w:rsidRPr="00FC1127">
        <w:rPr>
          <w:sz w:val="22"/>
          <w:szCs w:val="22"/>
          <w:lang w:val="en-US"/>
        </w:rPr>
        <w:t xml:space="preserve">Ensure frequent communication and coordination of all activities with </w:t>
      </w:r>
      <w:r>
        <w:rPr>
          <w:sz w:val="22"/>
          <w:szCs w:val="22"/>
          <w:lang w:val="en-US"/>
        </w:rPr>
        <w:t>MIRD and WB</w:t>
      </w:r>
      <w:r w:rsidRPr="00FC1127">
        <w:rPr>
          <w:sz w:val="22"/>
          <w:szCs w:val="22"/>
          <w:lang w:val="en-US"/>
        </w:rPr>
        <w:t xml:space="preserve">. </w:t>
      </w:r>
      <w:r w:rsidRPr="001C6896">
        <w:rPr>
          <w:sz w:val="22"/>
          <w:szCs w:val="22"/>
          <w:lang w:val="en-US"/>
        </w:rPr>
        <w:t>Ensure timely provision and exchange of project information.</w:t>
      </w:r>
    </w:p>
    <w:p w14:paraId="07F444B7" w14:textId="77777777" w:rsidR="002973F2" w:rsidRPr="001F1037" w:rsidRDefault="002973F2" w:rsidP="002973F2">
      <w:pPr>
        <w:numPr>
          <w:ilvl w:val="0"/>
          <w:numId w:val="84"/>
        </w:numPr>
        <w:jc w:val="both"/>
        <w:rPr>
          <w:sz w:val="22"/>
          <w:szCs w:val="22"/>
          <w:lang w:val="en-US"/>
        </w:rPr>
      </w:pPr>
      <w:r w:rsidRPr="001C6896">
        <w:rPr>
          <w:sz w:val="22"/>
          <w:szCs w:val="22"/>
          <w:lang w:val="en-US"/>
        </w:rPr>
        <w:t xml:space="preserve">With support from PIU team, monitor and evaluate activities against set targets </w:t>
      </w:r>
    </w:p>
    <w:p w14:paraId="40FCCE0A" w14:textId="77777777" w:rsidR="002973F2" w:rsidRPr="00E122DE" w:rsidRDefault="002973F2" w:rsidP="002973F2">
      <w:pPr>
        <w:numPr>
          <w:ilvl w:val="0"/>
          <w:numId w:val="84"/>
        </w:numPr>
        <w:jc w:val="both"/>
        <w:rPr>
          <w:sz w:val="22"/>
          <w:szCs w:val="22"/>
          <w:lang w:val="en-US"/>
        </w:rPr>
      </w:pPr>
      <w:r w:rsidRPr="00E122DE">
        <w:rPr>
          <w:sz w:val="22"/>
          <w:szCs w:val="22"/>
          <w:lang w:val="en-US"/>
        </w:rPr>
        <w:t xml:space="preserve">Lead </w:t>
      </w:r>
      <w:r>
        <w:rPr>
          <w:sz w:val="22"/>
          <w:szCs w:val="22"/>
          <w:lang w:val="en-US"/>
        </w:rPr>
        <w:t xml:space="preserve">the planning and execution of </w:t>
      </w:r>
      <w:r w:rsidRPr="00E122DE">
        <w:rPr>
          <w:sz w:val="22"/>
          <w:szCs w:val="22"/>
          <w:lang w:val="en-US"/>
        </w:rPr>
        <w:t>consultation events, including preparation of materials for presentation, agenda and preparation of summary reports</w:t>
      </w:r>
      <w:r>
        <w:rPr>
          <w:sz w:val="22"/>
          <w:szCs w:val="22"/>
          <w:lang w:val="en-US"/>
        </w:rPr>
        <w:t xml:space="preserve"> (</w:t>
      </w:r>
      <w:r w:rsidRPr="00E122DE">
        <w:rPr>
          <w:sz w:val="22"/>
          <w:szCs w:val="22"/>
          <w:lang w:val="en-US"/>
        </w:rPr>
        <w:t>chairing meetings where required, and presenting the work</w:t>
      </w:r>
      <w:r>
        <w:rPr>
          <w:sz w:val="22"/>
          <w:szCs w:val="22"/>
          <w:lang w:val="en-US"/>
        </w:rPr>
        <w:t>, among other duties</w:t>
      </w:r>
      <w:r w:rsidRPr="00E122DE">
        <w:rPr>
          <w:sz w:val="22"/>
          <w:szCs w:val="22"/>
          <w:lang w:val="en-US"/>
        </w:rPr>
        <w:t>)</w:t>
      </w:r>
      <w:r>
        <w:rPr>
          <w:sz w:val="22"/>
          <w:szCs w:val="22"/>
          <w:lang w:val="en-US"/>
        </w:rPr>
        <w:t xml:space="preserve">, and </w:t>
      </w:r>
      <w:r w:rsidRPr="000C74AE">
        <w:rPr>
          <w:sz w:val="22"/>
          <w:szCs w:val="22"/>
          <w:lang w:val="en-US"/>
        </w:rPr>
        <w:t xml:space="preserve">supervise dissemination of information </w:t>
      </w:r>
      <w:r>
        <w:rPr>
          <w:sz w:val="22"/>
          <w:szCs w:val="22"/>
          <w:lang w:val="en-US"/>
        </w:rPr>
        <w:t>to the public.</w:t>
      </w:r>
    </w:p>
    <w:p w14:paraId="3D7919E5" w14:textId="77777777" w:rsidR="002973F2" w:rsidRPr="00E122DE" w:rsidRDefault="002973F2" w:rsidP="002973F2">
      <w:pPr>
        <w:numPr>
          <w:ilvl w:val="0"/>
          <w:numId w:val="84"/>
        </w:numPr>
        <w:jc w:val="both"/>
        <w:rPr>
          <w:sz w:val="22"/>
          <w:szCs w:val="22"/>
          <w:lang w:val="en-US"/>
        </w:rPr>
      </w:pPr>
      <w:r w:rsidRPr="00E122DE">
        <w:rPr>
          <w:sz w:val="22"/>
          <w:szCs w:val="22"/>
          <w:lang w:val="en-US"/>
        </w:rPr>
        <w:t xml:space="preserve">Coordinate the development and submission of project reports and other outputs as required throughout the project duration. </w:t>
      </w:r>
    </w:p>
    <w:p w14:paraId="69E32BDF" w14:textId="77777777" w:rsidR="002973F2" w:rsidRDefault="002973F2" w:rsidP="002973F2">
      <w:pPr>
        <w:numPr>
          <w:ilvl w:val="0"/>
          <w:numId w:val="84"/>
        </w:numPr>
        <w:jc w:val="both"/>
        <w:rPr>
          <w:sz w:val="22"/>
          <w:szCs w:val="22"/>
          <w:lang w:val="en-US"/>
        </w:rPr>
      </w:pPr>
      <w:r w:rsidRPr="001C6896">
        <w:rPr>
          <w:sz w:val="22"/>
          <w:szCs w:val="22"/>
          <w:lang w:val="en-US"/>
        </w:rPr>
        <w:t xml:space="preserve">Oversee the development of progress, monitoring and evaluation reports in line with </w:t>
      </w:r>
      <w:r>
        <w:rPr>
          <w:sz w:val="22"/>
          <w:szCs w:val="22"/>
          <w:lang w:val="en-US"/>
        </w:rPr>
        <w:t>WB</w:t>
      </w:r>
      <w:r w:rsidRPr="001C6896">
        <w:rPr>
          <w:sz w:val="22"/>
          <w:szCs w:val="22"/>
          <w:lang w:val="en-US"/>
        </w:rPr>
        <w:t xml:space="preserve"> and MIRD requirements; ensure quality and timeliness of reports and present progress reports to management.</w:t>
      </w:r>
    </w:p>
    <w:p w14:paraId="4B17075E" w14:textId="77777777" w:rsidR="002973F2" w:rsidRPr="001F1A88" w:rsidRDefault="002973F2" w:rsidP="002973F2">
      <w:pPr>
        <w:numPr>
          <w:ilvl w:val="0"/>
          <w:numId w:val="84"/>
        </w:numPr>
        <w:jc w:val="both"/>
        <w:rPr>
          <w:sz w:val="22"/>
          <w:szCs w:val="22"/>
          <w:lang w:val="en-US"/>
        </w:rPr>
      </w:pPr>
      <w:r w:rsidRPr="00E122DE">
        <w:rPr>
          <w:sz w:val="22"/>
          <w:szCs w:val="22"/>
          <w:lang w:val="en-US"/>
        </w:rPr>
        <w:t>Participate in WB missions and in other meetings relating to the project.</w:t>
      </w:r>
    </w:p>
    <w:p w14:paraId="4D827691" w14:textId="77777777" w:rsidR="002973F2" w:rsidRDefault="002973F2" w:rsidP="002973F2">
      <w:pPr>
        <w:pStyle w:val="af6"/>
        <w:numPr>
          <w:ilvl w:val="0"/>
          <w:numId w:val="84"/>
        </w:numPr>
        <w:jc w:val="both"/>
        <w:rPr>
          <w:sz w:val="22"/>
          <w:szCs w:val="22"/>
          <w:lang w:val="en-US" w:eastAsia="ru-RU"/>
        </w:rPr>
      </w:pPr>
      <w:r w:rsidRPr="00161F83">
        <w:rPr>
          <w:sz w:val="22"/>
          <w:szCs w:val="22"/>
          <w:lang w:val="en-US" w:eastAsia="ru-RU"/>
        </w:rPr>
        <w:t xml:space="preserve">Manage activities relating to finance management, </w:t>
      </w:r>
      <w:r>
        <w:rPr>
          <w:sz w:val="22"/>
          <w:szCs w:val="22"/>
          <w:lang w:val="en-US" w:eastAsia="ru-RU"/>
        </w:rPr>
        <w:t xml:space="preserve">annual budget planning, </w:t>
      </w:r>
      <w:r w:rsidRPr="00161F83">
        <w:rPr>
          <w:sz w:val="22"/>
          <w:szCs w:val="22"/>
          <w:lang w:val="en-US" w:eastAsia="ru-RU"/>
        </w:rPr>
        <w:t xml:space="preserve">disbursements and project funds in compliance with procedures of control and audit acceptable to the </w:t>
      </w:r>
      <w:r>
        <w:rPr>
          <w:sz w:val="22"/>
          <w:szCs w:val="22"/>
          <w:lang w:val="en-US" w:eastAsia="ru-RU"/>
        </w:rPr>
        <w:t xml:space="preserve">WB </w:t>
      </w:r>
      <w:r w:rsidRPr="00161F83">
        <w:rPr>
          <w:sz w:val="22"/>
          <w:szCs w:val="22"/>
          <w:lang w:val="en-US" w:eastAsia="ru-RU"/>
        </w:rPr>
        <w:t xml:space="preserve">and the Government for the project, in close coordination with </w:t>
      </w:r>
      <w:r>
        <w:rPr>
          <w:sz w:val="22"/>
          <w:szCs w:val="22"/>
          <w:lang w:val="en-US" w:eastAsia="ru-RU"/>
        </w:rPr>
        <w:t xml:space="preserve">project financial management specialists. </w:t>
      </w:r>
    </w:p>
    <w:p w14:paraId="210B7537" w14:textId="77777777" w:rsidR="002973F2" w:rsidRPr="00161F83" w:rsidRDefault="002973F2" w:rsidP="002973F2">
      <w:pPr>
        <w:pStyle w:val="af6"/>
        <w:numPr>
          <w:ilvl w:val="0"/>
          <w:numId w:val="84"/>
        </w:numPr>
        <w:jc w:val="both"/>
        <w:rPr>
          <w:sz w:val="22"/>
          <w:szCs w:val="22"/>
          <w:lang w:val="en-US" w:eastAsia="ru-RU"/>
        </w:rPr>
      </w:pPr>
      <w:r w:rsidRPr="003E0039">
        <w:rPr>
          <w:sz w:val="22"/>
          <w:szCs w:val="22"/>
          <w:lang w:val="en-US" w:eastAsia="ru-RU"/>
        </w:rPr>
        <w:t>Coordinate all procurement-related matters for project preparation including procurement of goods, works and services in compliance with all applicable guidelines and other project documents of the WB, in close coordination with project procurement specialist</w:t>
      </w:r>
      <w:r>
        <w:rPr>
          <w:sz w:val="22"/>
          <w:szCs w:val="22"/>
          <w:lang w:val="en-US" w:eastAsia="ru-RU"/>
        </w:rPr>
        <w:t>s.</w:t>
      </w:r>
    </w:p>
    <w:p w14:paraId="4F9C7EF8" w14:textId="77777777" w:rsidR="002973F2" w:rsidRDefault="002973F2" w:rsidP="002973F2">
      <w:pPr>
        <w:numPr>
          <w:ilvl w:val="0"/>
          <w:numId w:val="84"/>
        </w:numPr>
        <w:jc w:val="both"/>
        <w:rPr>
          <w:sz w:val="22"/>
          <w:szCs w:val="22"/>
          <w:lang w:val="en-US"/>
        </w:rPr>
      </w:pPr>
      <w:r w:rsidRPr="001C6896">
        <w:rPr>
          <w:sz w:val="22"/>
          <w:szCs w:val="22"/>
          <w:lang w:val="en-US"/>
        </w:rPr>
        <w:t>Conduct periodic individual and team performance reviews and undertake other performance management activities to build a high-performing team.</w:t>
      </w:r>
    </w:p>
    <w:p w14:paraId="41BFCE94" w14:textId="77777777" w:rsidR="002973F2" w:rsidRDefault="002973F2" w:rsidP="002973F2">
      <w:pPr>
        <w:numPr>
          <w:ilvl w:val="0"/>
          <w:numId w:val="84"/>
        </w:numPr>
        <w:jc w:val="both"/>
        <w:rPr>
          <w:sz w:val="22"/>
          <w:szCs w:val="22"/>
          <w:lang w:val="en-US"/>
        </w:rPr>
      </w:pPr>
      <w:r w:rsidRPr="00B13F78">
        <w:rPr>
          <w:sz w:val="22"/>
          <w:szCs w:val="22"/>
          <w:lang w:val="en-US"/>
        </w:rPr>
        <w:t>Coordinate the implementation of Trust Funds and associated grant activities and ensure close coordination and information exchange with the donor, Bank and Government of Moldova</w:t>
      </w:r>
      <w:r>
        <w:rPr>
          <w:sz w:val="22"/>
          <w:szCs w:val="22"/>
          <w:lang w:val="en-US"/>
        </w:rPr>
        <w:t xml:space="preserve">, including reporting on progress. </w:t>
      </w:r>
    </w:p>
    <w:p w14:paraId="7664DF7A" w14:textId="77777777" w:rsidR="002973F2" w:rsidRPr="00D208C7" w:rsidRDefault="002973F2" w:rsidP="002973F2">
      <w:pPr>
        <w:numPr>
          <w:ilvl w:val="0"/>
          <w:numId w:val="84"/>
        </w:numPr>
        <w:jc w:val="both"/>
        <w:rPr>
          <w:sz w:val="22"/>
          <w:szCs w:val="22"/>
          <w:lang w:val="en-US"/>
        </w:rPr>
      </w:pPr>
      <w:r w:rsidRPr="00D208C7">
        <w:rPr>
          <w:sz w:val="22"/>
          <w:szCs w:val="22"/>
          <w:lang w:val="en-US"/>
        </w:rPr>
        <w:t>Other responsibilities assigned by the Executive Director</w:t>
      </w:r>
    </w:p>
    <w:p w14:paraId="16DE31C0" w14:textId="77777777" w:rsidR="002973F2" w:rsidRPr="001C6896" w:rsidRDefault="002973F2" w:rsidP="002973F2">
      <w:pPr>
        <w:contextualSpacing/>
        <w:jc w:val="both"/>
        <w:rPr>
          <w:sz w:val="22"/>
          <w:szCs w:val="22"/>
          <w:lang w:val="en-US"/>
        </w:rPr>
      </w:pPr>
    </w:p>
    <w:p w14:paraId="652751EA" w14:textId="77777777" w:rsidR="002973F2" w:rsidRPr="00623269" w:rsidRDefault="002973F2" w:rsidP="002973F2">
      <w:pPr>
        <w:contextualSpacing/>
        <w:jc w:val="both"/>
        <w:rPr>
          <w:b/>
          <w:sz w:val="22"/>
          <w:szCs w:val="22"/>
          <w:lang w:val="en-US"/>
        </w:rPr>
      </w:pPr>
      <w:r w:rsidRPr="00623269">
        <w:rPr>
          <w:b/>
          <w:sz w:val="22"/>
          <w:szCs w:val="22"/>
          <w:lang w:val="en-US"/>
        </w:rPr>
        <w:t>DELIVERABLES</w:t>
      </w:r>
    </w:p>
    <w:p w14:paraId="307E5C92" w14:textId="77777777" w:rsidR="002973F2" w:rsidRPr="001C6896" w:rsidRDefault="002973F2" w:rsidP="002973F2">
      <w:pPr>
        <w:jc w:val="both"/>
        <w:rPr>
          <w:b/>
          <w:bCs/>
          <w:sz w:val="22"/>
          <w:szCs w:val="22"/>
          <w:lang w:val="en-US"/>
        </w:rPr>
      </w:pPr>
    </w:p>
    <w:p w14:paraId="7AB2095A" w14:textId="77777777" w:rsidR="002973F2" w:rsidRPr="001C6896" w:rsidRDefault="002973F2" w:rsidP="002973F2">
      <w:pPr>
        <w:tabs>
          <w:tab w:val="left" w:pos="360"/>
        </w:tabs>
        <w:jc w:val="both"/>
        <w:rPr>
          <w:sz w:val="22"/>
          <w:szCs w:val="22"/>
          <w:lang w:val="en-US"/>
        </w:rPr>
      </w:pPr>
      <w:r w:rsidRPr="001C6896">
        <w:rPr>
          <w:sz w:val="22"/>
          <w:szCs w:val="22"/>
          <w:lang w:val="en-US"/>
        </w:rPr>
        <w:t>The outputs of the Project Manager will include the following documentation and reports:</w:t>
      </w:r>
    </w:p>
    <w:p w14:paraId="1B1DCA5E" w14:textId="77777777" w:rsidR="002973F2" w:rsidRPr="001C6896" w:rsidRDefault="002973F2" w:rsidP="002973F2">
      <w:pPr>
        <w:numPr>
          <w:ilvl w:val="0"/>
          <w:numId w:val="83"/>
        </w:numPr>
        <w:tabs>
          <w:tab w:val="left" w:pos="360"/>
        </w:tabs>
        <w:jc w:val="both"/>
        <w:rPr>
          <w:sz w:val="22"/>
          <w:szCs w:val="22"/>
          <w:lang w:val="en-US"/>
        </w:rPr>
      </w:pPr>
      <w:r w:rsidRPr="001C6896">
        <w:rPr>
          <w:sz w:val="22"/>
          <w:szCs w:val="22"/>
          <w:lang w:val="en-US"/>
        </w:rPr>
        <w:t>PIU strategic documents, action plans, papers, concepts, reports;</w:t>
      </w:r>
    </w:p>
    <w:p w14:paraId="60E9379C" w14:textId="77777777" w:rsidR="002973F2" w:rsidRPr="001C6896" w:rsidRDefault="002973F2" w:rsidP="002973F2">
      <w:pPr>
        <w:numPr>
          <w:ilvl w:val="0"/>
          <w:numId w:val="83"/>
        </w:numPr>
        <w:tabs>
          <w:tab w:val="left" w:pos="360"/>
        </w:tabs>
        <w:jc w:val="both"/>
        <w:rPr>
          <w:sz w:val="22"/>
          <w:szCs w:val="22"/>
          <w:lang w:val="en-US"/>
        </w:rPr>
      </w:pPr>
      <w:r w:rsidRPr="001C6896">
        <w:rPr>
          <w:sz w:val="22"/>
          <w:szCs w:val="22"/>
          <w:lang w:val="en-US"/>
        </w:rPr>
        <w:t>Institutionalized internal business processes and procedures;</w:t>
      </w:r>
    </w:p>
    <w:p w14:paraId="6E07561A" w14:textId="77777777" w:rsidR="002973F2" w:rsidRPr="001C6896" w:rsidRDefault="002973F2" w:rsidP="002973F2">
      <w:pPr>
        <w:numPr>
          <w:ilvl w:val="0"/>
          <w:numId w:val="83"/>
        </w:numPr>
        <w:tabs>
          <w:tab w:val="left" w:pos="360"/>
        </w:tabs>
        <w:jc w:val="both"/>
        <w:rPr>
          <w:sz w:val="22"/>
          <w:szCs w:val="22"/>
        </w:rPr>
      </w:pPr>
      <w:r w:rsidRPr="001C6896">
        <w:rPr>
          <w:sz w:val="22"/>
          <w:szCs w:val="22"/>
          <w:lang w:val="en-US"/>
        </w:rPr>
        <w:t xml:space="preserve">Project </w:t>
      </w:r>
      <w:r w:rsidRPr="001C6896">
        <w:rPr>
          <w:sz w:val="22"/>
          <w:szCs w:val="22"/>
        </w:rPr>
        <w:t>Operational Manual;</w:t>
      </w:r>
    </w:p>
    <w:p w14:paraId="2A7F1C02" w14:textId="77777777" w:rsidR="002973F2" w:rsidRPr="001C6896" w:rsidRDefault="002973F2" w:rsidP="002973F2">
      <w:pPr>
        <w:numPr>
          <w:ilvl w:val="0"/>
          <w:numId w:val="83"/>
        </w:numPr>
        <w:tabs>
          <w:tab w:val="left" w:pos="360"/>
        </w:tabs>
        <w:jc w:val="both"/>
        <w:rPr>
          <w:sz w:val="22"/>
          <w:szCs w:val="22"/>
        </w:rPr>
      </w:pPr>
      <w:r w:rsidRPr="001C6896">
        <w:rPr>
          <w:sz w:val="22"/>
          <w:szCs w:val="22"/>
        </w:rPr>
        <w:t>Team performance reviews;</w:t>
      </w:r>
    </w:p>
    <w:p w14:paraId="6962363E" w14:textId="77777777" w:rsidR="002973F2" w:rsidRPr="001C6896" w:rsidRDefault="002973F2" w:rsidP="002973F2">
      <w:pPr>
        <w:numPr>
          <w:ilvl w:val="0"/>
          <w:numId w:val="83"/>
        </w:numPr>
        <w:tabs>
          <w:tab w:val="left" w:pos="360"/>
        </w:tabs>
        <w:jc w:val="both"/>
        <w:rPr>
          <w:sz w:val="22"/>
          <w:szCs w:val="22"/>
          <w:lang w:val="en-US"/>
        </w:rPr>
      </w:pPr>
      <w:r w:rsidRPr="001C6896">
        <w:rPr>
          <w:sz w:val="22"/>
          <w:szCs w:val="22"/>
          <w:lang w:val="en-US"/>
        </w:rPr>
        <w:t>Presentations and input to communication materials;</w:t>
      </w:r>
    </w:p>
    <w:p w14:paraId="77C7C73B" w14:textId="77777777" w:rsidR="002973F2" w:rsidRPr="001C6896" w:rsidRDefault="002973F2" w:rsidP="002973F2">
      <w:pPr>
        <w:numPr>
          <w:ilvl w:val="0"/>
          <w:numId w:val="83"/>
        </w:numPr>
        <w:tabs>
          <w:tab w:val="left" w:pos="360"/>
        </w:tabs>
        <w:jc w:val="both"/>
        <w:rPr>
          <w:sz w:val="22"/>
          <w:szCs w:val="22"/>
        </w:rPr>
      </w:pPr>
      <w:r w:rsidRPr="001C6896">
        <w:rPr>
          <w:sz w:val="22"/>
          <w:szCs w:val="22"/>
        </w:rPr>
        <w:t>Terms of reference;</w:t>
      </w:r>
    </w:p>
    <w:p w14:paraId="4633130D" w14:textId="77777777" w:rsidR="002973F2" w:rsidRPr="001C6896" w:rsidRDefault="002973F2" w:rsidP="002973F2">
      <w:pPr>
        <w:numPr>
          <w:ilvl w:val="0"/>
          <w:numId w:val="83"/>
        </w:numPr>
        <w:tabs>
          <w:tab w:val="left" w:pos="360"/>
        </w:tabs>
        <w:jc w:val="both"/>
        <w:rPr>
          <w:sz w:val="22"/>
          <w:szCs w:val="22"/>
          <w:lang w:val="en-US"/>
        </w:rPr>
      </w:pPr>
      <w:r w:rsidRPr="001C6896">
        <w:rPr>
          <w:sz w:val="22"/>
          <w:szCs w:val="22"/>
          <w:lang w:val="en-US"/>
        </w:rPr>
        <w:t>Progress and other relevant reports on MWSSP.</w:t>
      </w:r>
    </w:p>
    <w:p w14:paraId="306EB3DD" w14:textId="77777777" w:rsidR="002973F2" w:rsidRPr="001C6896" w:rsidRDefault="002973F2" w:rsidP="002973F2">
      <w:pPr>
        <w:tabs>
          <w:tab w:val="left" w:pos="360"/>
        </w:tabs>
        <w:ind w:left="720"/>
        <w:jc w:val="both"/>
        <w:rPr>
          <w:sz w:val="22"/>
          <w:szCs w:val="22"/>
          <w:lang w:val="en-US"/>
        </w:rPr>
      </w:pPr>
    </w:p>
    <w:p w14:paraId="21F6EC78" w14:textId="77777777" w:rsidR="002973F2" w:rsidRPr="00623269" w:rsidRDefault="002973F2" w:rsidP="002973F2">
      <w:pPr>
        <w:contextualSpacing/>
        <w:jc w:val="both"/>
        <w:rPr>
          <w:b/>
          <w:sz w:val="22"/>
          <w:szCs w:val="22"/>
          <w:lang w:val="en-US"/>
        </w:rPr>
      </w:pPr>
      <w:r w:rsidRPr="00623269">
        <w:rPr>
          <w:b/>
          <w:sz w:val="22"/>
          <w:szCs w:val="22"/>
          <w:lang w:val="en-US"/>
        </w:rPr>
        <w:t>TIMING</w:t>
      </w:r>
    </w:p>
    <w:p w14:paraId="18DA8080" w14:textId="77777777" w:rsidR="002973F2" w:rsidRPr="001C6896" w:rsidRDefault="002973F2" w:rsidP="002973F2">
      <w:pPr>
        <w:pStyle w:val="af6"/>
        <w:ind w:left="709"/>
        <w:contextualSpacing/>
        <w:jc w:val="both"/>
        <w:rPr>
          <w:b/>
          <w:sz w:val="22"/>
          <w:szCs w:val="22"/>
        </w:rPr>
      </w:pPr>
    </w:p>
    <w:p w14:paraId="11807E3A" w14:textId="77777777" w:rsidR="002973F2" w:rsidRPr="001C6896" w:rsidRDefault="002973F2" w:rsidP="002973F2">
      <w:pPr>
        <w:ind w:right="-57"/>
        <w:jc w:val="both"/>
        <w:rPr>
          <w:sz w:val="22"/>
          <w:szCs w:val="22"/>
          <w:lang w:val="en-US"/>
        </w:rPr>
      </w:pPr>
      <w:r w:rsidRPr="001C6896">
        <w:rPr>
          <w:sz w:val="22"/>
          <w:szCs w:val="22"/>
          <w:lang w:val="en-US"/>
        </w:rPr>
        <w:lastRenderedPageBreak/>
        <w:t xml:space="preserve">This is a full-time assignment to be performed during the period </w:t>
      </w:r>
      <w:r w:rsidRPr="001C6896">
        <w:rPr>
          <w:b/>
          <w:sz w:val="22"/>
          <w:szCs w:val="22"/>
          <w:lang w:val="en-US"/>
        </w:rPr>
        <w:t>of 12 months</w:t>
      </w:r>
      <w:r w:rsidRPr="001C6896">
        <w:rPr>
          <w:sz w:val="22"/>
          <w:szCs w:val="22"/>
          <w:lang w:val="en-US"/>
        </w:rPr>
        <w:t xml:space="preserve"> and could be extended subsequently subject to the Consultant’s satisfactory performance. </w:t>
      </w:r>
    </w:p>
    <w:p w14:paraId="097734BD" w14:textId="77777777" w:rsidR="002973F2" w:rsidRPr="001C6896" w:rsidRDefault="002973F2" w:rsidP="002973F2">
      <w:pPr>
        <w:spacing w:before="240"/>
        <w:ind w:right="-57"/>
        <w:jc w:val="both"/>
        <w:rPr>
          <w:sz w:val="22"/>
          <w:szCs w:val="22"/>
          <w:lang w:val="en-US"/>
        </w:rPr>
      </w:pPr>
    </w:p>
    <w:p w14:paraId="3D2EFCF2" w14:textId="77777777" w:rsidR="002973F2" w:rsidRPr="00826BA8" w:rsidRDefault="002973F2" w:rsidP="002973F2">
      <w:pPr>
        <w:spacing w:before="240"/>
        <w:contextualSpacing/>
        <w:jc w:val="both"/>
        <w:rPr>
          <w:b/>
          <w:sz w:val="22"/>
          <w:szCs w:val="22"/>
          <w:lang w:val="en-US"/>
        </w:rPr>
      </w:pPr>
      <w:r w:rsidRPr="00826BA8">
        <w:rPr>
          <w:b/>
          <w:sz w:val="22"/>
          <w:szCs w:val="22"/>
          <w:lang w:val="en-US"/>
        </w:rPr>
        <w:t>INSTITUTIONAL ARRANGEMENTS</w:t>
      </w:r>
    </w:p>
    <w:p w14:paraId="4EAA91ED" w14:textId="77777777" w:rsidR="002973F2" w:rsidRPr="001C6896" w:rsidRDefault="002973F2" w:rsidP="002973F2">
      <w:pPr>
        <w:pStyle w:val="af6"/>
        <w:ind w:left="709"/>
        <w:contextualSpacing/>
        <w:jc w:val="both"/>
        <w:rPr>
          <w:b/>
          <w:sz w:val="22"/>
          <w:szCs w:val="22"/>
          <w:lang w:val="en-US"/>
        </w:rPr>
      </w:pPr>
    </w:p>
    <w:p w14:paraId="00AD0BEA" w14:textId="77777777" w:rsidR="002973F2" w:rsidRPr="001C6896" w:rsidRDefault="002973F2" w:rsidP="002973F2">
      <w:pPr>
        <w:jc w:val="both"/>
        <w:rPr>
          <w:sz w:val="22"/>
          <w:szCs w:val="22"/>
          <w:lang w:val="en-US"/>
        </w:rPr>
      </w:pPr>
      <w:r w:rsidRPr="001C6896">
        <w:rPr>
          <w:sz w:val="22"/>
          <w:szCs w:val="22"/>
          <w:lang w:val="en-US"/>
        </w:rPr>
        <w:t>The Consultant will report to and work under the direct supervision of the Director of the PIU. The deliverables shall be approved by the Director of PIU and/or MIRD, PIU Management Board, Steering Committee, etc. as appropriate.</w:t>
      </w:r>
    </w:p>
    <w:p w14:paraId="09AEC92F" w14:textId="77777777" w:rsidR="002973F2" w:rsidRPr="001C6896" w:rsidRDefault="002973F2" w:rsidP="002973F2">
      <w:pPr>
        <w:jc w:val="both"/>
        <w:rPr>
          <w:sz w:val="22"/>
          <w:szCs w:val="22"/>
          <w:lang w:val="en-US"/>
        </w:rPr>
      </w:pPr>
    </w:p>
    <w:p w14:paraId="1168B3E5" w14:textId="77777777" w:rsidR="002973F2" w:rsidRPr="00826BA8" w:rsidRDefault="002973F2" w:rsidP="002973F2">
      <w:pPr>
        <w:contextualSpacing/>
        <w:jc w:val="both"/>
        <w:rPr>
          <w:b/>
          <w:sz w:val="22"/>
          <w:szCs w:val="22"/>
          <w:lang w:val="en-US"/>
        </w:rPr>
      </w:pPr>
      <w:r w:rsidRPr="00826BA8">
        <w:rPr>
          <w:b/>
          <w:sz w:val="22"/>
          <w:szCs w:val="22"/>
          <w:lang w:val="en-US"/>
        </w:rPr>
        <w:t>RESOURCES</w:t>
      </w:r>
    </w:p>
    <w:p w14:paraId="78CA106C" w14:textId="77777777" w:rsidR="002973F2" w:rsidRPr="001C6896" w:rsidRDefault="002973F2" w:rsidP="002973F2">
      <w:pPr>
        <w:pStyle w:val="af6"/>
        <w:ind w:left="709"/>
        <w:contextualSpacing/>
        <w:jc w:val="both"/>
        <w:rPr>
          <w:b/>
          <w:sz w:val="22"/>
          <w:szCs w:val="22"/>
          <w:lang w:val="en-US"/>
        </w:rPr>
      </w:pPr>
    </w:p>
    <w:p w14:paraId="7AE4F894" w14:textId="77777777" w:rsidR="002973F2" w:rsidRPr="001C6896" w:rsidRDefault="002973F2" w:rsidP="002973F2">
      <w:pPr>
        <w:jc w:val="both"/>
        <w:rPr>
          <w:sz w:val="22"/>
          <w:szCs w:val="22"/>
          <w:lang w:val="en-US"/>
        </w:rPr>
      </w:pPr>
      <w:r w:rsidRPr="001C6896">
        <w:rPr>
          <w:sz w:val="22"/>
          <w:szCs w:val="22"/>
          <w:lang w:val="en-US"/>
        </w:rPr>
        <w:t>The PIU will provide working space, office equipment and communication facilities (including access to the Internet), as well as any other necessary means and support for consultant to carry out this assignment.</w:t>
      </w:r>
    </w:p>
    <w:p w14:paraId="3D21393B" w14:textId="77777777" w:rsidR="002973F2" w:rsidRPr="001C6896" w:rsidRDefault="002973F2" w:rsidP="002973F2">
      <w:pPr>
        <w:jc w:val="both"/>
        <w:rPr>
          <w:sz w:val="22"/>
          <w:szCs w:val="22"/>
          <w:lang w:val="en-US"/>
        </w:rPr>
      </w:pPr>
    </w:p>
    <w:p w14:paraId="3E9D62D4" w14:textId="77777777" w:rsidR="002973F2" w:rsidRPr="00826BA8" w:rsidRDefault="002973F2" w:rsidP="002973F2">
      <w:pPr>
        <w:contextualSpacing/>
        <w:jc w:val="both"/>
        <w:rPr>
          <w:b/>
          <w:sz w:val="22"/>
          <w:szCs w:val="22"/>
          <w:lang w:val="en-US"/>
        </w:rPr>
      </w:pPr>
      <w:r w:rsidRPr="00826BA8">
        <w:rPr>
          <w:b/>
          <w:sz w:val="22"/>
          <w:szCs w:val="22"/>
          <w:lang w:val="en-US"/>
        </w:rPr>
        <w:t>QUALIFICATION REQUIREMENTS AND EVALUATION CRITERIA</w:t>
      </w:r>
    </w:p>
    <w:p w14:paraId="36E5230D" w14:textId="77777777" w:rsidR="002973F2" w:rsidRDefault="002973F2" w:rsidP="002973F2">
      <w:pPr>
        <w:ind w:right="-58"/>
        <w:contextualSpacing/>
        <w:jc w:val="both"/>
        <w:rPr>
          <w:sz w:val="22"/>
          <w:szCs w:val="22"/>
          <w:lang w:val="en-US"/>
        </w:rPr>
      </w:pPr>
    </w:p>
    <w:p w14:paraId="0F7E80DE" w14:textId="77777777" w:rsidR="002973F2" w:rsidRPr="001C6896" w:rsidRDefault="002973F2" w:rsidP="002973F2">
      <w:pPr>
        <w:ind w:right="-58"/>
        <w:contextualSpacing/>
        <w:jc w:val="both"/>
        <w:rPr>
          <w:sz w:val="22"/>
          <w:szCs w:val="22"/>
          <w:lang w:val="en-US"/>
        </w:rPr>
      </w:pPr>
      <w:r w:rsidRPr="001C6896">
        <w:rPr>
          <w:sz w:val="22"/>
          <w:szCs w:val="22"/>
          <w:lang w:val="en-US"/>
        </w:rPr>
        <w:t>Qualification requirements and evaluation criteria</w:t>
      </w:r>
    </w:p>
    <w:p w14:paraId="032281A5" w14:textId="77777777" w:rsidR="002973F2" w:rsidRPr="001C6896" w:rsidRDefault="002973F2" w:rsidP="002973F2">
      <w:pPr>
        <w:numPr>
          <w:ilvl w:val="0"/>
          <w:numId w:val="82"/>
        </w:numPr>
        <w:jc w:val="both"/>
        <w:rPr>
          <w:sz w:val="22"/>
          <w:szCs w:val="22"/>
          <w:lang w:val="en-US"/>
        </w:rPr>
      </w:pPr>
      <w:r w:rsidRPr="001C6896">
        <w:rPr>
          <w:sz w:val="22"/>
          <w:szCs w:val="22"/>
          <w:lang w:val="en-US"/>
        </w:rPr>
        <w:t>Master</w:t>
      </w:r>
      <w:r>
        <w:rPr>
          <w:sz w:val="22"/>
          <w:szCs w:val="22"/>
          <w:lang w:val="en-US"/>
        </w:rPr>
        <w:t>’s</w:t>
      </w:r>
      <w:r w:rsidRPr="001C6896">
        <w:rPr>
          <w:sz w:val="22"/>
          <w:szCs w:val="22"/>
          <w:lang w:val="en-US"/>
        </w:rPr>
        <w:t xml:space="preserve"> degree (or equivalent) in business administration, law, international relations, environmental science or </w:t>
      </w:r>
      <w:r w:rsidRPr="00D757DD">
        <w:rPr>
          <w:sz w:val="22"/>
          <w:szCs w:val="22"/>
          <w:lang w:val="en-US"/>
        </w:rPr>
        <w:t>related field</w:t>
      </w:r>
      <w:r w:rsidRPr="001C6896">
        <w:rPr>
          <w:sz w:val="22"/>
          <w:szCs w:val="22"/>
          <w:lang w:val="en-US"/>
        </w:rPr>
        <w:t>.</w:t>
      </w:r>
    </w:p>
    <w:p w14:paraId="5DD444DF" w14:textId="77777777" w:rsidR="002973F2" w:rsidRPr="00BC7203" w:rsidRDefault="002973F2" w:rsidP="002973F2">
      <w:pPr>
        <w:numPr>
          <w:ilvl w:val="0"/>
          <w:numId w:val="82"/>
        </w:numPr>
        <w:jc w:val="both"/>
        <w:rPr>
          <w:sz w:val="22"/>
          <w:szCs w:val="22"/>
          <w:lang w:val="en-US"/>
        </w:rPr>
      </w:pPr>
      <w:r w:rsidRPr="001C6896">
        <w:rPr>
          <w:sz w:val="22"/>
          <w:szCs w:val="22"/>
          <w:lang w:val="en-US"/>
        </w:rPr>
        <w:t xml:space="preserve">At least </w:t>
      </w:r>
      <w:r>
        <w:rPr>
          <w:sz w:val="22"/>
          <w:szCs w:val="22"/>
          <w:lang w:val="en-US"/>
        </w:rPr>
        <w:t>three</w:t>
      </w:r>
      <w:r w:rsidRPr="001C6896">
        <w:rPr>
          <w:sz w:val="22"/>
          <w:szCs w:val="22"/>
          <w:lang w:val="en-US"/>
        </w:rPr>
        <w:t xml:space="preserve"> years of experience in the design, management and implementation of international projects, preferably related to </w:t>
      </w:r>
      <w:r>
        <w:rPr>
          <w:sz w:val="22"/>
          <w:szCs w:val="22"/>
          <w:lang w:val="en-US"/>
        </w:rPr>
        <w:t xml:space="preserve">infrastructure, </w:t>
      </w:r>
      <w:r w:rsidRPr="001C6896">
        <w:rPr>
          <w:sz w:val="22"/>
          <w:szCs w:val="22"/>
          <w:lang w:val="en-US"/>
        </w:rPr>
        <w:t xml:space="preserve">environment, </w:t>
      </w:r>
      <w:r>
        <w:rPr>
          <w:sz w:val="22"/>
          <w:szCs w:val="22"/>
          <w:lang w:val="en-US"/>
        </w:rPr>
        <w:t xml:space="preserve">or </w:t>
      </w:r>
      <w:r w:rsidRPr="001C6896">
        <w:rPr>
          <w:sz w:val="22"/>
          <w:szCs w:val="22"/>
          <w:lang w:val="en-US"/>
        </w:rPr>
        <w:t>water supply and sanitation.</w:t>
      </w:r>
      <w:r>
        <w:rPr>
          <w:sz w:val="22"/>
          <w:szCs w:val="22"/>
          <w:lang w:val="en-US"/>
        </w:rPr>
        <w:t xml:space="preserve"> Experience working with</w:t>
      </w:r>
      <w:r w:rsidRPr="001C6896">
        <w:rPr>
          <w:sz w:val="22"/>
          <w:szCs w:val="22"/>
          <w:lang w:val="en-US"/>
        </w:rPr>
        <w:t xml:space="preserve"> development </w:t>
      </w:r>
      <w:r>
        <w:rPr>
          <w:sz w:val="22"/>
          <w:szCs w:val="22"/>
          <w:lang w:val="en-US"/>
        </w:rPr>
        <w:t>organizations and the World Bank</w:t>
      </w:r>
      <w:r w:rsidRPr="001C6896">
        <w:rPr>
          <w:sz w:val="22"/>
          <w:szCs w:val="22"/>
          <w:lang w:val="en-US"/>
        </w:rPr>
        <w:t xml:space="preserve"> an advantage</w:t>
      </w:r>
      <w:r>
        <w:rPr>
          <w:sz w:val="22"/>
          <w:szCs w:val="22"/>
          <w:lang w:val="en-US"/>
        </w:rPr>
        <w:t>.</w:t>
      </w:r>
    </w:p>
    <w:p w14:paraId="3363061E" w14:textId="77777777" w:rsidR="002973F2" w:rsidRPr="001C6896" w:rsidRDefault="002973F2" w:rsidP="002973F2">
      <w:pPr>
        <w:numPr>
          <w:ilvl w:val="0"/>
          <w:numId w:val="82"/>
        </w:numPr>
        <w:jc w:val="both"/>
        <w:rPr>
          <w:sz w:val="22"/>
          <w:szCs w:val="22"/>
          <w:lang w:val="en-US"/>
        </w:rPr>
      </w:pPr>
      <w:r w:rsidRPr="001C6896">
        <w:rPr>
          <w:sz w:val="22"/>
          <w:szCs w:val="22"/>
          <w:lang w:val="en-US"/>
        </w:rPr>
        <w:t xml:space="preserve">At least </w:t>
      </w:r>
      <w:r>
        <w:rPr>
          <w:sz w:val="22"/>
          <w:szCs w:val="22"/>
          <w:lang w:val="en-US"/>
        </w:rPr>
        <w:t>three</w:t>
      </w:r>
      <w:r w:rsidRPr="001C6896">
        <w:rPr>
          <w:sz w:val="22"/>
          <w:szCs w:val="22"/>
          <w:lang w:val="en-US"/>
        </w:rPr>
        <w:t xml:space="preserve"> years of experience in working with Government institutions</w:t>
      </w:r>
      <w:r>
        <w:rPr>
          <w:sz w:val="22"/>
          <w:szCs w:val="22"/>
          <w:lang w:val="en-US"/>
        </w:rPr>
        <w:t xml:space="preserve">. Experience working with </w:t>
      </w:r>
      <w:r w:rsidRPr="001C6896">
        <w:rPr>
          <w:sz w:val="22"/>
          <w:szCs w:val="22"/>
          <w:lang w:val="en-US"/>
        </w:rPr>
        <w:t>technical assistance projects</w:t>
      </w:r>
      <w:r>
        <w:rPr>
          <w:sz w:val="22"/>
          <w:szCs w:val="22"/>
          <w:lang w:val="en-US"/>
        </w:rPr>
        <w:t xml:space="preserve"> within Government an advantage. </w:t>
      </w:r>
    </w:p>
    <w:p w14:paraId="78EE74FA" w14:textId="77777777" w:rsidR="002973F2" w:rsidRDefault="002973F2" w:rsidP="002973F2">
      <w:pPr>
        <w:numPr>
          <w:ilvl w:val="0"/>
          <w:numId w:val="82"/>
        </w:numPr>
        <w:jc w:val="both"/>
        <w:rPr>
          <w:sz w:val="22"/>
          <w:szCs w:val="22"/>
          <w:lang w:val="en-US"/>
        </w:rPr>
      </w:pPr>
      <w:r w:rsidRPr="001C6896">
        <w:rPr>
          <w:sz w:val="22"/>
          <w:szCs w:val="22"/>
          <w:lang w:val="en-US"/>
        </w:rPr>
        <w:t>Experience in managing multidisciplinary team</w:t>
      </w:r>
      <w:r>
        <w:rPr>
          <w:sz w:val="22"/>
          <w:szCs w:val="22"/>
          <w:lang w:val="en-US"/>
        </w:rPr>
        <w:t>s and strong people management skills.</w:t>
      </w:r>
    </w:p>
    <w:p w14:paraId="6F0A90FB" w14:textId="77777777" w:rsidR="002973F2" w:rsidRDefault="002973F2" w:rsidP="002973F2">
      <w:pPr>
        <w:numPr>
          <w:ilvl w:val="0"/>
          <w:numId w:val="82"/>
        </w:numPr>
        <w:jc w:val="both"/>
        <w:rPr>
          <w:sz w:val="22"/>
          <w:szCs w:val="22"/>
          <w:lang w:val="en-US"/>
        </w:rPr>
      </w:pPr>
      <w:r>
        <w:rPr>
          <w:sz w:val="22"/>
          <w:szCs w:val="22"/>
          <w:lang w:val="en-US"/>
        </w:rPr>
        <w:t xml:space="preserve">Experience in </w:t>
      </w:r>
      <w:r w:rsidRPr="001C6896">
        <w:rPr>
          <w:sz w:val="22"/>
          <w:szCs w:val="22"/>
          <w:lang w:val="en-US"/>
        </w:rPr>
        <w:t>coordination between different teams</w:t>
      </w:r>
      <w:r>
        <w:rPr>
          <w:sz w:val="22"/>
          <w:szCs w:val="22"/>
          <w:lang w:val="en-US"/>
        </w:rPr>
        <w:t>.</w:t>
      </w:r>
    </w:p>
    <w:p w14:paraId="0368D843" w14:textId="77777777" w:rsidR="002973F2" w:rsidRPr="001C6896" w:rsidRDefault="002973F2" w:rsidP="002973F2">
      <w:pPr>
        <w:numPr>
          <w:ilvl w:val="0"/>
          <w:numId w:val="82"/>
        </w:numPr>
        <w:jc w:val="both"/>
        <w:rPr>
          <w:sz w:val="22"/>
          <w:szCs w:val="22"/>
          <w:lang w:val="en-US"/>
        </w:rPr>
      </w:pPr>
      <w:r>
        <w:rPr>
          <w:sz w:val="22"/>
          <w:szCs w:val="22"/>
          <w:lang w:val="en-US"/>
        </w:rPr>
        <w:t xml:space="preserve">Experience in project budgeting. </w:t>
      </w:r>
    </w:p>
    <w:p w14:paraId="683D252E" w14:textId="77777777" w:rsidR="002973F2" w:rsidRPr="00244886" w:rsidRDefault="002973F2" w:rsidP="002973F2">
      <w:pPr>
        <w:numPr>
          <w:ilvl w:val="0"/>
          <w:numId w:val="82"/>
        </w:numPr>
        <w:jc w:val="both"/>
        <w:rPr>
          <w:sz w:val="22"/>
          <w:szCs w:val="22"/>
          <w:lang w:val="en-US"/>
        </w:rPr>
      </w:pPr>
      <w:r w:rsidRPr="00244886">
        <w:rPr>
          <w:sz w:val="22"/>
          <w:szCs w:val="22"/>
          <w:lang w:val="en-US"/>
        </w:rPr>
        <w:t>Proficiency in English and Romanian languages</w:t>
      </w:r>
      <w:r>
        <w:rPr>
          <w:sz w:val="22"/>
          <w:szCs w:val="22"/>
          <w:lang w:val="en-US"/>
        </w:rPr>
        <w:t>.</w:t>
      </w:r>
    </w:p>
    <w:p w14:paraId="0CC84150" w14:textId="77777777" w:rsidR="002973F2" w:rsidRPr="00E606CE" w:rsidRDefault="002973F2" w:rsidP="002973F2">
      <w:pPr>
        <w:numPr>
          <w:ilvl w:val="0"/>
          <w:numId w:val="82"/>
        </w:numPr>
        <w:jc w:val="both"/>
        <w:rPr>
          <w:sz w:val="22"/>
          <w:szCs w:val="22"/>
          <w:lang w:val="en-US"/>
        </w:rPr>
      </w:pPr>
      <w:r w:rsidRPr="00244886">
        <w:rPr>
          <w:sz w:val="22"/>
          <w:szCs w:val="22"/>
          <w:lang w:val="en-US"/>
        </w:rPr>
        <w:t>Computer skills (MS Office and familiarity with project management software, such as MS Project).</w:t>
      </w:r>
    </w:p>
    <w:p w14:paraId="797E473E" w14:textId="77777777" w:rsidR="002973F2" w:rsidRDefault="002973F2" w:rsidP="002973F2">
      <w:pPr>
        <w:spacing w:after="160" w:line="259" w:lineRule="auto"/>
        <w:rPr>
          <w:rFonts w:asciiTheme="minorHAnsi" w:hAnsiTheme="minorHAnsi" w:cstheme="minorHAnsi"/>
          <w:b/>
          <w:smallCaps/>
          <w:lang w:val="en-US"/>
        </w:rPr>
      </w:pPr>
      <w:r>
        <w:rPr>
          <w:rFonts w:asciiTheme="minorHAnsi" w:hAnsiTheme="minorHAnsi" w:cstheme="minorHAnsi"/>
          <w:b/>
          <w:smallCaps/>
          <w:lang w:val="en-US"/>
        </w:rPr>
        <w:br w:type="page"/>
      </w:r>
    </w:p>
    <w:p w14:paraId="7C8003AA" w14:textId="77777777" w:rsidR="002973F2" w:rsidRPr="002516D0" w:rsidRDefault="002973F2" w:rsidP="002973F2">
      <w:pPr>
        <w:pStyle w:val="af6"/>
        <w:numPr>
          <w:ilvl w:val="0"/>
          <w:numId w:val="85"/>
        </w:numPr>
        <w:ind w:hanging="720"/>
        <w:rPr>
          <w:b/>
          <w:bCs/>
          <w:u w:val="single"/>
          <w:lang w:val="en-US"/>
        </w:rPr>
      </w:pPr>
      <w:r w:rsidRPr="002C06D0">
        <w:rPr>
          <w:rFonts w:eastAsiaTheme="minorHAnsi"/>
          <w:b/>
          <w:bCs/>
          <w:u w:val="single"/>
        </w:rPr>
        <w:lastRenderedPageBreak/>
        <w:t>Terms of Reference</w:t>
      </w:r>
      <w:r w:rsidRPr="002C06D0">
        <w:rPr>
          <w:rFonts w:eastAsiaTheme="minorHAnsi"/>
          <w:b/>
          <w:bCs/>
          <w:u w:val="single"/>
          <w:lang w:val="en-US"/>
        </w:rPr>
        <w:t xml:space="preserve"> for </w:t>
      </w:r>
      <w:r w:rsidRPr="002516D0">
        <w:rPr>
          <w:rFonts w:eastAsiaTheme="minorHAnsi"/>
          <w:b/>
          <w:bCs/>
          <w:u w:val="single"/>
          <w:lang w:val="en-US"/>
        </w:rPr>
        <w:t>FINANCIAL MANAGEMENT OFFICER</w:t>
      </w:r>
    </w:p>
    <w:p w14:paraId="5619918F" w14:textId="77777777" w:rsidR="002973F2" w:rsidRDefault="002973F2" w:rsidP="002973F2">
      <w:pPr>
        <w:rPr>
          <w:b/>
          <w:bCs/>
          <w:u w:val="single"/>
          <w:lang w:val="en-US"/>
        </w:rPr>
      </w:pPr>
    </w:p>
    <w:p w14:paraId="2DF1FE15" w14:textId="77777777" w:rsidR="002973F2" w:rsidRPr="00B63661" w:rsidRDefault="002973F2" w:rsidP="002973F2">
      <w:pPr>
        <w:rPr>
          <w:b/>
          <w:smallCaps/>
          <w:sz w:val="22"/>
          <w:szCs w:val="22"/>
          <w:lang w:val="en-US"/>
        </w:rPr>
      </w:pPr>
    </w:p>
    <w:p w14:paraId="37AD2B05" w14:textId="77777777" w:rsidR="002973F2" w:rsidRPr="00B63661" w:rsidRDefault="002973F2" w:rsidP="002973F2">
      <w:pPr>
        <w:jc w:val="center"/>
        <w:rPr>
          <w:b/>
          <w:bCs/>
          <w:sz w:val="22"/>
          <w:szCs w:val="22"/>
          <w:lang w:val="en-US"/>
        </w:rPr>
      </w:pPr>
      <w:r w:rsidRPr="00B63661">
        <w:rPr>
          <w:rFonts w:eastAsiaTheme="minorHAnsi"/>
          <w:b/>
          <w:bCs/>
          <w:sz w:val="22"/>
          <w:szCs w:val="22"/>
          <w:lang w:val="en-US"/>
        </w:rPr>
        <w:t>TERMS OF REFERENCE (ToR)</w:t>
      </w:r>
    </w:p>
    <w:p w14:paraId="09582BEC" w14:textId="77777777" w:rsidR="002973F2" w:rsidRPr="00B63661" w:rsidRDefault="002973F2" w:rsidP="002973F2">
      <w:pPr>
        <w:jc w:val="center"/>
        <w:rPr>
          <w:b/>
          <w:sz w:val="22"/>
          <w:szCs w:val="22"/>
          <w:lang w:val="en-US"/>
        </w:rPr>
      </w:pPr>
    </w:p>
    <w:p w14:paraId="1699ACB1" w14:textId="77777777" w:rsidR="002973F2" w:rsidRPr="00B63661" w:rsidRDefault="002973F2" w:rsidP="002973F2">
      <w:pPr>
        <w:jc w:val="center"/>
        <w:rPr>
          <w:b/>
          <w:sz w:val="22"/>
          <w:szCs w:val="22"/>
          <w:lang w:val="en-US"/>
        </w:rPr>
      </w:pPr>
      <w:r w:rsidRPr="00B63661">
        <w:rPr>
          <w:b/>
          <w:sz w:val="22"/>
          <w:szCs w:val="22"/>
          <w:lang w:val="en-US"/>
        </w:rPr>
        <w:t>Implementation of the Moldova Water Security and Sanitation Project</w:t>
      </w:r>
    </w:p>
    <w:p w14:paraId="2082BF5F" w14:textId="77777777" w:rsidR="002973F2" w:rsidRPr="00704838" w:rsidRDefault="002973F2" w:rsidP="002973F2">
      <w:pPr>
        <w:tabs>
          <w:tab w:val="left" w:pos="-1440"/>
          <w:tab w:val="left" w:pos="-720"/>
        </w:tabs>
        <w:suppressAutoHyphens/>
        <w:spacing w:after="240"/>
        <w:ind w:left="720" w:hanging="720"/>
        <w:jc w:val="center"/>
        <w:rPr>
          <w:b/>
          <w:sz w:val="22"/>
          <w:szCs w:val="22"/>
          <w:lang w:val="en-US"/>
        </w:rPr>
      </w:pPr>
      <w:r w:rsidRPr="00704838">
        <w:rPr>
          <w:b/>
          <w:sz w:val="22"/>
          <w:szCs w:val="22"/>
          <w:lang w:val="en-US"/>
        </w:rPr>
        <w:t>(P173076)</w:t>
      </w:r>
    </w:p>
    <w:p w14:paraId="52F45469" w14:textId="77777777" w:rsidR="002973F2" w:rsidRPr="00B63661" w:rsidRDefault="002973F2" w:rsidP="002973F2">
      <w:pPr>
        <w:jc w:val="center"/>
        <w:rPr>
          <w:b/>
          <w:sz w:val="22"/>
          <w:szCs w:val="22"/>
          <w:lang w:val="en-US"/>
        </w:rPr>
      </w:pPr>
      <w:r>
        <w:rPr>
          <w:b/>
          <w:sz w:val="22"/>
          <w:szCs w:val="22"/>
          <w:lang w:val="en-US"/>
        </w:rPr>
        <w:t>Financial Management</w:t>
      </w:r>
      <w:r w:rsidRPr="00B63661">
        <w:rPr>
          <w:b/>
          <w:sz w:val="22"/>
          <w:szCs w:val="22"/>
          <w:lang w:val="en-US"/>
        </w:rPr>
        <w:t xml:space="preserve"> Specialist</w:t>
      </w:r>
    </w:p>
    <w:p w14:paraId="02572321" w14:textId="77777777" w:rsidR="002973F2" w:rsidRPr="00B63661" w:rsidRDefault="002973F2" w:rsidP="002973F2">
      <w:pPr>
        <w:jc w:val="center"/>
        <w:rPr>
          <w:b/>
          <w:sz w:val="22"/>
          <w:szCs w:val="22"/>
          <w:lang w:val="en-US"/>
        </w:rPr>
      </w:pPr>
      <w:r w:rsidRPr="00B63661">
        <w:rPr>
          <w:b/>
          <w:sz w:val="22"/>
          <w:szCs w:val="22"/>
          <w:lang w:val="en-US"/>
        </w:rPr>
        <w:t>Within</w:t>
      </w:r>
      <w:r>
        <w:rPr>
          <w:b/>
          <w:sz w:val="22"/>
          <w:szCs w:val="22"/>
          <w:lang w:val="en-US"/>
        </w:rPr>
        <w:t xml:space="preserve"> the</w:t>
      </w:r>
    </w:p>
    <w:p w14:paraId="63EB5A70" w14:textId="77777777" w:rsidR="002973F2" w:rsidRDefault="002973F2" w:rsidP="002973F2">
      <w:pPr>
        <w:jc w:val="center"/>
        <w:rPr>
          <w:b/>
          <w:sz w:val="22"/>
          <w:szCs w:val="22"/>
          <w:lang w:val="en-US"/>
        </w:rPr>
      </w:pPr>
      <w:r w:rsidRPr="00B63661">
        <w:rPr>
          <w:b/>
          <w:sz w:val="22"/>
          <w:szCs w:val="22"/>
          <w:lang w:val="en-US"/>
        </w:rPr>
        <w:t xml:space="preserve">National </w:t>
      </w:r>
      <w:r>
        <w:rPr>
          <w:b/>
          <w:sz w:val="22"/>
          <w:szCs w:val="22"/>
          <w:lang w:val="en-US"/>
        </w:rPr>
        <w:t>Office</w:t>
      </w:r>
      <w:r w:rsidRPr="00B63661">
        <w:rPr>
          <w:b/>
          <w:sz w:val="22"/>
          <w:szCs w:val="22"/>
          <w:lang w:val="en-US"/>
        </w:rPr>
        <w:t xml:space="preserve"> for Regional and Local Development </w:t>
      </w:r>
    </w:p>
    <w:p w14:paraId="56F97665" w14:textId="77777777" w:rsidR="002973F2" w:rsidRPr="00B63661" w:rsidRDefault="002973F2" w:rsidP="002973F2">
      <w:pPr>
        <w:jc w:val="center"/>
        <w:rPr>
          <w:b/>
          <w:sz w:val="22"/>
          <w:szCs w:val="22"/>
          <w:lang w:val="en-US"/>
        </w:rPr>
      </w:pPr>
    </w:p>
    <w:p w14:paraId="3B3FED43" w14:textId="77777777" w:rsidR="002973F2" w:rsidRPr="00B63661" w:rsidRDefault="002973F2" w:rsidP="002973F2">
      <w:pPr>
        <w:jc w:val="center"/>
        <w:rPr>
          <w:b/>
          <w:sz w:val="22"/>
          <w:szCs w:val="22"/>
          <w:lang w:val="en-US"/>
        </w:rPr>
      </w:pPr>
    </w:p>
    <w:p w14:paraId="1E7E04C0" w14:textId="77777777" w:rsidR="002973F2" w:rsidRPr="00B63661" w:rsidRDefault="002973F2" w:rsidP="002973F2">
      <w:pPr>
        <w:pStyle w:val="af6"/>
        <w:numPr>
          <w:ilvl w:val="0"/>
          <w:numId w:val="159"/>
        </w:numPr>
        <w:ind w:left="709"/>
        <w:contextualSpacing/>
        <w:jc w:val="both"/>
        <w:rPr>
          <w:b/>
          <w:sz w:val="22"/>
          <w:szCs w:val="22"/>
          <w:lang w:val="en-US"/>
        </w:rPr>
      </w:pPr>
      <w:r w:rsidRPr="00B63661">
        <w:rPr>
          <w:b/>
          <w:sz w:val="22"/>
          <w:szCs w:val="22"/>
          <w:lang w:val="en-US"/>
        </w:rPr>
        <w:t>BACKGROUND</w:t>
      </w:r>
    </w:p>
    <w:p w14:paraId="6388F252" w14:textId="77777777" w:rsidR="002973F2" w:rsidRPr="00B63661" w:rsidRDefault="002973F2" w:rsidP="002973F2">
      <w:pPr>
        <w:contextualSpacing/>
        <w:jc w:val="both"/>
        <w:rPr>
          <w:b/>
          <w:sz w:val="22"/>
          <w:szCs w:val="22"/>
          <w:lang w:val="en-US"/>
        </w:rPr>
      </w:pPr>
    </w:p>
    <w:p w14:paraId="17C512F3" w14:textId="77777777" w:rsidR="002973F2" w:rsidRPr="00B63661" w:rsidRDefault="002973F2" w:rsidP="002973F2">
      <w:pPr>
        <w:contextualSpacing/>
        <w:jc w:val="both"/>
        <w:rPr>
          <w:b/>
          <w:sz w:val="22"/>
          <w:szCs w:val="22"/>
          <w:lang w:val="en-US"/>
        </w:rPr>
      </w:pPr>
      <w:r w:rsidRPr="00B63661">
        <w:rPr>
          <w:b/>
          <w:sz w:val="22"/>
          <w:szCs w:val="22"/>
          <w:lang w:val="en-US"/>
        </w:rPr>
        <w:t xml:space="preserve">Project context </w:t>
      </w:r>
    </w:p>
    <w:p w14:paraId="7E74C1F9" w14:textId="77777777" w:rsidR="002973F2" w:rsidRPr="00B63661" w:rsidRDefault="002973F2" w:rsidP="002973F2">
      <w:pPr>
        <w:jc w:val="both"/>
        <w:rPr>
          <w:sz w:val="22"/>
          <w:szCs w:val="22"/>
          <w:lang w:val="en-US"/>
        </w:rPr>
      </w:pPr>
      <w:r w:rsidRPr="00B63661">
        <w:rPr>
          <w:b/>
          <w:sz w:val="22"/>
          <w:szCs w:val="22"/>
          <w:lang w:val="en-US"/>
        </w:rPr>
        <w:t xml:space="preserve"> </w:t>
      </w:r>
    </w:p>
    <w:p w14:paraId="60427B85" w14:textId="77777777" w:rsidR="002973F2" w:rsidRPr="00B63661" w:rsidRDefault="002973F2" w:rsidP="002973F2">
      <w:pPr>
        <w:pStyle w:val="a7"/>
        <w:spacing w:after="120"/>
        <w:jc w:val="both"/>
      </w:pPr>
      <w:r w:rsidRPr="00B63661">
        <w:rPr>
          <w:bCs/>
        </w:rPr>
        <w:t>Moldova Water Security and Sanitation Project (MWSSP) is a World Bank-financed Project to be implemented by the Ministry of Infrastructure and Regional Development (MIRD).</w:t>
      </w:r>
      <w:r w:rsidRPr="00B63661">
        <w:t xml:space="preserve"> The Project was signed on </w:t>
      </w:r>
      <w:r w:rsidRPr="00E1120F">
        <w:t>April 22, 2022</w:t>
      </w:r>
      <w:r w:rsidRPr="00B63661">
        <w:t>,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71898623" w14:textId="77777777" w:rsidR="002973F2" w:rsidRPr="00B63661" w:rsidRDefault="002973F2" w:rsidP="002973F2">
      <w:pPr>
        <w:pStyle w:val="a7"/>
        <w:spacing w:after="120"/>
        <w:jc w:val="both"/>
      </w:pPr>
      <w:r w:rsidRPr="00B63661">
        <w:rPr>
          <w:bCs/>
        </w:rPr>
        <w:t>The design of the project takes into account the Government of Moldova’s vision for the water supply and sanitation (WSS) sector.</w:t>
      </w:r>
      <w:r w:rsidRPr="00B63661">
        <w:t xml:space="preserve"> Moldova’s recently revised National WSS Strategy 2014–2030</w:t>
      </w:r>
      <w:r w:rsidRPr="00B63661">
        <w:rPr>
          <w:rStyle w:val="afb"/>
        </w:rPr>
        <w:footnoteReference w:id="31"/>
      </w:r>
      <w:r w:rsidRPr="00B63661">
        <w:t xml:space="preserve"> endorses SDG target 6.1 and 6.2, sets national interim targets for 2024, and articulates strategic reform directions. The strategy’s targets are to achieve coverage with WSS</w:t>
      </w:r>
      <w:r w:rsidRPr="00B63661">
        <w:rPr>
          <w:rStyle w:val="afb"/>
        </w:rPr>
        <w:footnoteReference w:id="32"/>
      </w:r>
      <w:r w:rsidRPr="00B63661">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B63661">
        <w:rPr>
          <w:rStyle w:val="afb"/>
        </w:rPr>
        <w:footnoteReference w:id="33"/>
      </w:r>
    </w:p>
    <w:p w14:paraId="43EBF157" w14:textId="77777777" w:rsidR="002973F2" w:rsidRPr="00B63661" w:rsidRDefault="002973F2" w:rsidP="002973F2">
      <w:pPr>
        <w:pStyle w:val="a7"/>
        <w:spacing w:after="120"/>
        <w:jc w:val="both"/>
        <w:rPr>
          <w:b w:val="0"/>
          <w:bCs/>
        </w:rPr>
      </w:pPr>
      <w:r w:rsidRPr="00B63661">
        <w:rPr>
          <w:bCs/>
        </w:rPr>
        <w:t xml:space="preserve">The Project consists of four components: </w:t>
      </w:r>
    </w:p>
    <w:p w14:paraId="4D965D90" w14:textId="77777777" w:rsidR="002973F2" w:rsidRPr="00B63661" w:rsidRDefault="002973F2" w:rsidP="002973F2">
      <w:pPr>
        <w:pStyle w:val="af6"/>
        <w:spacing w:after="240"/>
        <w:ind w:left="0"/>
        <w:jc w:val="both"/>
        <w:rPr>
          <w:sz w:val="22"/>
          <w:szCs w:val="22"/>
        </w:rPr>
      </w:pPr>
      <w:r w:rsidRPr="00B63661">
        <w:rPr>
          <w:b/>
          <w:bCs/>
          <w:sz w:val="22"/>
          <w:szCs w:val="22"/>
        </w:rPr>
        <w:t>Component 1: Increasing access to safely managed WSS services in selected rural areas and towns (EUR 41.0/US$46.5 million)</w:t>
      </w:r>
      <w:r w:rsidRPr="00B63661">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B63661">
        <w:rPr>
          <w:rStyle w:val="afb"/>
          <w:sz w:val="22"/>
          <w:szCs w:val="22"/>
        </w:rPr>
        <w:footnoteReference w:id="34"/>
      </w:r>
      <w:r w:rsidRPr="00B63661">
        <w:rPr>
          <w:sz w:val="22"/>
          <w:szCs w:val="22"/>
        </w:rPr>
        <w:t xml:space="preserve"> It consists of two subcomponents:</w:t>
      </w:r>
    </w:p>
    <w:p w14:paraId="1C9037AE" w14:textId="77777777" w:rsidR="002973F2" w:rsidRPr="00B63661" w:rsidRDefault="002973F2" w:rsidP="002973F2">
      <w:pPr>
        <w:pStyle w:val="af6"/>
        <w:spacing w:after="240"/>
        <w:ind w:left="0"/>
        <w:jc w:val="both"/>
        <w:rPr>
          <w:sz w:val="22"/>
          <w:szCs w:val="22"/>
        </w:rPr>
      </w:pPr>
      <w:r w:rsidRPr="00B63661">
        <w:rPr>
          <w:b/>
          <w:bCs/>
          <w:sz w:val="22"/>
          <w:szCs w:val="22"/>
        </w:rPr>
        <w:t>Subcomponent 1.1: Expanding access and quality of WSS services (EUR 37.5 million/US$42.5 million).</w:t>
      </w:r>
      <w:r w:rsidRPr="00B63661">
        <w:rPr>
          <w:sz w:val="22"/>
          <w:szCs w:val="22"/>
        </w:rPr>
        <w:t xml:space="preserve"> This subcomponent will finance climate-resilient investments in towns and rural areas. </w:t>
      </w:r>
    </w:p>
    <w:p w14:paraId="63B4C3EF" w14:textId="77777777" w:rsidR="002973F2" w:rsidRPr="00B63661" w:rsidRDefault="002973F2" w:rsidP="002973F2">
      <w:pPr>
        <w:pStyle w:val="af6"/>
        <w:spacing w:after="240"/>
        <w:jc w:val="both"/>
        <w:rPr>
          <w:sz w:val="22"/>
          <w:szCs w:val="22"/>
          <w:lang w:val="en-US"/>
        </w:rPr>
      </w:pPr>
      <w:r w:rsidRPr="00B63661">
        <w:rPr>
          <w:b/>
          <w:bCs/>
          <w:sz w:val="22"/>
          <w:szCs w:val="22"/>
        </w:rPr>
        <w:t>Water supply investments:</w:t>
      </w:r>
      <w:r w:rsidRPr="00B63661">
        <w:rPr>
          <w:i/>
          <w:iCs/>
          <w:sz w:val="22"/>
          <w:szCs w:val="22"/>
        </w:rPr>
        <w:t xml:space="preserve"> </w:t>
      </w:r>
      <w:r w:rsidRPr="00B63661">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B63661">
        <w:rPr>
          <w:i/>
          <w:iCs/>
          <w:sz w:val="22"/>
          <w:szCs w:val="22"/>
        </w:rPr>
        <w:t xml:space="preserve"> </w:t>
      </w:r>
      <w:r w:rsidRPr="00B63661">
        <w:rPr>
          <w:sz w:val="22"/>
          <w:szCs w:val="22"/>
        </w:rPr>
        <w:t>This refers to water supply infrastructure in two preliminarily identified subprojects, that is, regional water system expansion for LPAs in Cahul District and the ATU of Gagauzia</w:t>
      </w:r>
      <w:r w:rsidRPr="00B63661">
        <w:rPr>
          <w:rStyle w:val="afb"/>
          <w:sz w:val="22"/>
          <w:szCs w:val="22"/>
        </w:rPr>
        <w:footnoteReference w:id="35"/>
      </w:r>
      <w:r w:rsidRPr="00B63661">
        <w:rPr>
          <w:sz w:val="22"/>
          <w:szCs w:val="22"/>
        </w:rPr>
        <w:t xml:space="preserve"> and a regional water supply system with a surface water treatment plant in Riscani District. Many LPAs, particularly in the south (Cahul) as well as in the northern part along </w:t>
      </w:r>
      <w:r w:rsidRPr="00B63661">
        <w:rPr>
          <w:sz w:val="22"/>
          <w:szCs w:val="22"/>
        </w:rPr>
        <w:lastRenderedPageBreak/>
        <w:t>the Prut (Riscani), face shortages of water in the summer, with shallow wells/springs posing a challenge such as in the Prut cluster villages, in the Vulcanesti town, and other villages in Cahul District.</w:t>
      </w:r>
      <w:r w:rsidRPr="00B63661">
        <w:rPr>
          <w:sz w:val="22"/>
          <w:szCs w:val="22"/>
          <w:lang w:val="en-US"/>
        </w:rPr>
        <w:t xml:space="preserve"> </w:t>
      </w:r>
    </w:p>
    <w:p w14:paraId="28CD8ABB" w14:textId="77777777" w:rsidR="002973F2" w:rsidRPr="00B63661" w:rsidRDefault="002973F2" w:rsidP="002973F2">
      <w:pPr>
        <w:pStyle w:val="af6"/>
        <w:spacing w:after="240"/>
        <w:jc w:val="both"/>
        <w:rPr>
          <w:sz w:val="22"/>
          <w:szCs w:val="22"/>
        </w:rPr>
      </w:pPr>
      <w:r w:rsidRPr="00B63661">
        <w:rPr>
          <w:b/>
          <w:bCs/>
          <w:sz w:val="22"/>
          <w:szCs w:val="22"/>
        </w:rPr>
        <w:t>Wastewater investments:</w:t>
      </w:r>
      <w:r w:rsidRPr="00B63661">
        <w:rPr>
          <w:i/>
          <w:iCs/>
          <w:sz w:val="22"/>
          <w:szCs w:val="22"/>
        </w:rPr>
        <w:t xml:space="preserve"> </w:t>
      </w:r>
      <w:r w:rsidRPr="00B63661">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B63661">
        <w:rPr>
          <w:i/>
          <w:iCs/>
          <w:sz w:val="22"/>
          <w:szCs w:val="22"/>
        </w:rPr>
        <w:t xml:space="preserve"> </w:t>
      </w:r>
      <w:r w:rsidRPr="00B63661">
        <w:rPr>
          <w:sz w:val="22"/>
          <w:szCs w:val="22"/>
        </w:rPr>
        <w:t xml:space="preserve">preliminarily identified subprojects in Soroca and Comrat towns. </w:t>
      </w:r>
    </w:p>
    <w:p w14:paraId="704FF8C7" w14:textId="77777777" w:rsidR="002973F2" w:rsidRPr="00B63661" w:rsidRDefault="002973F2" w:rsidP="002973F2">
      <w:pPr>
        <w:pStyle w:val="af6"/>
        <w:spacing w:after="240"/>
        <w:jc w:val="both"/>
        <w:rPr>
          <w:sz w:val="22"/>
          <w:szCs w:val="22"/>
        </w:rPr>
      </w:pPr>
      <w:r w:rsidRPr="00B63661">
        <w:rPr>
          <w:b/>
          <w:bCs/>
          <w:sz w:val="22"/>
          <w:szCs w:val="22"/>
        </w:rPr>
        <w:t>Pilot for on-site household sanitation:</w:t>
      </w:r>
      <w:r w:rsidRPr="00B63661">
        <w:rPr>
          <w:sz w:val="22"/>
          <w:szCs w:val="22"/>
        </w:rPr>
        <w:t xml:space="preserve"> </w:t>
      </w:r>
      <w:r w:rsidRPr="00B63661">
        <w:rPr>
          <w:sz w:val="22"/>
          <w:szCs w:val="22"/>
          <w:lang w:val="en-US"/>
        </w:rPr>
        <w:t>S</w:t>
      </w:r>
      <w:r w:rsidRPr="00B63661">
        <w:rPr>
          <w:sz w:val="22"/>
          <w:szCs w:val="22"/>
        </w:rPr>
        <w:t xml:space="preserve">elected rural or peri-urban </w:t>
      </w:r>
      <w:r w:rsidRPr="00B63661">
        <w:rPr>
          <w:sz w:val="22"/>
          <w:szCs w:val="22"/>
          <w:lang w:val="en-US"/>
        </w:rPr>
        <w:t>v</w:t>
      </w:r>
      <w:r w:rsidRPr="00B63661">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4707EA1F" w14:textId="77777777" w:rsidR="002973F2" w:rsidRPr="00B63661" w:rsidRDefault="002973F2" w:rsidP="002973F2">
      <w:pPr>
        <w:pStyle w:val="af6"/>
        <w:spacing w:after="240"/>
        <w:ind w:left="0"/>
        <w:jc w:val="both"/>
        <w:rPr>
          <w:sz w:val="22"/>
          <w:szCs w:val="22"/>
        </w:rPr>
      </w:pPr>
      <w:r w:rsidRPr="00B63661">
        <w:rPr>
          <w:b/>
          <w:bCs/>
          <w:sz w:val="22"/>
          <w:szCs w:val="22"/>
        </w:rPr>
        <w:t xml:space="preserve">Subcomponent 1.2: Improving resilient WASH facilities in public social institutions (EUR 3.5 million/US$4.0 million). </w:t>
      </w:r>
      <w:r w:rsidRPr="00B63661">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15AD7C9C" w14:textId="77777777" w:rsidR="002973F2" w:rsidRPr="00B63661" w:rsidRDefault="002973F2" w:rsidP="002973F2">
      <w:pPr>
        <w:pStyle w:val="af6"/>
        <w:spacing w:after="240"/>
        <w:ind w:left="0"/>
        <w:jc w:val="both"/>
        <w:rPr>
          <w:sz w:val="22"/>
          <w:szCs w:val="22"/>
        </w:rPr>
      </w:pPr>
      <w:r w:rsidRPr="00B63661">
        <w:rPr>
          <w:b/>
          <w:bCs/>
          <w:sz w:val="22"/>
          <w:szCs w:val="22"/>
        </w:rPr>
        <w:t xml:space="preserve">Component 2: Strengthening institutional capacity at national and local levels for WSS service delivery (EUR 3.5 million/US$3.9 million). </w:t>
      </w:r>
      <w:r w:rsidRPr="00B63661">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B63661">
        <w:rPr>
          <w:bCs/>
          <w:sz w:val="22"/>
          <w:szCs w:val="22"/>
        </w:rPr>
        <w:t>delivery</w:t>
      </w:r>
      <w:r w:rsidRPr="00B63661">
        <w:rPr>
          <w:sz w:val="22"/>
          <w:szCs w:val="22"/>
        </w:rPr>
        <w:t xml:space="preserve">. </w:t>
      </w:r>
    </w:p>
    <w:p w14:paraId="3B921BE1" w14:textId="77777777" w:rsidR="002973F2" w:rsidRPr="00B63661" w:rsidRDefault="002973F2" w:rsidP="002973F2">
      <w:pPr>
        <w:pStyle w:val="af6"/>
        <w:spacing w:after="240"/>
        <w:ind w:left="0"/>
        <w:jc w:val="both"/>
        <w:rPr>
          <w:sz w:val="22"/>
          <w:szCs w:val="22"/>
        </w:rPr>
      </w:pPr>
      <w:r w:rsidRPr="00B63661">
        <w:rPr>
          <w:b/>
          <w:bCs/>
          <w:sz w:val="22"/>
          <w:szCs w:val="22"/>
        </w:rPr>
        <w:t>Component 3: Project management and coordination (EUR 2.1 million/US$2.4 million equivalent).</w:t>
      </w:r>
      <w:r w:rsidRPr="00B63661">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6F444AD8" w14:textId="77777777" w:rsidR="002973F2" w:rsidRPr="00B63661" w:rsidRDefault="002973F2" w:rsidP="002973F2">
      <w:pPr>
        <w:pStyle w:val="af6"/>
        <w:spacing w:after="240"/>
        <w:ind w:left="0"/>
        <w:jc w:val="both"/>
        <w:rPr>
          <w:sz w:val="22"/>
          <w:szCs w:val="22"/>
        </w:rPr>
      </w:pPr>
      <w:r w:rsidRPr="00B63661">
        <w:rPr>
          <w:b/>
          <w:bCs/>
          <w:sz w:val="22"/>
          <w:szCs w:val="22"/>
        </w:rPr>
        <w:t>Component 4: Contingent emergency response component (CERC) (EUR 0 million/US$0 million).</w:t>
      </w:r>
      <w:r w:rsidRPr="00B63661">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B63661">
        <w:rPr>
          <w:bCs/>
          <w:sz w:val="22"/>
          <w:szCs w:val="22"/>
        </w:rPr>
        <w:t>emergency</w:t>
      </w:r>
      <w:r w:rsidRPr="00B63661">
        <w:rPr>
          <w:sz w:val="22"/>
          <w:szCs w:val="22"/>
        </w:rPr>
        <w:t xml:space="preserve"> response and recovery costs. </w:t>
      </w:r>
    </w:p>
    <w:p w14:paraId="29F844F2" w14:textId="77777777" w:rsidR="002973F2" w:rsidRPr="00B63661" w:rsidRDefault="002973F2" w:rsidP="002973F2">
      <w:pPr>
        <w:pStyle w:val="af6"/>
        <w:numPr>
          <w:ilvl w:val="0"/>
          <w:numId w:val="159"/>
        </w:numPr>
        <w:ind w:left="709"/>
        <w:contextualSpacing/>
        <w:jc w:val="both"/>
        <w:rPr>
          <w:b/>
          <w:sz w:val="22"/>
          <w:szCs w:val="22"/>
          <w:lang w:val="en-US"/>
        </w:rPr>
      </w:pPr>
      <w:r w:rsidRPr="00B63661">
        <w:rPr>
          <w:b/>
          <w:sz w:val="22"/>
          <w:szCs w:val="22"/>
          <w:lang w:val="en-US"/>
        </w:rPr>
        <w:t xml:space="preserve">OBJECTIVES  </w:t>
      </w:r>
    </w:p>
    <w:p w14:paraId="3479B0C9" w14:textId="77777777" w:rsidR="002973F2" w:rsidRPr="00B63661" w:rsidRDefault="002973F2" w:rsidP="002973F2">
      <w:pPr>
        <w:spacing w:after="120"/>
        <w:jc w:val="both"/>
        <w:rPr>
          <w:sz w:val="22"/>
          <w:szCs w:val="22"/>
          <w:lang w:val="en-US"/>
        </w:rPr>
      </w:pPr>
      <w:r w:rsidRPr="00B63661">
        <w:rPr>
          <w:sz w:val="22"/>
          <w:szCs w:val="22"/>
          <w:lang w:val="en-US"/>
        </w:rPr>
        <w:t>The objective of the assignment is to support the National</w:t>
      </w:r>
      <w:r>
        <w:rPr>
          <w:sz w:val="22"/>
          <w:szCs w:val="22"/>
          <w:lang w:val="en-US"/>
        </w:rPr>
        <w:t xml:space="preserve"> Office </w:t>
      </w:r>
      <w:r w:rsidRPr="00B63661">
        <w:rPr>
          <w:sz w:val="22"/>
          <w:szCs w:val="22"/>
          <w:lang w:val="en-US"/>
        </w:rPr>
        <w:t xml:space="preserve">for Regional and Local Development (the Project Implementation Unit (PIU)) under the Ministry of Infrastructure and Regional Development (MIRD) in the implementation and oversight of financial management aspects related to Project implementation. The Financial Management Specialist (FMS) will assist the PIU with planning, organizing, controlling and managing financial resources and flows with a view to achieve project’s goals and objectives, and ensure compliance with World Bank and national requirements. The FMS will undertake financial activities of the PIU related to the Project which will include disbursement of funds, use of funds, accounting, and payments as well as reporting. The FMS will be a part of the core PIU team. </w:t>
      </w:r>
    </w:p>
    <w:p w14:paraId="3B7FE3B0" w14:textId="77777777" w:rsidR="002973F2" w:rsidRPr="00B63661" w:rsidRDefault="002973F2" w:rsidP="002973F2">
      <w:pPr>
        <w:spacing w:after="120"/>
        <w:jc w:val="both"/>
        <w:rPr>
          <w:sz w:val="22"/>
          <w:szCs w:val="22"/>
          <w:lang w:val="en-US"/>
        </w:rPr>
      </w:pPr>
    </w:p>
    <w:p w14:paraId="344EBA85" w14:textId="77777777" w:rsidR="002973F2" w:rsidRPr="00B63661" w:rsidRDefault="002973F2" w:rsidP="002973F2">
      <w:pPr>
        <w:pStyle w:val="af6"/>
        <w:numPr>
          <w:ilvl w:val="0"/>
          <w:numId w:val="159"/>
        </w:numPr>
        <w:ind w:left="709"/>
        <w:contextualSpacing/>
        <w:jc w:val="both"/>
        <w:rPr>
          <w:b/>
          <w:sz w:val="22"/>
          <w:szCs w:val="22"/>
        </w:rPr>
      </w:pPr>
      <w:r w:rsidRPr="00B63661">
        <w:rPr>
          <w:sz w:val="22"/>
          <w:szCs w:val="22"/>
          <w:lang w:val="en-US"/>
        </w:rPr>
        <w:t xml:space="preserve"> </w:t>
      </w:r>
      <w:r w:rsidRPr="00B63661">
        <w:rPr>
          <w:b/>
          <w:sz w:val="22"/>
          <w:szCs w:val="22"/>
          <w:lang w:val="en-US"/>
        </w:rPr>
        <w:t>SCOPE OF WORK</w:t>
      </w:r>
    </w:p>
    <w:p w14:paraId="4B564327" w14:textId="77777777" w:rsidR="002973F2" w:rsidRPr="00B63661" w:rsidRDefault="002973F2" w:rsidP="002973F2">
      <w:pPr>
        <w:pStyle w:val="af6"/>
        <w:ind w:left="709"/>
        <w:contextualSpacing/>
        <w:jc w:val="both"/>
        <w:rPr>
          <w:b/>
          <w:sz w:val="22"/>
          <w:szCs w:val="22"/>
        </w:rPr>
      </w:pPr>
    </w:p>
    <w:p w14:paraId="475B09E8" w14:textId="77777777" w:rsidR="002973F2" w:rsidRPr="00B63661" w:rsidRDefault="002973F2" w:rsidP="002973F2">
      <w:pPr>
        <w:spacing w:after="120"/>
        <w:jc w:val="both"/>
        <w:rPr>
          <w:sz w:val="22"/>
          <w:szCs w:val="22"/>
          <w:lang w:val="en-US"/>
        </w:rPr>
      </w:pPr>
      <w:r w:rsidRPr="00B63661">
        <w:rPr>
          <w:sz w:val="22"/>
          <w:szCs w:val="22"/>
          <w:lang w:val="en-US"/>
        </w:rPr>
        <w:lastRenderedPageBreak/>
        <w:t xml:space="preserve">Responsibilities of the FMS include, but are not limited to the following: </w:t>
      </w:r>
    </w:p>
    <w:p w14:paraId="0A97E1DA" w14:textId="77777777" w:rsidR="002973F2" w:rsidRPr="00B63661" w:rsidRDefault="002973F2" w:rsidP="002973F2">
      <w:pPr>
        <w:pStyle w:val="af6"/>
        <w:numPr>
          <w:ilvl w:val="0"/>
          <w:numId w:val="125"/>
        </w:numPr>
        <w:spacing w:after="120"/>
        <w:jc w:val="both"/>
        <w:rPr>
          <w:b/>
          <w:i/>
          <w:sz w:val="22"/>
          <w:szCs w:val="22"/>
        </w:rPr>
      </w:pPr>
      <w:r w:rsidRPr="00B63661">
        <w:rPr>
          <w:b/>
          <w:i/>
          <w:sz w:val="22"/>
          <w:szCs w:val="22"/>
        </w:rPr>
        <w:t>Financial management:</w:t>
      </w:r>
    </w:p>
    <w:p w14:paraId="7FC01021"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Manage financial planning and budgeting of the project in accordance with local legal framework and </w:t>
      </w:r>
      <w:r w:rsidRPr="00B63661">
        <w:rPr>
          <w:sz w:val="22"/>
          <w:szCs w:val="22"/>
          <w:lang w:val="en-US"/>
        </w:rPr>
        <w:t>World Bank</w:t>
      </w:r>
      <w:r w:rsidRPr="00B63661">
        <w:rPr>
          <w:sz w:val="22"/>
          <w:szCs w:val="22"/>
        </w:rPr>
        <w:t xml:space="preserve"> requirements;</w:t>
      </w:r>
    </w:p>
    <w:p w14:paraId="0637BB14"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Manage the Project Designated account and pertaining operational account to ensure timely replenishment in order to avoid delays in </w:t>
      </w:r>
      <w:r w:rsidRPr="00B63661">
        <w:rPr>
          <w:sz w:val="22"/>
          <w:szCs w:val="22"/>
          <w:lang w:val="en-US"/>
        </w:rPr>
        <w:t>project</w:t>
      </w:r>
      <w:r w:rsidRPr="00B63661">
        <w:rPr>
          <w:sz w:val="22"/>
          <w:szCs w:val="22"/>
        </w:rPr>
        <w:t xml:space="preserve"> activity;</w:t>
      </w:r>
    </w:p>
    <w:p w14:paraId="23108FC3"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Verify the payment terms of the pipeline contracts before signing to be in line with the provisions of the </w:t>
      </w:r>
      <w:r w:rsidRPr="00B63661">
        <w:rPr>
          <w:sz w:val="22"/>
          <w:szCs w:val="22"/>
          <w:lang w:val="en-US"/>
        </w:rPr>
        <w:t xml:space="preserve">financing and/or </w:t>
      </w:r>
      <w:r w:rsidRPr="00B63661">
        <w:rPr>
          <w:sz w:val="22"/>
          <w:szCs w:val="22"/>
        </w:rPr>
        <w:t>grant agreement and its supplemental annexes (the disbursement schedule, disbursement and financial information letter (DFIL) and other disbursement guidelines);</w:t>
      </w:r>
    </w:p>
    <w:p w14:paraId="4D67E6BC"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Prepare withdrawal applications and obtain </w:t>
      </w:r>
      <w:r w:rsidRPr="00B63661">
        <w:rPr>
          <w:sz w:val="22"/>
          <w:szCs w:val="22"/>
          <w:lang w:val="en-US"/>
        </w:rPr>
        <w:t xml:space="preserve">the </w:t>
      </w:r>
      <w:r w:rsidRPr="00B63661">
        <w:rPr>
          <w:sz w:val="22"/>
          <w:szCs w:val="22"/>
        </w:rPr>
        <w:t>Authorization Signatory Letter as stated in the signed Agreement</w:t>
      </w:r>
      <w:r w:rsidRPr="00B63661">
        <w:rPr>
          <w:sz w:val="22"/>
          <w:szCs w:val="22"/>
          <w:lang w:val="en-US"/>
        </w:rPr>
        <w:t>s</w:t>
      </w:r>
      <w:r w:rsidRPr="00B63661">
        <w:rPr>
          <w:sz w:val="22"/>
          <w:szCs w:val="22"/>
        </w:rPr>
        <w:t>;</w:t>
      </w:r>
    </w:p>
    <w:p w14:paraId="260B8B4C"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Report eligible payments in the Statement of expenses (SOEs) according to the requirements stated in DFIL and disbursement instructions</w:t>
      </w:r>
      <w:r>
        <w:rPr>
          <w:sz w:val="22"/>
          <w:szCs w:val="22"/>
          <w:lang w:val="en-US"/>
        </w:rPr>
        <w:t xml:space="preserve"> as well as in the Disbursement Handbook for Borrowers from 2017</w:t>
      </w:r>
      <w:r w:rsidRPr="00B63661">
        <w:rPr>
          <w:sz w:val="22"/>
          <w:szCs w:val="22"/>
        </w:rPr>
        <w:t>;</w:t>
      </w:r>
    </w:p>
    <w:p w14:paraId="23EBA3A6"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Track disbursements of the funds;</w:t>
      </w:r>
    </w:p>
    <w:p w14:paraId="21F1E442"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Monitor all implemented project’s expenditures and costs (local and foreign) in compliance with principles of effectiveness, efficiency and economy;</w:t>
      </w:r>
    </w:p>
    <w:p w14:paraId="57CE805B"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Liaise with key ministries and organizations concerned with the project financial management implementation on FM and disbursement issues;</w:t>
      </w:r>
    </w:p>
    <w:p w14:paraId="281F0EBB" w14:textId="77777777" w:rsidR="002973F2" w:rsidRDefault="002973F2" w:rsidP="002973F2">
      <w:pPr>
        <w:pStyle w:val="af6"/>
        <w:numPr>
          <w:ilvl w:val="0"/>
          <w:numId w:val="64"/>
        </w:numPr>
        <w:spacing w:after="240"/>
        <w:ind w:left="709"/>
        <w:contextualSpacing/>
        <w:jc w:val="both"/>
        <w:rPr>
          <w:sz w:val="22"/>
          <w:szCs w:val="22"/>
        </w:rPr>
      </w:pPr>
      <w:r w:rsidRPr="00B63661">
        <w:rPr>
          <w:sz w:val="22"/>
          <w:szCs w:val="22"/>
        </w:rPr>
        <w:t>Prepare project’s budgets for timely approval and inclusion in the state budget;</w:t>
      </w:r>
    </w:p>
    <w:p w14:paraId="4A84F672" w14:textId="77777777" w:rsidR="002973F2" w:rsidRPr="00B63661" w:rsidRDefault="002973F2" w:rsidP="002973F2">
      <w:pPr>
        <w:pStyle w:val="af6"/>
        <w:numPr>
          <w:ilvl w:val="0"/>
          <w:numId w:val="64"/>
        </w:numPr>
        <w:spacing w:after="240"/>
        <w:ind w:left="709"/>
        <w:contextualSpacing/>
        <w:jc w:val="both"/>
        <w:rPr>
          <w:sz w:val="22"/>
          <w:szCs w:val="22"/>
        </w:rPr>
      </w:pPr>
      <w:r>
        <w:rPr>
          <w:sz w:val="22"/>
          <w:szCs w:val="22"/>
          <w:lang w:val="en-US"/>
        </w:rPr>
        <w:t>Monitor budget execution and submit budget amendment proposals to relevant authorities to ensure timely allocations from the state budget;</w:t>
      </w:r>
      <w:r w:rsidRPr="00B63661">
        <w:rPr>
          <w:sz w:val="22"/>
          <w:szCs w:val="22"/>
        </w:rPr>
        <w:t xml:space="preserve"> </w:t>
      </w:r>
    </w:p>
    <w:p w14:paraId="69EF5D6F"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Prepare regular IFRs and other monthly and quarterly reports in accordance with the World Bank and Government reporting requirements; </w:t>
      </w:r>
    </w:p>
    <w:p w14:paraId="1EE06C5A" w14:textId="77777777" w:rsidR="002973F2" w:rsidRDefault="002973F2" w:rsidP="002973F2">
      <w:pPr>
        <w:pStyle w:val="af6"/>
        <w:numPr>
          <w:ilvl w:val="0"/>
          <w:numId w:val="64"/>
        </w:numPr>
        <w:spacing w:after="240"/>
        <w:ind w:left="709"/>
        <w:contextualSpacing/>
        <w:jc w:val="both"/>
        <w:rPr>
          <w:sz w:val="22"/>
          <w:szCs w:val="22"/>
        </w:rPr>
      </w:pPr>
      <w:r w:rsidRPr="00B63661">
        <w:rPr>
          <w:sz w:val="22"/>
          <w:szCs w:val="22"/>
        </w:rPr>
        <w:t xml:space="preserve">In a timely fashion, arrange the project audit, provide support to the auditors during the audit and </w:t>
      </w:r>
      <w:r>
        <w:rPr>
          <w:sz w:val="22"/>
          <w:szCs w:val="22"/>
          <w:lang w:val="en-US"/>
        </w:rPr>
        <w:t xml:space="preserve">ensure </w:t>
      </w:r>
      <w:r w:rsidRPr="00B63661">
        <w:rPr>
          <w:sz w:val="22"/>
          <w:szCs w:val="22"/>
        </w:rPr>
        <w:t>submis</w:t>
      </w:r>
      <w:r>
        <w:rPr>
          <w:sz w:val="22"/>
          <w:szCs w:val="22"/>
          <w:lang w:val="en-US"/>
        </w:rPr>
        <w:t>sion of</w:t>
      </w:r>
      <w:r w:rsidRPr="00B63661">
        <w:rPr>
          <w:sz w:val="22"/>
          <w:szCs w:val="22"/>
        </w:rPr>
        <w:t xml:space="preserve"> the </w:t>
      </w:r>
      <w:r w:rsidRPr="00B63661">
        <w:rPr>
          <w:sz w:val="22"/>
          <w:szCs w:val="22"/>
          <w:lang w:val="en-US"/>
        </w:rPr>
        <w:t>project</w:t>
      </w:r>
      <w:r w:rsidRPr="00B63661">
        <w:rPr>
          <w:sz w:val="22"/>
          <w:szCs w:val="22"/>
        </w:rPr>
        <w:t xml:space="preserve"> audit reports of the project expenditures and accounts to the World Bank and relevant government institutions</w:t>
      </w:r>
      <w:r>
        <w:rPr>
          <w:sz w:val="22"/>
          <w:szCs w:val="22"/>
          <w:lang w:val="en-US"/>
        </w:rPr>
        <w:t xml:space="preserve"> within the established terms</w:t>
      </w:r>
      <w:r w:rsidRPr="00B63661">
        <w:rPr>
          <w:sz w:val="22"/>
          <w:szCs w:val="22"/>
        </w:rPr>
        <w:t>;</w:t>
      </w:r>
    </w:p>
    <w:p w14:paraId="22A98A4B" w14:textId="77777777" w:rsidR="002973F2" w:rsidRPr="00086DBB" w:rsidRDefault="002973F2" w:rsidP="002973F2">
      <w:pPr>
        <w:pStyle w:val="af6"/>
        <w:numPr>
          <w:ilvl w:val="0"/>
          <w:numId w:val="64"/>
        </w:numPr>
        <w:spacing w:after="240"/>
        <w:ind w:left="709"/>
        <w:contextualSpacing/>
        <w:jc w:val="both"/>
        <w:rPr>
          <w:sz w:val="22"/>
          <w:szCs w:val="22"/>
        </w:rPr>
      </w:pPr>
      <w:r w:rsidRPr="00086DBB">
        <w:rPr>
          <w:sz w:val="22"/>
          <w:szCs w:val="22"/>
        </w:rPr>
        <w:t xml:space="preserve">Review and recommend changes to existing accounting procedures and Operational Manual to ensure full compliance with donors procedures, </w:t>
      </w:r>
      <w:r>
        <w:rPr>
          <w:sz w:val="22"/>
          <w:szCs w:val="22"/>
          <w:lang w:val="en-US"/>
        </w:rPr>
        <w:t xml:space="preserve">PIU </w:t>
      </w:r>
      <w:r w:rsidRPr="00086DBB">
        <w:rPr>
          <w:sz w:val="22"/>
          <w:szCs w:val="22"/>
        </w:rPr>
        <w:t xml:space="preserve">internal regulations, and requirements set by the Ministry of Finance; </w:t>
      </w:r>
    </w:p>
    <w:p w14:paraId="5D2B31AA" w14:textId="77777777" w:rsidR="002973F2" w:rsidRPr="00B63661" w:rsidRDefault="002973F2" w:rsidP="002973F2">
      <w:pPr>
        <w:pStyle w:val="af6"/>
        <w:numPr>
          <w:ilvl w:val="0"/>
          <w:numId w:val="64"/>
        </w:numPr>
        <w:spacing w:after="240"/>
        <w:ind w:left="709"/>
        <w:contextualSpacing/>
        <w:jc w:val="both"/>
        <w:rPr>
          <w:sz w:val="22"/>
          <w:szCs w:val="22"/>
        </w:rPr>
      </w:pPr>
      <w:r w:rsidRPr="00086DBB">
        <w:rPr>
          <w:sz w:val="22"/>
          <w:szCs w:val="22"/>
        </w:rPr>
        <w:t>Initiate corrective measures to address internal financial shortcomings and irregularities when identified;</w:t>
      </w:r>
    </w:p>
    <w:p w14:paraId="5D1D3F77" w14:textId="77777777" w:rsidR="002973F2" w:rsidRPr="00B63661" w:rsidRDefault="002973F2" w:rsidP="002973F2">
      <w:pPr>
        <w:pStyle w:val="af6"/>
        <w:numPr>
          <w:ilvl w:val="0"/>
          <w:numId w:val="64"/>
        </w:numPr>
        <w:spacing w:after="120"/>
        <w:ind w:left="709" w:hanging="357"/>
        <w:jc w:val="both"/>
        <w:rPr>
          <w:sz w:val="22"/>
          <w:szCs w:val="22"/>
        </w:rPr>
      </w:pPr>
      <w:r w:rsidRPr="00B63661">
        <w:rPr>
          <w:sz w:val="22"/>
          <w:szCs w:val="22"/>
        </w:rPr>
        <w:t>Carry out any other activities related to Project financi</w:t>
      </w:r>
      <w:r>
        <w:rPr>
          <w:sz w:val="22"/>
          <w:szCs w:val="22"/>
          <w:lang w:val="en-US"/>
        </w:rPr>
        <w:t>al management, disbursement</w:t>
      </w:r>
      <w:r w:rsidRPr="00B63661">
        <w:rPr>
          <w:sz w:val="22"/>
          <w:szCs w:val="22"/>
        </w:rPr>
        <w:t xml:space="preserve"> and reporting as indicated by the </w:t>
      </w:r>
      <w:r w:rsidRPr="00B63661">
        <w:rPr>
          <w:sz w:val="22"/>
          <w:szCs w:val="22"/>
          <w:lang w:val="en-US"/>
        </w:rPr>
        <w:t xml:space="preserve">Project manager and </w:t>
      </w:r>
      <w:r>
        <w:rPr>
          <w:sz w:val="22"/>
          <w:szCs w:val="22"/>
          <w:lang w:val="en-US"/>
        </w:rPr>
        <w:t xml:space="preserve">provide guidance on FM and disbursement matters to the </w:t>
      </w:r>
      <w:r w:rsidRPr="00B63661">
        <w:rPr>
          <w:sz w:val="22"/>
          <w:szCs w:val="22"/>
          <w:lang w:val="en-US"/>
        </w:rPr>
        <w:t>PIU staff</w:t>
      </w:r>
      <w:r w:rsidRPr="00B63661">
        <w:rPr>
          <w:sz w:val="22"/>
          <w:szCs w:val="22"/>
        </w:rPr>
        <w:t>.</w:t>
      </w:r>
    </w:p>
    <w:p w14:paraId="4618A9F9" w14:textId="77777777" w:rsidR="002973F2" w:rsidRPr="00B63661" w:rsidRDefault="002973F2" w:rsidP="002973F2">
      <w:pPr>
        <w:pStyle w:val="af6"/>
        <w:numPr>
          <w:ilvl w:val="0"/>
          <w:numId w:val="125"/>
        </w:numPr>
        <w:spacing w:after="240"/>
        <w:contextualSpacing/>
        <w:jc w:val="both"/>
        <w:rPr>
          <w:b/>
          <w:i/>
          <w:sz w:val="22"/>
          <w:szCs w:val="22"/>
        </w:rPr>
      </w:pPr>
      <w:r w:rsidRPr="00B63661">
        <w:rPr>
          <w:b/>
          <w:i/>
          <w:sz w:val="22"/>
          <w:szCs w:val="22"/>
        </w:rPr>
        <w:t>Accounting:</w:t>
      </w:r>
    </w:p>
    <w:p w14:paraId="3B3D84F5"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Keep the bookkeeping system of the PIU in accordance with National Accounting Standards;</w:t>
      </w:r>
    </w:p>
    <w:p w14:paraId="42227A21" w14:textId="77777777" w:rsidR="002973F2" w:rsidRDefault="002973F2" w:rsidP="002973F2">
      <w:pPr>
        <w:pStyle w:val="af6"/>
        <w:numPr>
          <w:ilvl w:val="0"/>
          <w:numId w:val="64"/>
        </w:numPr>
        <w:spacing w:after="240"/>
        <w:ind w:left="709"/>
        <w:contextualSpacing/>
        <w:jc w:val="both"/>
        <w:rPr>
          <w:sz w:val="22"/>
          <w:szCs w:val="22"/>
        </w:rPr>
      </w:pPr>
      <w:r w:rsidRPr="00B63661">
        <w:rPr>
          <w:sz w:val="22"/>
          <w:szCs w:val="22"/>
        </w:rPr>
        <w:t>Ensure accurate and timely submission of the required financial reports to the fiscal authorities and other state bodies;</w:t>
      </w:r>
    </w:p>
    <w:p w14:paraId="3FB416A2" w14:textId="77777777" w:rsidR="002973F2" w:rsidRPr="00A41A69" w:rsidRDefault="002973F2" w:rsidP="002973F2">
      <w:pPr>
        <w:pStyle w:val="af6"/>
        <w:numPr>
          <w:ilvl w:val="0"/>
          <w:numId w:val="64"/>
        </w:numPr>
        <w:spacing w:after="240"/>
        <w:ind w:left="709"/>
        <w:contextualSpacing/>
        <w:jc w:val="both"/>
        <w:rPr>
          <w:sz w:val="22"/>
          <w:szCs w:val="22"/>
        </w:rPr>
      </w:pPr>
      <w:r w:rsidRPr="00A41A69">
        <w:rPr>
          <w:bCs/>
          <w:sz w:val="22"/>
          <w:szCs w:val="22"/>
          <w:lang w:val="en-US"/>
        </w:rPr>
        <w:t>Ensure necessary functionalities of the computerized accounting system to allow accurate and timely entry of project related transactions;</w:t>
      </w:r>
    </w:p>
    <w:p w14:paraId="7AD52C19"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Keep up</w:t>
      </w:r>
      <w:r w:rsidRPr="00B63661">
        <w:rPr>
          <w:sz w:val="22"/>
          <w:szCs w:val="22"/>
        </w:rPr>
        <w:noBreakHyphen/>
        <w:t>to</w:t>
      </w:r>
      <w:r w:rsidRPr="00B63661">
        <w:rPr>
          <w:sz w:val="22"/>
          <w:szCs w:val="22"/>
        </w:rPr>
        <w:noBreakHyphen/>
        <w:t>date and accurate project records and project’ treasury accounts;</w:t>
      </w:r>
    </w:p>
    <w:p w14:paraId="5F09C6D2"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Work with the State Treasury, make local and international payments, registration and monitoring of contracts;</w:t>
      </w:r>
    </w:p>
    <w:p w14:paraId="151D5D5A"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Sign off on monthly, semi-annual and annual budget and financial management reports prepared for the project and present them as required to the World Bank and to donors as well as to the relevant public authorities; </w:t>
      </w:r>
    </w:p>
    <w:p w14:paraId="2293113A"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Verify invoices, bills and other payment documents received from suppliers, contractors and consultants in order to ensure correct and eligible payments;</w:t>
      </w:r>
    </w:p>
    <w:p w14:paraId="7F089524"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Prepare the documents for the audit of the project accounts;</w:t>
      </w:r>
    </w:p>
    <w:p w14:paraId="074E7354" w14:textId="77777777" w:rsidR="002973F2" w:rsidRPr="00B63661" w:rsidRDefault="002973F2" w:rsidP="002973F2">
      <w:pPr>
        <w:pStyle w:val="af6"/>
        <w:numPr>
          <w:ilvl w:val="0"/>
          <w:numId w:val="64"/>
        </w:numPr>
        <w:spacing w:after="120"/>
        <w:ind w:left="709" w:hanging="357"/>
        <w:jc w:val="both"/>
        <w:rPr>
          <w:sz w:val="22"/>
          <w:szCs w:val="22"/>
        </w:rPr>
      </w:pPr>
      <w:r w:rsidRPr="00B63661">
        <w:rPr>
          <w:sz w:val="22"/>
          <w:szCs w:val="22"/>
        </w:rPr>
        <w:t>Keep inventory of office supplies and equipment</w:t>
      </w:r>
      <w:r>
        <w:rPr>
          <w:sz w:val="22"/>
          <w:szCs w:val="22"/>
          <w:lang w:val="en-US"/>
        </w:rPr>
        <w:t xml:space="preserve"> and organize annual stock taking</w:t>
      </w:r>
      <w:r w:rsidRPr="00B63661">
        <w:rPr>
          <w:sz w:val="22"/>
          <w:szCs w:val="22"/>
        </w:rPr>
        <w:t>.</w:t>
      </w:r>
    </w:p>
    <w:p w14:paraId="67AB0AB2" w14:textId="77777777" w:rsidR="002973F2" w:rsidRDefault="002973F2" w:rsidP="002973F2">
      <w:pPr>
        <w:pStyle w:val="af6"/>
        <w:spacing w:after="120"/>
        <w:ind w:left="709"/>
        <w:jc w:val="both"/>
        <w:rPr>
          <w:sz w:val="22"/>
          <w:szCs w:val="22"/>
        </w:rPr>
      </w:pPr>
    </w:p>
    <w:p w14:paraId="27C63CCF" w14:textId="77777777" w:rsidR="002973F2" w:rsidRDefault="002973F2" w:rsidP="002973F2">
      <w:pPr>
        <w:pStyle w:val="af6"/>
        <w:spacing w:after="120"/>
        <w:ind w:left="709"/>
        <w:jc w:val="both"/>
        <w:rPr>
          <w:sz w:val="22"/>
          <w:szCs w:val="22"/>
        </w:rPr>
      </w:pPr>
    </w:p>
    <w:p w14:paraId="7B17AB7C" w14:textId="77777777" w:rsidR="002973F2" w:rsidRPr="00B63661" w:rsidRDefault="002973F2" w:rsidP="002973F2">
      <w:pPr>
        <w:pStyle w:val="af6"/>
        <w:spacing w:after="120"/>
        <w:ind w:left="709"/>
        <w:jc w:val="both"/>
        <w:rPr>
          <w:sz w:val="22"/>
          <w:szCs w:val="22"/>
        </w:rPr>
      </w:pPr>
    </w:p>
    <w:p w14:paraId="561AAF87" w14:textId="77777777" w:rsidR="002973F2" w:rsidRPr="00B63661" w:rsidRDefault="002973F2" w:rsidP="002973F2">
      <w:pPr>
        <w:pStyle w:val="af6"/>
        <w:numPr>
          <w:ilvl w:val="0"/>
          <w:numId w:val="159"/>
        </w:numPr>
        <w:ind w:left="709"/>
        <w:contextualSpacing/>
        <w:jc w:val="both"/>
        <w:rPr>
          <w:b/>
          <w:bCs/>
          <w:sz w:val="22"/>
          <w:szCs w:val="22"/>
          <w:lang w:val="en-US"/>
        </w:rPr>
      </w:pPr>
      <w:r w:rsidRPr="00B63661">
        <w:rPr>
          <w:b/>
          <w:sz w:val="22"/>
          <w:szCs w:val="22"/>
          <w:lang w:val="en-US"/>
        </w:rPr>
        <w:t>DELIVERABLES</w:t>
      </w:r>
    </w:p>
    <w:p w14:paraId="58CCB511" w14:textId="77777777" w:rsidR="002973F2" w:rsidRPr="00B63661" w:rsidRDefault="002973F2" w:rsidP="002973F2">
      <w:pPr>
        <w:pStyle w:val="af6"/>
        <w:ind w:left="709"/>
        <w:contextualSpacing/>
        <w:jc w:val="both"/>
        <w:rPr>
          <w:b/>
          <w:bCs/>
          <w:sz w:val="22"/>
          <w:szCs w:val="22"/>
          <w:lang w:val="en-US"/>
        </w:rPr>
      </w:pPr>
    </w:p>
    <w:p w14:paraId="404B4403" w14:textId="77777777" w:rsidR="002973F2" w:rsidRDefault="002973F2" w:rsidP="002973F2">
      <w:pPr>
        <w:pStyle w:val="affe"/>
        <w:spacing w:after="120"/>
        <w:jc w:val="both"/>
        <w:rPr>
          <w:rFonts w:ascii="Times New Roman" w:eastAsia="MS Mincho" w:hAnsi="Times New Roman"/>
          <w:sz w:val="22"/>
          <w:szCs w:val="22"/>
          <w:lang w:val="en-US"/>
        </w:rPr>
      </w:pPr>
      <w:r w:rsidRPr="00B63661">
        <w:rPr>
          <w:rFonts w:ascii="Times New Roman" w:eastAsia="MS Mincho" w:hAnsi="Times New Roman"/>
          <w:sz w:val="22"/>
          <w:szCs w:val="22"/>
          <w:lang w:val="en-US"/>
        </w:rPr>
        <w:t xml:space="preserve">The outputs of the consultancy fully comply with the above-described consultant’s responsibilities. The </w:t>
      </w:r>
      <w:r>
        <w:rPr>
          <w:rFonts w:ascii="Times New Roman" w:eastAsia="MS Mincho" w:hAnsi="Times New Roman"/>
          <w:sz w:val="22"/>
          <w:szCs w:val="22"/>
          <w:lang w:val="en-US"/>
        </w:rPr>
        <w:t>FMS</w:t>
      </w:r>
      <w:r w:rsidRPr="00B63661">
        <w:rPr>
          <w:rFonts w:ascii="Times New Roman" w:eastAsia="MS Mincho" w:hAnsi="Times New Roman"/>
          <w:sz w:val="22"/>
          <w:szCs w:val="22"/>
          <w:lang w:val="en-US"/>
        </w:rPr>
        <w:t xml:space="preserve"> will prepare time-sheet</w:t>
      </w:r>
      <w:r>
        <w:rPr>
          <w:rFonts w:ascii="Times New Roman" w:eastAsia="MS Mincho" w:hAnsi="Times New Roman"/>
          <w:sz w:val="22"/>
          <w:szCs w:val="22"/>
          <w:lang w:val="en-US"/>
        </w:rPr>
        <w:t xml:space="preserve">s </w:t>
      </w:r>
      <w:r w:rsidRPr="00B63661">
        <w:rPr>
          <w:rFonts w:ascii="Times New Roman" w:eastAsia="MS Mincho" w:hAnsi="Times New Roman"/>
          <w:sz w:val="22"/>
          <w:szCs w:val="22"/>
          <w:lang w:val="en-US"/>
        </w:rPr>
        <w:t>and report directly to the Project Manager about performed activities.</w:t>
      </w:r>
    </w:p>
    <w:p w14:paraId="227D0414" w14:textId="77777777" w:rsidR="002973F2" w:rsidRPr="00B63661" w:rsidRDefault="002973F2" w:rsidP="002973F2">
      <w:pPr>
        <w:pStyle w:val="affe"/>
        <w:spacing w:after="120"/>
        <w:jc w:val="both"/>
        <w:rPr>
          <w:rFonts w:ascii="Times New Roman" w:eastAsia="MS Mincho" w:hAnsi="Times New Roman"/>
          <w:sz w:val="22"/>
          <w:szCs w:val="22"/>
          <w:lang w:val="en-US"/>
        </w:rPr>
      </w:pPr>
    </w:p>
    <w:p w14:paraId="311236B4" w14:textId="77777777" w:rsidR="002973F2" w:rsidRPr="00B63661" w:rsidRDefault="002973F2" w:rsidP="002973F2">
      <w:pPr>
        <w:pStyle w:val="af6"/>
        <w:numPr>
          <w:ilvl w:val="0"/>
          <w:numId w:val="159"/>
        </w:numPr>
        <w:ind w:left="709"/>
        <w:contextualSpacing/>
        <w:jc w:val="both"/>
        <w:rPr>
          <w:b/>
          <w:bCs/>
          <w:sz w:val="22"/>
          <w:szCs w:val="22"/>
          <w:lang w:val="en-US"/>
        </w:rPr>
      </w:pPr>
      <w:r w:rsidRPr="00B63661">
        <w:rPr>
          <w:b/>
          <w:bCs/>
          <w:sz w:val="22"/>
          <w:szCs w:val="22"/>
          <w:lang w:val="en-US"/>
        </w:rPr>
        <w:t xml:space="preserve">TIMING </w:t>
      </w:r>
    </w:p>
    <w:p w14:paraId="22C95D27" w14:textId="77777777" w:rsidR="002973F2" w:rsidRPr="00B63661" w:rsidRDefault="002973F2" w:rsidP="002973F2">
      <w:pPr>
        <w:pStyle w:val="af6"/>
        <w:ind w:left="709"/>
        <w:contextualSpacing/>
        <w:jc w:val="both"/>
        <w:rPr>
          <w:b/>
          <w:bCs/>
          <w:sz w:val="22"/>
          <w:szCs w:val="22"/>
          <w:lang w:val="en-US"/>
        </w:rPr>
      </w:pPr>
    </w:p>
    <w:p w14:paraId="220758C4" w14:textId="77777777" w:rsidR="002973F2" w:rsidRPr="00B63661" w:rsidRDefault="002973F2" w:rsidP="002973F2">
      <w:pPr>
        <w:ind w:right="-57"/>
        <w:jc w:val="both"/>
        <w:rPr>
          <w:sz w:val="22"/>
          <w:szCs w:val="22"/>
          <w:lang w:val="en-US"/>
        </w:rPr>
      </w:pPr>
      <w:r>
        <w:rPr>
          <w:sz w:val="22"/>
          <w:szCs w:val="22"/>
          <w:lang w:val="en-US"/>
        </w:rPr>
        <w:t xml:space="preserve">The FMS will be hired as a consultant in the PIU. </w:t>
      </w:r>
      <w:r w:rsidRPr="00B63661">
        <w:rPr>
          <w:sz w:val="22"/>
          <w:szCs w:val="22"/>
          <w:lang w:val="en-US"/>
        </w:rPr>
        <w:t xml:space="preserve">This is a full-time assignment to be performed during the period </w:t>
      </w:r>
      <w:r w:rsidRPr="00B63661">
        <w:rPr>
          <w:b/>
          <w:sz w:val="22"/>
          <w:szCs w:val="22"/>
          <w:lang w:val="en-US"/>
        </w:rPr>
        <w:t>of 12 months</w:t>
      </w:r>
      <w:r w:rsidRPr="00B63661">
        <w:rPr>
          <w:sz w:val="22"/>
          <w:szCs w:val="22"/>
          <w:lang w:val="en-US"/>
        </w:rPr>
        <w:t xml:space="preserve"> and could be extended subsequently subject to the Consult</w:t>
      </w:r>
      <w:r>
        <w:rPr>
          <w:sz w:val="22"/>
          <w:szCs w:val="22"/>
          <w:lang w:val="en-US"/>
        </w:rPr>
        <w:t xml:space="preserve">ant’s satisfactory performance. </w:t>
      </w:r>
      <w:r w:rsidRPr="007F057E">
        <w:rPr>
          <w:sz w:val="22"/>
          <w:szCs w:val="22"/>
          <w:lang w:val="en-US"/>
        </w:rPr>
        <w:t>The part-time option will also be considered</w:t>
      </w:r>
      <w:r>
        <w:rPr>
          <w:sz w:val="22"/>
          <w:szCs w:val="22"/>
          <w:lang w:val="en-US"/>
        </w:rPr>
        <w:t>.</w:t>
      </w:r>
    </w:p>
    <w:p w14:paraId="0EE52881" w14:textId="77777777" w:rsidR="002973F2" w:rsidRPr="00B63661" w:rsidRDefault="002973F2" w:rsidP="002973F2">
      <w:pPr>
        <w:ind w:right="-57"/>
        <w:jc w:val="both"/>
        <w:rPr>
          <w:sz w:val="22"/>
          <w:szCs w:val="22"/>
          <w:lang w:val="en-US"/>
        </w:rPr>
      </w:pPr>
    </w:p>
    <w:p w14:paraId="084F936A" w14:textId="77777777" w:rsidR="002973F2" w:rsidRDefault="002973F2" w:rsidP="002973F2">
      <w:pPr>
        <w:pStyle w:val="af6"/>
        <w:numPr>
          <w:ilvl w:val="0"/>
          <w:numId w:val="159"/>
        </w:numPr>
        <w:ind w:left="709"/>
        <w:contextualSpacing/>
        <w:jc w:val="both"/>
        <w:rPr>
          <w:b/>
          <w:bCs/>
          <w:sz w:val="22"/>
          <w:szCs w:val="22"/>
          <w:lang w:val="en-US"/>
        </w:rPr>
      </w:pPr>
      <w:r w:rsidRPr="00585672">
        <w:rPr>
          <w:b/>
          <w:bCs/>
          <w:sz w:val="22"/>
          <w:szCs w:val="22"/>
          <w:lang w:val="en-US"/>
        </w:rPr>
        <w:t>INSTITUTIONAL ARRANGEMENTS</w:t>
      </w:r>
    </w:p>
    <w:p w14:paraId="6FD705F9" w14:textId="77777777" w:rsidR="002973F2" w:rsidRPr="00585672" w:rsidRDefault="002973F2" w:rsidP="002973F2">
      <w:pPr>
        <w:pStyle w:val="af6"/>
        <w:ind w:left="709"/>
        <w:contextualSpacing/>
        <w:jc w:val="both"/>
        <w:rPr>
          <w:b/>
          <w:bCs/>
          <w:sz w:val="22"/>
          <w:szCs w:val="22"/>
          <w:lang w:val="en-US"/>
        </w:rPr>
      </w:pPr>
    </w:p>
    <w:p w14:paraId="270D11B4" w14:textId="77777777" w:rsidR="002973F2" w:rsidRPr="00C11F1F" w:rsidRDefault="002973F2" w:rsidP="002973F2">
      <w:pPr>
        <w:pStyle w:val="af6"/>
        <w:ind w:left="0" w:right="-58"/>
        <w:jc w:val="both"/>
        <w:rPr>
          <w:sz w:val="22"/>
          <w:szCs w:val="22"/>
        </w:rPr>
      </w:pPr>
      <w:r w:rsidRPr="00B63661">
        <w:rPr>
          <w:sz w:val="22"/>
          <w:szCs w:val="22"/>
        </w:rPr>
        <w:t>The FM</w:t>
      </w:r>
      <w:r>
        <w:rPr>
          <w:sz w:val="22"/>
          <w:szCs w:val="22"/>
          <w:lang w:val="en-US"/>
        </w:rPr>
        <w:t xml:space="preserve">S </w:t>
      </w:r>
      <w:r w:rsidRPr="00B63661">
        <w:rPr>
          <w:sz w:val="22"/>
          <w:szCs w:val="22"/>
        </w:rPr>
        <w:t xml:space="preserve">will report directly to the </w:t>
      </w:r>
      <w:r>
        <w:rPr>
          <w:sz w:val="22"/>
          <w:szCs w:val="22"/>
          <w:lang w:val="ro-RO"/>
        </w:rPr>
        <w:t>Project Manager and PIU Director</w:t>
      </w:r>
      <w:r>
        <w:rPr>
          <w:sz w:val="22"/>
          <w:szCs w:val="22"/>
          <w:lang w:val="en-US"/>
        </w:rPr>
        <w:t xml:space="preserve">. </w:t>
      </w:r>
      <w:r w:rsidRPr="00B63661">
        <w:rPr>
          <w:sz w:val="22"/>
          <w:szCs w:val="22"/>
          <w:lang w:val="en-US"/>
        </w:rPr>
        <w:t xml:space="preserve">The </w:t>
      </w:r>
      <w:r>
        <w:rPr>
          <w:sz w:val="22"/>
          <w:szCs w:val="22"/>
          <w:lang w:val="en-US"/>
        </w:rPr>
        <w:t>FMS</w:t>
      </w:r>
      <w:r w:rsidRPr="00B63661">
        <w:rPr>
          <w:sz w:val="22"/>
          <w:szCs w:val="22"/>
          <w:lang w:val="en-US"/>
        </w:rPr>
        <w:t xml:space="preserve"> </w:t>
      </w:r>
      <w:r>
        <w:rPr>
          <w:sz w:val="22"/>
          <w:szCs w:val="22"/>
          <w:lang w:val="en-US"/>
        </w:rPr>
        <w:t xml:space="preserve">is expected to collaborate with the PIU </w:t>
      </w:r>
      <w:r w:rsidRPr="00B63661">
        <w:rPr>
          <w:sz w:val="22"/>
          <w:szCs w:val="22"/>
          <w:lang w:val="en-US"/>
        </w:rPr>
        <w:t>Chief Accountant</w:t>
      </w:r>
      <w:r>
        <w:rPr>
          <w:sz w:val="22"/>
          <w:szCs w:val="22"/>
          <w:lang w:val="en-US"/>
        </w:rPr>
        <w:t xml:space="preserve">, </w:t>
      </w:r>
      <w:r w:rsidRPr="00B63661">
        <w:rPr>
          <w:sz w:val="22"/>
          <w:szCs w:val="22"/>
        </w:rPr>
        <w:t xml:space="preserve">and will be </w:t>
      </w:r>
      <w:r>
        <w:rPr>
          <w:sz w:val="22"/>
          <w:szCs w:val="22"/>
          <w:lang w:val="en-US"/>
        </w:rPr>
        <w:t>work</w:t>
      </w:r>
      <w:r w:rsidRPr="00B63661">
        <w:rPr>
          <w:sz w:val="22"/>
          <w:szCs w:val="22"/>
        </w:rPr>
        <w:t xml:space="preserve"> in close cooperation with all PIU members and involved project stakeholders.</w:t>
      </w:r>
      <w:r>
        <w:rPr>
          <w:sz w:val="22"/>
          <w:szCs w:val="22"/>
          <w:lang w:val="en-US"/>
        </w:rPr>
        <w:t xml:space="preserve"> </w:t>
      </w:r>
    </w:p>
    <w:p w14:paraId="3B6CDDC3" w14:textId="77777777" w:rsidR="002973F2" w:rsidRPr="00B63661" w:rsidRDefault="002973F2" w:rsidP="002973F2">
      <w:pPr>
        <w:pStyle w:val="af6"/>
        <w:ind w:left="0" w:right="-58"/>
        <w:jc w:val="both"/>
        <w:rPr>
          <w:sz w:val="22"/>
          <w:szCs w:val="22"/>
          <w:lang w:val="en-US"/>
        </w:rPr>
      </w:pPr>
    </w:p>
    <w:p w14:paraId="5A846498" w14:textId="77777777" w:rsidR="002973F2" w:rsidRDefault="002973F2" w:rsidP="002973F2">
      <w:pPr>
        <w:pStyle w:val="af6"/>
        <w:numPr>
          <w:ilvl w:val="0"/>
          <w:numId w:val="159"/>
        </w:numPr>
        <w:ind w:left="709"/>
        <w:contextualSpacing/>
        <w:jc w:val="both"/>
        <w:rPr>
          <w:b/>
          <w:bCs/>
          <w:sz w:val="22"/>
          <w:szCs w:val="22"/>
          <w:lang w:val="en-US"/>
        </w:rPr>
      </w:pPr>
      <w:r w:rsidRPr="00C11F1F">
        <w:rPr>
          <w:b/>
          <w:bCs/>
          <w:sz w:val="22"/>
          <w:szCs w:val="22"/>
          <w:lang w:val="en-US"/>
        </w:rPr>
        <w:t>RESOURCES</w:t>
      </w:r>
    </w:p>
    <w:p w14:paraId="2414047F" w14:textId="77777777" w:rsidR="002973F2" w:rsidRPr="00C11F1F" w:rsidRDefault="002973F2" w:rsidP="002973F2">
      <w:pPr>
        <w:pStyle w:val="af6"/>
        <w:ind w:left="709"/>
        <w:contextualSpacing/>
        <w:jc w:val="both"/>
        <w:rPr>
          <w:b/>
          <w:bCs/>
          <w:sz w:val="22"/>
          <w:szCs w:val="22"/>
          <w:lang w:val="en-US"/>
        </w:rPr>
      </w:pPr>
    </w:p>
    <w:p w14:paraId="2EFD377B" w14:textId="77777777" w:rsidR="002973F2" w:rsidRPr="00B63661" w:rsidRDefault="002973F2" w:rsidP="002973F2">
      <w:pPr>
        <w:jc w:val="both"/>
        <w:rPr>
          <w:sz w:val="22"/>
          <w:szCs w:val="22"/>
          <w:lang w:val="en-US"/>
        </w:rPr>
      </w:pPr>
      <w:r w:rsidRPr="00B63661">
        <w:rPr>
          <w:sz w:val="22"/>
          <w:szCs w:val="22"/>
          <w:lang w:val="en-US"/>
        </w:rPr>
        <w:t xml:space="preserve">The </w:t>
      </w:r>
      <w:r>
        <w:rPr>
          <w:sz w:val="22"/>
          <w:szCs w:val="22"/>
          <w:lang w:val="en-US"/>
        </w:rPr>
        <w:t>PIU</w:t>
      </w:r>
      <w:r w:rsidRPr="00B63661">
        <w:rPr>
          <w:sz w:val="22"/>
          <w:szCs w:val="22"/>
          <w:lang w:val="en-US"/>
        </w:rPr>
        <w:t xml:space="preserve"> will provide working space, office equipment and communication facilities (including access to the Internet), as well as any other necessary means and support for consultant to carry out this assignment.</w:t>
      </w:r>
    </w:p>
    <w:p w14:paraId="43463E21" w14:textId="77777777" w:rsidR="002973F2" w:rsidRPr="00B63661" w:rsidRDefault="002973F2" w:rsidP="002973F2">
      <w:pPr>
        <w:ind w:right="-57"/>
        <w:jc w:val="both"/>
        <w:rPr>
          <w:sz w:val="22"/>
          <w:szCs w:val="22"/>
          <w:lang w:val="en-US"/>
        </w:rPr>
      </w:pPr>
    </w:p>
    <w:p w14:paraId="78CA46A9" w14:textId="77777777" w:rsidR="002973F2" w:rsidRPr="00A17CC8" w:rsidRDefault="002973F2" w:rsidP="002973F2">
      <w:pPr>
        <w:pStyle w:val="af6"/>
        <w:numPr>
          <w:ilvl w:val="0"/>
          <w:numId w:val="159"/>
        </w:numPr>
        <w:ind w:left="709"/>
        <w:contextualSpacing/>
        <w:jc w:val="both"/>
        <w:rPr>
          <w:b/>
          <w:bCs/>
          <w:sz w:val="22"/>
          <w:szCs w:val="22"/>
          <w:lang w:val="en-US"/>
        </w:rPr>
      </w:pPr>
      <w:r w:rsidRPr="00A17CC8">
        <w:rPr>
          <w:b/>
          <w:bCs/>
          <w:sz w:val="22"/>
          <w:szCs w:val="22"/>
          <w:lang w:val="en-US"/>
        </w:rPr>
        <w:t>QUALIFICATION REQUIREMENTS AND EVALUATION CRITERIA</w:t>
      </w:r>
    </w:p>
    <w:p w14:paraId="0305B6F6"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University degree in economics, accounting, finance or related fields;</w:t>
      </w:r>
    </w:p>
    <w:p w14:paraId="0D48AEB2"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 xml:space="preserve">At least </w:t>
      </w:r>
      <w:r w:rsidRPr="00B63661">
        <w:rPr>
          <w:sz w:val="22"/>
          <w:szCs w:val="22"/>
          <w:lang w:val="ro-RO"/>
        </w:rPr>
        <w:t>5</w:t>
      </w:r>
      <w:r w:rsidRPr="00B63661">
        <w:rPr>
          <w:sz w:val="22"/>
          <w:szCs w:val="22"/>
        </w:rPr>
        <w:t xml:space="preserve"> years of previous work experience in accounting/financial management;</w:t>
      </w:r>
    </w:p>
    <w:p w14:paraId="3862A667" w14:textId="77777777" w:rsidR="002973F2" w:rsidRPr="00DD2B42" w:rsidRDefault="002973F2" w:rsidP="002973F2">
      <w:pPr>
        <w:pStyle w:val="af6"/>
        <w:numPr>
          <w:ilvl w:val="0"/>
          <w:numId w:val="64"/>
        </w:numPr>
        <w:spacing w:after="240"/>
        <w:ind w:left="709"/>
        <w:contextualSpacing/>
        <w:jc w:val="both"/>
        <w:rPr>
          <w:sz w:val="22"/>
          <w:szCs w:val="22"/>
        </w:rPr>
      </w:pPr>
      <w:r w:rsidRPr="00B63661">
        <w:rPr>
          <w:sz w:val="22"/>
          <w:szCs w:val="22"/>
        </w:rPr>
        <w:t>Knowledge of international and national accounting standards;</w:t>
      </w:r>
    </w:p>
    <w:p w14:paraId="3B968FAE" w14:textId="77777777" w:rsidR="002973F2" w:rsidRPr="00E921D9" w:rsidRDefault="002973F2" w:rsidP="002973F2">
      <w:pPr>
        <w:pStyle w:val="af6"/>
        <w:numPr>
          <w:ilvl w:val="0"/>
          <w:numId w:val="64"/>
        </w:numPr>
        <w:spacing w:after="240"/>
        <w:ind w:left="709"/>
        <w:contextualSpacing/>
        <w:jc w:val="both"/>
        <w:rPr>
          <w:sz w:val="22"/>
          <w:szCs w:val="22"/>
        </w:rPr>
      </w:pPr>
      <w:r w:rsidRPr="00E921D9">
        <w:rPr>
          <w:sz w:val="22"/>
          <w:szCs w:val="22"/>
        </w:rPr>
        <w:t>Experience in using the state budget planning and payment systems;</w:t>
      </w:r>
    </w:p>
    <w:p w14:paraId="1A12E1B3"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Previous work experience in projects financed by the World Bank will be an advantage;</w:t>
      </w:r>
    </w:p>
    <w:p w14:paraId="6169618C"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Fluen</w:t>
      </w:r>
      <w:r>
        <w:rPr>
          <w:sz w:val="22"/>
          <w:szCs w:val="22"/>
          <w:lang w:val="en-US"/>
        </w:rPr>
        <w:t>cy</w:t>
      </w:r>
      <w:r w:rsidRPr="00B63661">
        <w:rPr>
          <w:sz w:val="22"/>
          <w:szCs w:val="22"/>
        </w:rPr>
        <w:t xml:space="preserve"> in Romanian. Knowledge of English will be an advantage;</w:t>
      </w:r>
    </w:p>
    <w:p w14:paraId="22D029AD" w14:textId="77777777" w:rsidR="002973F2" w:rsidRPr="00B63661" w:rsidRDefault="002973F2" w:rsidP="002973F2">
      <w:pPr>
        <w:pStyle w:val="af6"/>
        <w:numPr>
          <w:ilvl w:val="0"/>
          <w:numId w:val="64"/>
        </w:numPr>
        <w:spacing w:after="240"/>
        <w:ind w:left="709"/>
        <w:contextualSpacing/>
        <w:jc w:val="both"/>
        <w:rPr>
          <w:sz w:val="22"/>
          <w:szCs w:val="22"/>
        </w:rPr>
      </w:pPr>
      <w:r w:rsidRPr="00B63661">
        <w:rPr>
          <w:sz w:val="22"/>
          <w:szCs w:val="22"/>
        </w:rPr>
        <w:t>Computer proficiency (1C, Windows, MS Office, Internet Explorer);</w:t>
      </w:r>
    </w:p>
    <w:p w14:paraId="26DBA851" w14:textId="77777777" w:rsidR="002973F2" w:rsidRPr="003877F2" w:rsidRDefault="002973F2" w:rsidP="002973F2">
      <w:pPr>
        <w:pStyle w:val="af6"/>
        <w:numPr>
          <w:ilvl w:val="0"/>
          <w:numId w:val="64"/>
        </w:numPr>
        <w:spacing w:after="240"/>
        <w:ind w:left="709"/>
        <w:contextualSpacing/>
        <w:jc w:val="both"/>
        <w:rPr>
          <w:sz w:val="22"/>
          <w:szCs w:val="22"/>
        </w:rPr>
      </w:pPr>
      <w:r w:rsidRPr="00B63661">
        <w:rPr>
          <w:sz w:val="22"/>
          <w:szCs w:val="22"/>
        </w:rPr>
        <w:t>Knowledge of water supply and sewage sector will be an advantage.</w:t>
      </w:r>
    </w:p>
    <w:p w14:paraId="53D4F66E" w14:textId="77777777" w:rsidR="002973F2" w:rsidRPr="005D7E91" w:rsidRDefault="002973F2" w:rsidP="002973F2">
      <w:pPr>
        <w:rPr>
          <w:sz w:val="22"/>
          <w:szCs w:val="22"/>
          <w:lang w:val="x-none"/>
        </w:rPr>
      </w:pPr>
    </w:p>
    <w:p w14:paraId="2BFEACFC" w14:textId="77777777" w:rsidR="002973F2" w:rsidRPr="000F2C42" w:rsidRDefault="002973F2" w:rsidP="002973F2">
      <w:pPr>
        <w:pStyle w:val="af6"/>
        <w:numPr>
          <w:ilvl w:val="0"/>
          <w:numId w:val="85"/>
        </w:numPr>
        <w:ind w:hanging="720"/>
        <w:rPr>
          <w:b/>
          <w:bCs/>
          <w:u w:val="single"/>
          <w:lang w:val="en-US"/>
        </w:rPr>
      </w:pPr>
      <w:r>
        <w:br w:type="page"/>
      </w:r>
      <w:r w:rsidRPr="000F2C42">
        <w:rPr>
          <w:rFonts w:eastAsiaTheme="minorHAnsi"/>
          <w:b/>
          <w:bCs/>
          <w:u w:val="single"/>
        </w:rPr>
        <w:lastRenderedPageBreak/>
        <w:t>Terms of Reference</w:t>
      </w:r>
      <w:r w:rsidRPr="000F2C42">
        <w:rPr>
          <w:rFonts w:eastAsiaTheme="minorHAnsi"/>
          <w:b/>
          <w:bCs/>
          <w:u w:val="single"/>
          <w:lang w:val="en-US"/>
        </w:rPr>
        <w:t xml:space="preserve"> for </w:t>
      </w:r>
      <w:r w:rsidRPr="000F2C42">
        <w:rPr>
          <w:rFonts w:eastAsiaTheme="minorHAnsi"/>
          <w:b/>
          <w:bCs/>
          <w:u w:val="single"/>
        </w:rPr>
        <w:t>PROCUREMENT SPECIALIST</w:t>
      </w:r>
      <w:r w:rsidRPr="000F2C42">
        <w:rPr>
          <w:rFonts w:eastAsiaTheme="minorHAnsi"/>
          <w:b/>
          <w:bCs/>
          <w:u w:val="single"/>
          <w:lang w:val="en-US"/>
        </w:rPr>
        <w:t xml:space="preserve"> </w:t>
      </w:r>
    </w:p>
    <w:p w14:paraId="643EFCE9" w14:textId="77777777" w:rsidR="002973F2" w:rsidRDefault="002973F2" w:rsidP="002973F2">
      <w:pPr>
        <w:jc w:val="center"/>
        <w:rPr>
          <w:b/>
          <w:lang w:val="en-US"/>
        </w:rPr>
      </w:pPr>
    </w:p>
    <w:p w14:paraId="5F796DC7" w14:textId="77777777" w:rsidR="002973F2" w:rsidRPr="004F132F" w:rsidRDefault="002973F2" w:rsidP="002973F2">
      <w:pPr>
        <w:jc w:val="center"/>
        <w:rPr>
          <w:b/>
          <w:bCs/>
          <w:sz w:val="22"/>
          <w:szCs w:val="22"/>
          <w:lang w:val="en-US"/>
        </w:rPr>
      </w:pPr>
      <w:r w:rsidRPr="004F132F">
        <w:rPr>
          <w:rFonts w:eastAsiaTheme="minorHAnsi"/>
          <w:b/>
          <w:bCs/>
          <w:sz w:val="22"/>
          <w:szCs w:val="22"/>
          <w:lang w:val="en-US"/>
        </w:rPr>
        <w:t>TERMS OF REFERENCE (ToR)</w:t>
      </w:r>
    </w:p>
    <w:p w14:paraId="50756427" w14:textId="77777777" w:rsidR="002973F2" w:rsidRPr="004F132F" w:rsidRDefault="002973F2" w:rsidP="002973F2">
      <w:pPr>
        <w:jc w:val="center"/>
        <w:rPr>
          <w:b/>
          <w:sz w:val="22"/>
          <w:szCs w:val="22"/>
          <w:lang w:val="en-US"/>
        </w:rPr>
      </w:pPr>
    </w:p>
    <w:p w14:paraId="4290057C" w14:textId="77777777" w:rsidR="002973F2" w:rsidRPr="004F132F" w:rsidRDefault="002973F2" w:rsidP="002973F2">
      <w:pPr>
        <w:jc w:val="center"/>
        <w:rPr>
          <w:b/>
          <w:sz w:val="22"/>
          <w:szCs w:val="22"/>
          <w:lang w:val="en-US"/>
        </w:rPr>
      </w:pPr>
      <w:r w:rsidRPr="004F132F">
        <w:rPr>
          <w:b/>
          <w:sz w:val="22"/>
          <w:szCs w:val="22"/>
          <w:lang w:val="en-US"/>
        </w:rPr>
        <w:t>Implementation of the Moldova Water Security and Sanitation Project</w:t>
      </w:r>
    </w:p>
    <w:p w14:paraId="2A2F2D4E" w14:textId="77777777" w:rsidR="002973F2" w:rsidRPr="00671208" w:rsidRDefault="002973F2" w:rsidP="002973F2">
      <w:pPr>
        <w:tabs>
          <w:tab w:val="left" w:pos="-1440"/>
          <w:tab w:val="left" w:pos="-720"/>
        </w:tabs>
        <w:suppressAutoHyphens/>
        <w:spacing w:after="240"/>
        <w:ind w:left="720" w:hanging="720"/>
        <w:jc w:val="center"/>
        <w:rPr>
          <w:b/>
          <w:sz w:val="22"/>
          <w:szCs w:val="22"/>
          <w:lang w:val="en-US"/>
        </w:rPr>
      </w:pPr>
      <w:r w:rsidRPr="00671208">
        <w:rPr>
          <w:b/>
          <w:sz w:val="22"/>
          <w:szCs w:val="22"/>
          <w:lang w:val="en-US"/>
        </w:rPr>
        <w:t>(P173076)</w:t>
      </w:r>
    </w:p>
    <w:p w14:paraId="6EE9D935" w14:textId="77777777" w:rsidR="002973F2" w:rsidRPr="004F132F" w:rsidRDefault="002973F2" w:rsidP="002973F2">
      <w:pPr>
        <w:jc w:val="center"/>
        <w:rPr>
          <w:b/>
          <w:sz w:val="22"/>
          <w:szCs w:val="22"/>
          <w:lang w:val="en-US"/>
        </w:rPr>
      </w:pPr>
      <w:r w:rsidRPr="004F132F">
        <w:rPr>
          <w:b/>
          <w:sz w:val="22"/>
          <w:szCs w:val="22"/>
          <w:lang w:val="en-US"/>
        </w:rPr>
        <w:t>Procurement Specialist</w:t>
      </w:r>
    </w:p>
    <w:p w14:paraId="1C3EB839" w14:textId="77777777" w:rsidR="002973F2" w:rsidRPr="004F132F" w:rsidRDefault="002973F2" w:rsidP="002973F2">
      <w:pPr>
        <w:jc w:val="center"/>
        <w:rPr>
          <w:b/>
          <w:sz w:val="22"/>
          <w:szCs w:val="22"/>
          <w:lang w:val="en-US"/>
        </w:rPr>
      </w:pPr>
      <w:r w:rsidRPr="004F132F">
        <w:rPr>
          <w:b/>
          <w:sz w:val="22"/>
          <w:szCs w:val="22"/>
          <w:lang w:val="en-US"/>
        </w:rPr>
        <w:t>within the</w:t>
      </w:r>
    </w:p>
    <w:p w14:paraId="2D2E20D3" w14:textId="77777777" w:rsidR="002973F2" w:rsidRPr="004F132F" w:rsidRDefault="002973F2" w:rsidP="002973F2">
      <w:pPr>
        <w:jc w:val="center"/>
        <w:rPr>
          <w:b/>
          <w:sz w:val="22"/>
          <w:szCs w:val="22"/>
          <w:lang w:val="en-US"/>
        </w:rPr>
      </w:pPr>
      <w:r>
        <w:rPr>
          <w:b/>
          <w:sz w:val="22"/>
          <w:szCs w:val="22"/>
          <w:lang w:val="en-US"/>
        </w:rPr>
        <w:t>National Office</w:t>
      </w:r>
      <w:r w:rsidRPr="004F132F">
        <w:rPr>
          <w:b/>
          <w:sz w:val="22"/>
          <w:szCs w:val="22"/>
          <w:lang w:val="en-US"/>
        </w:rPr>
        <w:t xml:space="preserve"> for Regional and Local Development </w:t>
      </w:r>
    </w:p>
    <w:p w14:paraId="5DAE0861" w14:textId="77777777" w:rsidR="002973F2" w:rsidRPr="004F132F" w:rsidRDefault="002973F2" w:rsidP="002973F2">
      <w:pPr>
        <w:pStyle w:val="af6"/>
        <w:ind w:left="709"/>
        <w:contextualSpacing/>
        <w:jc w:val="both"/>
        <w:rPr>
          <w:b/>
          <w:sz w:val="22"/>
          <w:szCs w:val="22"/>
          <w:lang w:val="en-US"/>
        </w:rPr>
      </w:pPr>
    </w:p>
    <w:p w14:paraId="7884673F" w14:textId="77777777" w:rsidR="002973F2" w:rsidRPr="004F132F" w:rsidRDefault="002973F2" w:rsidP="002973F2">
      <w:pPr>
        <w:pStyle w:val="af6"/>
        <w:ind w:left="709"/>
        <w:contextualSpacing/>
        <w:jc w:val="both"/>
        <w:rPr>
          <w:b/>
          <w:sz w:val="22"/>
          <w:szCs w:val="22"/>
          <w:lang w:val="en-US"/>
        </w:rPr>
      </w:pPr>
    </w:p>
    <w:p w14:paraId="0A79DF51" w14:textId="77777777" w:rsidR="002973F2" w:rsidRPr="00826BA8" w:rsidRDefault="002973F2" w:rsidP="002973F2">
      <w:pPr>
        <w:contextualSpacing/>
        <w:jc w:val="both"/>
        <w:rPr>
          <w:b/>
          <w:sz w:val="22"/>
          <w:szCs w:val="22"/>
          <w:lang w:val="en-US"/>
        </w:rPr>
      </w:pPr>
      <w:r w:rsidRPr="00826BA8">
        <w:rPr>
          <w:b/>
          <w:sz w:val="22"/>
          <w:szCs w:val="22"/>
          <w:lang w:val="en-US"/>
        </w:rPr>
        <w:t>BACKGROUND</w:t>
      </w:r>
    </w:p>
    <w:p w14:paraId="0078CA9F" w14:textId="77777777" w:rsidR="002973F2" w:rsidRPr="004F132F" w:rsidRDefault="002973F2" w:rsidP="002973F2">
      <w:pPr>
        <w:contextualSpacing/>
        <w:jc w:val="both"/>
        <w:rPr>
          <w:b/>
          <w:sz w:val="22"/>
          <w:szCs w:val="22"/>
          <w:lang w:val="en-US"/>
        </w:rPr>
      </w:pPr>
    </w:p>
    <w:p w14:paraId="3501DEF9" w14:textId="77777777" w:rsidR="002973F2" w:rsidRPr="004F132F" w:rsidRDefault="002973F2" w:rsidP="002973F2">
      <w:pPr>
        <w:contextualSpacing/>
        <w:jc w:val="both"/>
        <w:rPr>
          <w:b/>
          <w:sz w:val="22"/>
          <w:szCs w:val="22"/>
          <w:lang w:val="en-US"/>
        </w:rPr>
      </w:pPr>
      <w:r w:rsidRPr="004F132F">
        <w:rPr>
          <w:b/>
          <w:sz w:val="22"/>
          <w:szCs w:val="22"/>
          <w:lang w:val="en-US"/>
        </w:rPr>
        <w:t xml:space="preserve">Project context </w:t>
      </w:r>
    </w:p>
    <w:p w14:paraId="23D3CC8E" w14:textId="77777777" w:rsidR="002973F2" w:rsidRPr="004F132F" w:rsidRDefault="002973F2" w:rsidP="002973F2">
      <w:pPr>
        <w:jc w:val="both"/>
        <w:rPr>
          <w:sz w:val="22"/>
          <w:szCs w:val="22"/>
          <w:lang w:val="en-US"/>
        </w:rPr>
      </w:pPr>
      <w:r w:rsidRPr="004F132F">
        <w:rPr>
          <w:b/>
          <w:sz w:val="22"/>
          <w:szCs w:val="22"/>
          <w:lang w:val="en-US"/>
        </w:rPr>
        <w:t xml:space="preserve"> </w:t>
      </w:r>
    </w:p>
    <w:p w14:paraId="0F5B1741" w14:textId="77777777" w:rsidR="002973F2" w:rsidRPr="004F132F" w:rsidRDefault="002973F2" w:rsidP="002973F2">
      <w:pPr>
        <w:pStyle w:val="a7"/>
        <w:spacing w:after="120"/>
        <w:jc w:val="both"/>
      </w:pPr>
      <w:r w:rsidRPr="004F132F">
        <w:rPr>
          <w:bCs/>
        </w:rPr>
        <w:t>Moldova Water Security and Sanitation Project (MWSSP) is a World Bank-financed Project to be implemented by the Ministry of Infrastructure and Regional Development (MIRD).</w:t>
      </w:r>
      <w:r w:rsidRPr="004F132F">
        <w:t xml:space="preserve"> The Project was signed on </w:t>
      </w:r>
      <w:r w:rsidRPr="00174483">
        <w:t>April 22, 2022</w:t>
      </w:r>
      <w:r w:rsidRPr="004F132F">
        <w:t>,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3497C229" w14:textId="77777777" w:rsidR="002973F2" w:rsidRPr="004F132F" w:rsidRDefault="002973F2" w:rsidP="002973F2">
      <w:pPr>
        <w:pStyle w:val="a7"/>
        <w:spacing w:after="120"/>
        <w:jc w:val="both"/>
      </w:pPr>
      <w:r w:rsidRPr="004F132F">
        <w:rPr>
          <w:bCs/>
        </w:rPr>
        <w:t>The design of the project takes into account the Government of Moldova’s vision for the water supply and sanitation (WSS) sector.</w:t>
      </w:r>
      <w:r w:rsidRPr="004F132F">
        <w:t xml:space="preserve"> Moldova’s recently revised National WSS Strategy 2014–2030</w:t>
      </w:r>
      <w:r w:rsidRPr="004F132F">
        <w:rPr>
          <w:rStyle w:val="afb"/>
        </w:rPr>
        <w:footnoteReference w:id="36"/>
      </w:r>
      <w:r w:rsidRPr="004F132F">
        <w:t xml:space="preserve"> endorses SDG target 6.1 and 6.2, sets national interim targets for 2024, and articulates strategic reform directions. The strategy’s targets are to achieve coverage with WSS</w:t>
      </w:r>
      <w:r w:rsidRPr="004F132F">
        <w:rPr>
          <w:rStyle w:val="afb"/>
        </w:rPr>
        <w:footnoteReference w:id="37"/>
      </w:r>
      <w:r w:rsidRPr="004F132F">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4F132F">
        <w:rPr>
          <w:rStyle w:val="afb"/>
        </w:rPr>
        <w:footnoteReference w:id="38"/>
      </w:r>
    </w:p>
    <w:p w14:paraId="3D00812A" w14:textId="77777777" w:rsidR="002973F2" w:rsidRPr="004F132F" w:rsidRDefault="002973F2" w:rsidP="002973F2">
      <w:pPr>
        <w:pStyle w:val="a7"/>
        <w:spacing w:after="120"/>
        <w:jc w:val="both"/>
        <w:rPr>
          <w:b w:val="0"/>
          <w:bCs/>
        </w:rPr>
      </w:pPr>
      <w:r w:rsidRPr="004F132F">
        <w:rPr>
          <w:bCs/>
        </w:rPr>
        <w:t xml:space="preserve">The Project consists of four components: </w:t>
      </w:r>
    </w:p>
    <w:p w14:paraId="5767F76B" w14:textId="77777777" w:rsidR="002973F2" w:rsidRPr="004F132F" w:rsidRDefault="002973F2" w:rsidP="002973F2">
      <w:pPr>
        <w:pStyle w:val="af6"/>
        <w:spacing w:after="240"/>
        <w:ind w:left="0"/>
        <w:jc w:val="both"/>
        <w:rPr>
          <w:sz w:val="22"/>
          <w:szCs w:val="22"/>
        </w:rPr>
      </w:pPr>
      <w:r w:rsidRPr="004F132F">
        <w:rPr>
          <w:b/>
          <w:bCs/>
          <w:sz w:val="22"/>
          <w:szCs w:val="22"/>
        </w:rPr>
        <w:t>Component 1: Increasing access to safely managed WSS services in selected rural areas and towns (EUR 41.0/US$46.5 million)</w:t>
      </w:r>
      <w:r w:rsidRPr="004F132F">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4F132F">
        <w:rPr>
          <w:rStyle w:val="afb"/>
          <w:sz w:val="22"/>
          <w:szCs w:val="22"/>
        </w:rPr>
        <w:footnoteReference w:id="39"/>
      </w:r>
      <w:r w:rsidRPr="004F132F">
        <w:rPr>
          <w:sz w:val="22"/>
          <w:szCs w:val="22"/>
        </w:rPr>
        <w:t xml:space="preserve"> It consists of two subcomponents:</w:t>
      </w:r>
    </w:p>
    <w:p w14:paraId="4A8BAD38" w14:textId="77777777" w:rsidR="002973F2" w:rsidRPr="004F132F" w:rsidRDefault="002973F2" w:rsidP="002973F2">
      <w:pPr>
        <w:pStyle w:val="af6"/>
        <w:spacing w:after="240"/>
        <w:ind w:left="0"/>
        <w:jc w:val="both"/>
        <w:rPr>
          <w:sz w:val="22"/>
          <w:szCs w:val="22"/>
        </w:rPr>
      </w:pPr>
      <w:r w:rsidRPr="004F132F">
        <w:rPr>
          <w:b/>
          <w:bCs/>
          <w:sz w:val="22"/>
          <w:szCs w:val="22"/>
        </w:rPr>
        <w:t>Subcomponent 1.1: Expanding access and quality of WSS services (EUR 37.5 million/US$42.5 million).</w:t>
      </w:r>
      <w:r w:rsidRPr="004F132F">
        <w:rPr>
          <w:sz w:val="22"/>
          <w:szCs w:val="22"/>
        </w:rPr>
        <w:t xml:space="preserve"> This subcomponent will finance climate-resilient investments in towns and rural areas. </w:t>
      </w:r>
    </w:p>
    <w:p w14:paraId="6B812604" w14:textId="77777777" w:rsidR="002973F2" w:rsidRPr="004F132F" w:rsidRDefault="002973F2" w:rsidP="002973F2">
      <w:pPr>
        <w:pStyle w:val="af6"/>
        <w:spacing w:after="240"/>
        <w:jc w:val="both"/>
        <w:rPr>
          <w:sz w:val="22"/>
          <w:szCs w:val="22"/>
          <w:lang w:val="en-US"/>
        </w:rPr>
      </w:pPr>
      <w:r w:rsidRPr="004F132F">
        <w:rPr>
          <w:b/>
          <w:bCs/>
          <w:sz w:val="22"/>
          <w:szCs w:val="22"/>
        </w:rPr>
        <w:t>Water supply investments:</w:t>
      </w:r>
      <w:r w:rsidRPr="004F132F">
        <w:rPr>
          <w:i/>
          <w:iCs/>
          <w:sz w:val="22"/>
          <w:szCs w:val="22"/>
        </w:rPr>
        <w:t xml:space="preserve"> </w:t>
      </w:r>
      <w:r w:rsidRPr="004F132F">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4F132F">
        <w:rPr>
          <w:i/>
          <w:iCs/>
          <w:sz w:val="22"/>
          <w:szCs w:val="22"/>
        </w:rPr>
        <w:t xml:space="preserve"> </w:t>
      </w:r>
      <w:r w:rsidRPr="004F132F">
        <w:rPr>
          <w:sz w:val="22"/>
          <w:szCs w:val="22"/>
        </w:rPr>
        <w:t>This refers to water supply infrastructure in two preliminarily identified subprojects, that is, regional water system expansion for LPAs in Cahul District and the ATU of Gagauzia</w:t>
      </w:r>
      <w:r w:rsidRPr="004F132F">
        <w:rPr>
          <w:rStyle w:val="afb"/>
          <w:sz w:val="22"/>
          <w:szCs w:val="22"/>
        </w:rPr>
        <w:footnoteReference w:id="40"/>
      </w:r>
      <w:r w:rsidRPr="004F132F">
        <w:rPr>
          <w:sz w:val="22"/>
          <w:szCs w:val="22"/>
        </w:rPr>
        <w:t xml:space="preserve"> and a regional water supply system with a surface water treatment plant in Riscani District. Many LPAs, particularly in the south (Cahul) as well as in the northern part along the Prut (Riscani), face shortages of water in the summer, with shallow wells/springs posing a </w:t>
      </w:r>
      <w:r w:rsidRPr="004F132F">
        <w:rPr>
          <w:sz w:val="22"/>
          <w:szCs w:val="22"/>
        </w:rPr>
        <w:lastRenderedPageBreak/>
        <w:t>challenge such as in the Prut cluster villages, in the Vulcanesti town, and other villages in Cahul District.</w:t>
      </w:r>
      <w:r w:rsidRPr="004F132F">
        <w:rPr>
          <w:sz w:val="22"/>
          <w:szCs w:val="22"/>
          <w:lang w:val="en-US"/>
        </w:rPr>
        <w:t xml:space="preserve"> </w:t>
      </w:r>
    </w:p>
    <w:p w14:paraId="549C5E23" w14:textId="77777777" w:rsidR="002973F2" w:rsidRPr="004F132F" w:rsidRDefault="002973F2" w:rsidP="002973F2">
      <w:pPr>
        <w:pStyle w:val="af6"/>
        <w:spacing w:after="240"/>
        <w:jc w:val="both"/>
        <w:rPr>
          <w:sz w:val="22"/>
          <w:szCs w:val="22"/>
        </w:rPr>
      </w:pPr>
      <w:r w:rsidRPr="004F132F">
        <w:rPr>
          <w:b/>
          <w:bCs/>
          <w:sz w:val="22"/>
          <w:szCs w:val="22"/>
        </w:rPr>
        <w:t>Wastewater investments:</w:t>
      </w:r>
      <w:r w:rsidRPr="004F132F">
        <w:rPr>
          <w:i/>
          <w:iCs/>
          <w:sz w:val="22"/>
          <w:szCs w:val="22"/>
        </w:rPr>
        <w:t xml:space="preserve"> </w:t>
      </w:r>
      <w:r w:rsidRPr="004F132F">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4F132F">
        <w:rPr>
          <w:i/>
          <w:iCs/>
          <w:sz w:val="22"/>
          <w:szCs w:val="22"/>
        </w:rPr>
        <w:t xml:space="preserve"> </w:t>
      </w:r>
      <w:r w:rsidRPr="004F132F">
        <w:rPr>
          <w:sz w:val="22"/>
          <w:szCs w:val="22"/>
        </w:rPr>
        <w:t xml:space="preserve">preliminarily identified subprojects in Soroca and Comrat towns. </w:t>
      </w:r>
    </w:p>
    <w:p w14:paraId="0DD45A22" w14:textId="77777777" w:rsidR="002973F2" w:rsidRPr="004F132F" w:rsidRDefault="002973F2" w:rsidP="002973F2">
      <w:pPr>
        <w:pStyle w:val="af6"/>
        <w:spacing w:after="240"/>
        <w:jc w:val="both"/>
        <w:rPr>
          <w:sz w:val="22"/>
          <w:szCs w:val="22"/>
        </w:rPr>
      </w:pPr>
      <w:r w:rsidRPr="004F132F">
        <w:rPr>
          <w:b/>
          <w:bCs/>
          <w:sz w:val="22"/>
          <w:szCs w:val="22"/>
        </w:rPr>
        <w:t>Pilot for on-site household sanitation:</w:t>
      </w:r>
      <w:r w:rsidRPr="004F132F">
        <w:rPr>
          <w:sz w:val="22"/>
          <w:szCs w:val="22"/>
        </w:rPr>
        <w:t xml:space="preserve"> </w:t>
      </w:r>
      <w:r w:rsidRPr="004F132F">
        <w:rPr>
          <w:sz w:val="22"/>
          <w:szCs w:val="22"/>
          <w:lang w:val="en-US"/>
        </w:rPr>
        <w:t>S</w:t>
      </w:r>
      <w:r w:rsidRPr="004F132F">
        <w:rPr>
          <w:sz w:val="22"/>
          <w:szCs w:val="22"/>
        </w:rPr>
        <w:t xml:space="preserve">elected rural or peri-urban </w:t>
      </w:r>
      <w:r w:rsidRPr="004F132F">
        <w:rPr>
          <w:sz w:val="22"/>
          <w:szCs w:val="22"/>
          <w:lang w:val="en-US"/>
        </w:rPr>
        <w:t>v</w:t>
      </w:r>
      <w:r w:rsidRPr="004F132F">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26926FAB" w14:textId="77777777" w:rsidR="002973F2" w:rsidRPr="004F132F" w:rsidRDefault="002973F2" w:rsidP="002973F2">
      <w:pPr>
        <w:pStyle w:val="af6"/>
        <w:spacing w:after="240"/>
        <w:ind w:left="0"/>
        <w:jc w:val="both"/>
        <w:rPr>
          <w:sz w:val="22"/>
          <w:szCs w:val="22"/>
        </w:rPr>
      </w:pPr>
      <w:r w:rsidRPr="004F132F">
        <w:rPr>
          <w:b/>
          <w:bCs/>
          <w:sz w:val="22"/>
          <w:szCs w:val="22"/>
        </w:rPr>
        <w:t xml:space="preserve">Subcomponent 1.2: Improving resilient WASH facilities in public social institutions (EUR 3.5 million/US$4.0 million). </w:t>
      </w:r>
      <w:r w:rsidRPr="004F132F">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5AD2B821" w14:textId="77777777" w:rsidR="002973F2" w:rsidRPr="004F132F" w:rsidRDefault="002973F2" w:rsidP="002973F2">
      <w:pPr>
        <w:pStyle w:val="af6"/>
        <w:spacing w:after="240"/>
        <w:ind w:left="0"/>
        <w:jc w:val="both"/>
        <w:rPr>
          <w:sz w:val="22"/>
          <w:szCs w:val="22"/>
        </w:rPr>
      </w:pPr>
      <w:r w:rsidRPr="004F132F">
        <w:rPr>
          <w:b/>
          <w:bCs/>
          <w:sz w:val="22"/>
          <w:szCs w:val="22"/>
        </w:rPr>
        <w:t xml:space="preserve">Component 2: Strengthening institutional capacity at national and local levels for WSS service delivery (EUR 3.5 million/US$3.9 million). </w:t>
      </w:r>
      <w:r w:rsidRPr="004F132F">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4F132F">
        <w:rPr>
          <w:bCs/>
          <w:sz w:val="22"/>
          <w:szCs w:val="22"/>
        </w:rPr>
        <w:t>delivery</w:t>
      </w:r>
      <w:r w:rsidRPr="004F132F">
        <w:rPr>
          <w:sz w:val="22"/>
          <w:szCs w:val="22"/>
        </w:rPr>
        <w:t xml:space="preserve">. </w:t>
      </w:r>
    </w:p>
    <w:p w14:paraId="60EEAEFD" w14:textId="77777777" w:rsidR="002973F2" w:rsidRPr="004F132F" w:rsidRDefault="002973F2" w:rsidP="002973F2">
      <w:pPr>
        <w:pStyle w:val="af6"/>
        <w:spacing w:after="240"/>
        <w:ind w:left="0"/>
        <w:jc w:val="both"/>
        <w:rPr>
          <w:sz w:val="22"/>
          <w:szCs w:val="22"/>
        </w:rPr>
      </w:pPr>
      <w:r w:rsidRPr="004F132F">
        <w:rPr>
          <w:b/>
          <w:bCs/>
          <w:sz w:val="22"/>
          <w:szCs w:val="22"/>
        </w:rPr>
        <w:t>Component 3: Project management and coordination (EUR 2.1 million/US$2.4 million equivalent).</w:t>
      </w:r>
      <w:r w:rsidRPr="004F132F">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3FBC1A6B" w14:textId="77777777" w:rsidR="002973F2" w:rsidRDefault="002973F2" w:rsidP="002973F2">
      <w:pPr>
        <w:pStyle w:val="af6"/>
        <w:spacing w:after="240"/>
        <w:ind w:left="0"/>
        <w:jc w:val="both"/>
        <w:rPr>
          <w:sz w:val="22"/>
          <w:szCs w:val="22"/>
        </w:rPr>
      </w:pPr>
      <w:r w:rsidRPr="004F132F">
        <w:rPr>
          <w:b/>
          <w:bCs/>
          <w:sz w:val="22"/>
          <w:szCs w:val="22"/>
        </w:rPr>
        <w:t>Component 4: Contingent emergency response component (CERC) (EUR 0 million/US$0 million).</w:t>
      </w:r>
      <w:r w:rsidRPr="004F132F">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4F132F">
        <w:rPr>
          <w:bCs/>
          <w:sz w:val="22"/>
          <w:szCs w:val="22"/>
        </w:rPr>
        <w:t>emergency</w:t>
      </w:r>
      <w:r w:rsidRPr="004F132F">
        <w:rPr>
          <w:sz w:val="22"/>
          <w:szCs w:val="22"/>
        </w:rPr>
        <w:t xml:space="preserve"> response and recovery costs. </w:t>
      </w:r>
    </w:p>
    <w:p w14:paraId="2E4E540A" w14:textId="77777777" w:rsidR="002973F2" w:rsidRPr="00826BA8" w:rsidRDefault="002973F2" w:rsidP="002973F2">
      <w:pPr>
        <w:contextualSpacing/>
        <w:jc w:val="both"/>
        <w:rPr>
          <w:b/>
          <w:color w:val="000000"/>
          <w:sz w:val="22"/>
          <w:szCs w:val="22"/>
          <w:lang w:val="en-US"/>
        </w:rPr>
      </w:pPr>
      <w:r w:rsidRPr="00623269">
        <w:rPr>
          <w:b/>
          <w:sz w:val="22"/>
          <w:szCs w:val="22"/>
          <w:lang w:val="en-US"/>
        </w:rPr>
        <w:t>OBJECTIVE</w:t>
      </w:r>
      <w:r w:rsidRPr="00826BA8">
        <w:rPr>
          <w:b/>
          <w:sz w:val="22"/>
          <w:szCs w:val="22"/>
          <w:lang w:val="en-US"/>
        </w:rPr>
        <w:t>S</w:t>
      </w:r>
      <w:r w:rsidRPr="00826BA8">
        <w:rPr>
          <w:b/>
          <w:color w:val="000000"/>
          <w:sz w:val="22"/>
          <w:szCs w:val="22"/>
          <w:lang w:val="en-US"/>
        </w:rPr>
        <w:t xml:space="preserve"> </w:t>
      </w:r>
    </w:p>
    <w:p w14:paraId="0DFABCF5" w14:textId="77777777" w:rsidR="002973F2" w:rsidRPr="00645CF3" w:rsidRDefault="002973F2" w:rsidP="002973F2">
      <w:pPr>
        <w:jc w:val="both"/>
        <w:rPr>
          <w:sz w:val="22"/>
          <w:szCs w:val="22"/>
          <w:lang w:val="en-US"/>
        </w:rPr>
      </w:pPr>
    </w:p>
    <w:p w14:paraId="672FB4C1" w14:textId="77777777" w:rsidR="002973F2" w:rsidRPr="00645CF3" w:rsidRDefault="002973F2" w:rsidP="002973F2">
      <w:pPr>
        <w:jc w:val="both"/>
        <w:rPr>
          <w:sz w:val="22"/>
          <w:szCs w:val="22"/>
          <w:lang w:val="en-US"/>
        </w:rPr>
      </w:pPr>
      <w:r w:rsidRPr="00645CF3">
        <w:rPr>
          <w:b/>
          <w:bCs/>
          <w:sz w:val="22"/>
          <w:szCs w:val="22"/>
          <w:lang w:val="en-US"/>
        </w:rPr>
        <w:t>The objective of the assignment i</w:t>
      </w:r>
      <w:r>
        <w:rPr>
          <w:b/>
          <w:bCs/>
          <w:sz w:val="22"/>
          <w:szCs w:val="22"/>
          <w:lang w:val="en-US"/>
        </w:rPr>
        <w:t>s to support the National Office</w:t>
      </w:r>
      <w:r w:rsidRPr="00645CF3">
        <w:rPr>
          <w:b/>
          <w:bCs/>
          <w:sz w:val="22"/>
          <w:szCs w:val="22"/>
          <w:lang w:val="en-US"/>
        </w:rPr>
        <w:t xml:space="preserve"> for Regional and Local Development (the Project Implementation Unit (PIU)) under the Ministry of Infrastructure and Regional Development (MIRD) in the implementation and oversight of </w:t>
      </w:r>
      <w:r>
        <w:rPr>
          <w:b/>
          <w:bCs/>
          <w:sz w:val="22"/>
          <w:szCs w:val="22"/>
          <w:lang w:val="en-US"/>
        </w:rPr>
        <w:t>procurement</w:t>
      </w:r>
      <w:r w:rsidRPr="00645CF3">
        <w:rPr>
          <w:b/>
          <w:bCs/>
          <w:sz w:val="22"/>
          <w:szCs w:val="22"/>
          <w:lang w:val="en-US"/>
        </w:rPr>
        <w:t xml:space="preserve"> aspects related to Project implementation.</w:t>
      </w:r>
      <w:r w:rsidRPr="00645CF3">
        <w:rPr>
          <w:sz w:val="22"/>
          <w:szCs w:val="22"/>
          <w:lang w:val="en-US"/>
        </w:rPr>
        <w:t xml:space="preserve"> The </w:t>
      </w:r>
      <w:r>
        <w:rPr>
          <w:sz w:val="22"/>
          <w:szCs w:val="22"/>
          <w:lang w:val="en-US"/>
        </w:rPr>
        <w:t>procurement</w:t>
      </w:r>
      <w:r w:rsidRPr="00645CF3">
        <w:rPr>
          <w:sz w:val="22"/>
          <w:szCs w:val="22"/>
          <w:lang w:val="en-US"/>
        </w:rPr>
        <w:t xml:space="preserve"> specialist will be a part of the core PIU team</w:t>
      </w:r>
      <w:r>
        <w:rPr>
          <w:sz w:val="22"/>
          <w:szCs w:val="22"/>
          <w:lang w:val="en-US"/>
        </w:rPr>
        <w:t xml:space="preserve">, and is expected </w:t>
      </w:r>
      <w:r w:rsidRPr="00645CF3">
        <w:rPr>
          <w:sz w:val="22"/>
          <w:szCs w:val="22"/>
          <w:lang w:val="en-US"/>
        </w:rPr>
        <w:t xml:space="preserve">to lead, manage and coordinate timely </w:t>
      </w:r>
      <w:r>
        <w:rPr>
          <w:sz w:val="22"/>
          <w:szCs w:val="22"/>
          <w:lang w:val="en-US"/>
        </w:rPr>
        <w:t xml:space="preserve">procurement </w:t>
      </w:r>
      <w:r w:rsidRPr="00645CF3">
        <w:rPr>
          <w:sz w:val="22"/>
          <w:szCs w:val="22"/>
          <w:lang w:val="en-US"/>
        </w:rPr>
        <w:t>implementation and ensure compliance with World Bank and national requirements of the Republic of Moldova</w:t>
      </w:r>
      <w:r>
        <w:rPr>
          <w:sz w:val="22"/>
          <w:szCs w:val="22"/>
          <w:lang w:val="en-US"/>
        </w:rPr>
        <w:t xml:space="preserve">, in line with the Project Approval documents. </w:t>
      </w:r>
    </w:p>
    <w:p w14:paraId="2C364155" w14:textId="77777777" w:rsidR="002973F2" w:rsidRPr="00260F28" w:rsidRDefault="002973F2" w:rsidP="002973F2">
      <w:pPr>
        <w:pStyle w:val="af6"/>
        <w:spacing w:after="240"/>
        <w:ind w:left="0"/>
        <w:jc w:val="both"/>
        <w:rPr>
          <w:sz w:val="22"/>
          <w:szCs w:val="22"/>
          <w:lang w:val="en-US"/>
        </w:rPr>
      </w:pPr>
    </w:p>
    <w:p w14:paraId="38751EF7" w14:textId="77777777" w:rsidR="002973F2" w:rsidRPr="00826BA8" w:rsidRDefault="002973F2" w:rsidP="002973F2">
      <w:pPr>
        <w:contextualSpacing/>
        <w:jc w:val="both"/>
        <w:rPr>
          <w:b/>
          <w:sz w:val="22"/>
          <w:szCs w:val="22"/>
          <w:lang w:val="en-US"/>
        </w:rPr>
      </w:pPr>
      <w:r w:rsidRPr="00826BA8">
        <w:rPr>
          <w:b/>
          <w:sz w:val="22"/>
          <w:szCs w:val="22"/>
          <w:lang w:val="en-US"/>
        </w:rPr>
        <w:t xml:space="preserve">SCOPE OF WORK </w:t>
      </w:r>
    </w:p>
    <w:p w14:paraId="0031AF58" w14:textId="77777777" w:rsidR="002973F2" w:rsidRPr="004F132F" w:rsidRDefault="002973F2" w:rsidP="002973F2">
      <w:pPr>
        <w:pStyle w:val="af6"/>
        <w:ind w:left="709"/>
        <w:contextualSpacing/>
        <w:jc w:val="both"/>
        <w:rPr>
          <w:b/>
          <w:sz w:val="22"/>
          <w:szCs w:val="22"/>
          <w:lang w:val="en-US"/>
        </w:rPr>
      </w:pPr>
    </w:p>
    <w:p w14:paraId="0D206CA2" w14:textId="77777777" w:rsidR="002973F2" w:rsidRPr="004F132F" w:rsidRDefault="002973F2" w:rsidP="002973F2">
      <w:pPr>
        <w:jc w:val="both"/>
        <w:rPr>
          <w:b/>
          <w:sz w:val="22"/>
          <w:szCs w:val="22"/>
          <w:lang w:val="en-US"/>
        </w:rPr>
      </w:pPr>
      <w:r>
        <w:rPr>
          <w:b/>
          <w:sz w:val="22"/>
          <w:szCs w:val="22"/>
          <w:lang w:val="en-US"/>
        </w:rPr>
        <w:t xml:space="preserve">The </w:t>
      </w:r>
      <w:r w:rsidRPr="004F132F">
        <w:rPr>
          <w:b/>
          <w:sz w:val="22"/>
          <w:szCs w:val="22"/>
          <w:lang w:val="en-US"/>
        </w:rPr>
        <w:t xml:space="preserve">Procurement Specialist </w:t>
      </w:r>
      <w:r w:rsidRPr="004F132F">
        <w:rPr>
          <w:bCs/>
          <w:sz w:val="22"/>
          <w:szCs w:val="22"/>
          <w:lang w:val="en-US"/>
        </w:rPr>
        <w:t>(</w:t>
      </w:r>
      <w:r w:rsidRPr="004F132F">
        <w:rPr>
          <w:bCs/>
          <w:i/>
          <w:iCs/>
          <w:sz w:val="22"/>
          <w:szCs w:val="22"/>
          <w:lang w:val="en-US"/>
        </w:rPr>
        <w:t>hereafter</w:t>
      </w:r>
      <w:r w:rsidRPr="004F132F">
        <w:rPr>
          <w:bCs/>
          <w:sz w:val="22"/>
          <w:szCs w:val="22"/>
          <w:lang w:val="en-US"/>
        </w:rPr>
        <w:t xml:space="preserve"> the Consultant)</w:t>
      </w:r>
      <w:r w:rsidRPr="004F132F">
        <w:rPr>
          <w:b/>
          <w:sz w:val="22"/>
          <w:szCs w:val="22"/>
          <w:lang w:val="en-US"/>
        </w:rPr>
        <w:t xml:space="preserve"> shall undertake the following tasks:</w:t>
      </w:r>
    </w:p>
    <w:p w14:paraId="2FF43608" w14:textId="77777777" w:rsidR="002973F2" w:rsidRPr="004F132F" w:rsidRDefault="002973F2" w:rsidP="002973F2">
      <w:pPr>
        <w:numPr>
          <w:ilvl w:val="0"/>
          <w:numId w:val="44"/>
        </w:numPr>
        <w:jc w:val="both"/>
        <w:rPr>
          <w:sz w:val="22"/>
          <w:szCs w:val="22"/>
          <w:lang w:val="en-US"/>
        </w:rPr>
      </w:pPr>
      <w:r>
        <w:rPr>
          <w:sz w:val="22"/>
          <w:szCs w:val="22"/>
          <w:lang w:val="en-US"/>
        </w:rPr>
        <w:lastRenderedPageBreak/>
        <w:t>Coordinate</w:t>
      </w:r>
      <w:r w:rsidRPr="004F132F">
        <w:rPr>
          <w:sz w:val="22"/>
          <w:szCs w:val="22"/>
          <w:lang w:val="en-US"/>
        </w:rPr>
        <w:t xml:space="preserve"> the activities related to MWSSP procurement processes as part of the Project Implementation Unit (PIU); </w:t>
      </w:r>
    </w:p>
    <w:p w14:paraId="46C99515" w14:textId="77777777" w:rsidR="002973F2" w:rsidRPr="0065511A" w:rsidRDefault="002973F2" w:rsidP="002973F2">
      <w:pPr>
        <w:numPr>
          <w:ilvl w:val="0"/>
          <w:numId w:val="44"/>
        </w:numPr>
        <w:jc w:val="both"/>
        <w:rPr>
          <w:sz w:val="22"/>
          <w:szCs w:val="22"/>
          <w:lang w:val="en-US"/>
        </w:rPr>
      </w:pPr>
      <w:r>
        <w:rPr>
          <w:sz w:val="22"/>
          <w:szCs w:val="22"/>
          <w:lang w:val="en-US"/>
        </w:rPr>
        <w:t xml:space="preserve">Lead and manage updating of the </w:t>
      </w:r>
      <w:r w:rsidRPr="004F132F">
        <w:rPr>
          <w:sz w:val="22"/>
          <w:szCs w:val="22"/>
          <w:lang w:val="en-US"/>
        </w:rPr>
        <w:t>Procurement Plan</w:t>
      </w:r>
      <w:r>
        <w:rPr>
          <w:sz w:val="22"/>
          <w:szCs w:val="22"/>
          <w:lang w:val="en-US"/>
        </w:rPr>
        <w:t xml:space="preserve">, including </w:t>
      </w:r>
      <w:r w:rsidRPr="0065511A">
        <w:rPr>
          <w:sz w:val="22"/>
          <w:szCs w:val="22"/>
          <w:lang w:val="en-US"/>
        </w:rPr>
        <w:t xml:space="preserve">creating and amending the electronic version of the procurement plan and conducting the procurement activities for goods, works, non-consulting services and consulting services in STEP (Systematic Tracking of Exchanges in Procurement); </w:t>
      </w:r>
    </w:p>
    <w:p w14:paraId="3E691C76" w14:textId="77777777" w:rsidR="002973F2" w:rsidRDefault="002973F2" w:rsidP="002973F2">
      <w:pPr>
        <w:numPr>
          <w:ilvl w:val="0"/>
          <w:numId w:val="44"/>
        </w:numPr>
        <w:jc w:val="both"/>
        <w:rPr>
          <w:sz w:val="22"/>
          <w:szCs w:val="22"/>
          <w:lang w:val="en-US"/>
        </w:rPr>
      </w:pPr>
      <w:r>
        <w:rPr>
          <w:sz w:val="22"/>
          <w:szCs w:val="22"/>
          <w:lang w:val="en-US"/>
        </w:rPr>
        <w:t>Carry</w:t>
      </w:r>
      <w:r w:rsidRPr="004F132F">
        <w:rPr>
          <w:sz w:val="22"/>
          <w:szCs w:val="22"/>
          <w:lang w:val="en-US"/>
        </w:rPr>
        <w:t xml:space="preserve"> out assigned procurement processes and alert </w:t>
      </w:r>
      <w:r>
        <w:rPr>
          <w:sz w:val="22"/>
          <w:szCs w:val="22"/>
          <w:lang w:val="en-US"/>
        </w:rPr>
        <w:t>the Project Manager</w:t>
      </w:r>
      <w:r w:rsidRPr="004F132F">
        <w:rPr>
          <w:sz w:val="22"/>
          <w:szCs w:val="22"/>
          <w:lang w:val="en-US"/>
        </w:rPr>
        <w:t xml:space="preserve"> if significant delays are identified;</w:t>
      </w:r>
    </w:p>
    <w:p w14:paraId="6175A425"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Contribute to the development of the technical specifications and ToRs with procurement-related substance; </w:t>
      </w:r>
    </w:p>
    <w:p w14:paraId="79271201" w14:textId="77777777" w:rsidR="002973F2" w:rsidRPr="004F132F" w:rsidRDefault="002973F2" w:rsidP="002973F2">
      <w:pPr>
        <w:numPr>
          <w:ilvl w:val="0"/>
          <w:numId w:val="44"/>
        </w:numPr>
        <w:jc w:val="both"/>
        <w:rPr>
          <w:sz w:val="22"/>
          <w:szCs w:val="22"/>
          <w:lang w:val="en-US"/>
        </w:rPr>
      </w:pPr>
      <w:r w:rsidRPr="004F132F">
        <w:rPr>
          <w:sz w:val="22"/>
          <w:szCs w:val="22"/>
          <w:lang w:val="en-US"/>
        </w:rPr>
        <w:t>Provide support in drafting tender documentation in accordance with the World Bank Procurement Regulations and standard templates;</w:t>
      </w:r>
    </w:p>
    <w:p w14:paraId="6AEAA626" w14:textId="77777777" w:rsidR="002973F2" w:rsidRPr="004F132F" w:rsidRDefault="002973F2" w:rsidP="002973F2">
      <w:pPr>
        <w:numPr>
          <w:ilvl w:val="0"/>
          <w:numId w:val="44"/>
        </w:numPr>
        <w:jc w:val="both"/>
        <w:rPr>
          <w:sz w:val="22"/>
          <w:szCs w:val="22"/>
          <w:lang w:val="en-US"/>
        </w:rPr>
      </w:pPr>
      <w:r>
        <w:rPr>
          <w:sz w:val="22"/>
          <w:szCs w:val="22"/>
          <w:lang w:val="en-US"/>
        </w:rPr>
        <w:t>Prepare and issue</w:t>
      </w:r>
      <w:r w:rsidRPr="004F132F">
        <w:rPr>
          <w:sz w:val="22"/>
          <w:szCs w:val="22"/>
          <w:lang w:val="en-US"/>
        </w:rPr>
        <w:t xml:space="preserve"> the advertisement documentation mandated by the procurement procedures;</w:t>
      </w:r>
    </w:p>
    <w:p w14:paraId="46F4EE53"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Provide support in responding to the requests for clarifications, issuing and amending bidding documents when necessary; </w:t>
      </w:r>
    </w:p>
    <w:p w14:paraId="3D67BCFF" w14:textId="77777777" w:rsidR="002973F2" w:rsidRPr="004F132F" w:rsidRDefault="002973F2" w:rsidP="002973F2">
      <w:pPr>
        <w:numPr>
          <w:ilvl w:val="0"/>
          <w:numId w:val="44"/>
        </w:numPr>
        <w:jc w:val="both"/>
        <w:rPr>
          <w:sz w:val="22"/>
          <w:szCs w:val="22"/>
          <w:lang w:val="en-US"/>
        </w:rPr>
      </w:pPr>
      <w:r>
        <w:rPr>
          <w:sz w:val="22"/>
          <w:szCs w:val="22"/>
          <w:lang w:val="en-US"/>
        </w:rPr>
        <w:t>Arrange</w:t>
      </w:r>
      <w:r w:rsidRPr="004F132F">
        <w:rPr>
          <w:sz w:val="22"/>
          <w:szCs w:val="22"/>
          <w:lang w:val="en-US"/>
        </w:rPr>
        <w:t xml:space="preserve"> and properly record the proceedings of the pre-bid meetings;</w:t>
      </w:r>
    </w:p>
    <w:p w14:paraId="4FCA4A1E" w14:textId="77777777" w:rsidR="002973F2" w:rsidRPr="004F132F" w:rsidRDefault="002973F2" w:rsidP="002973F2">
      <w:pPr>
        <w:numPr>
          <w:ilvl w:val="0"/>
          <w:numId w:val="44"/>
        </w:numPr>
        <w:jc w:val="both"/>
        <w:rPr>
          <w:sz w:val="22"/>
          <w:szCs w:val="22"/>
          <w:lang w:val="en-US"/>
        </w:rPr>
      </w:pPr>
      <w:r>
        <w:rPr>
          <w:sz w:val="22"/>
          <w:szCs w:val="22"/>
          <w:lang w:val="en-US"/>
        </w:rPr>
        <w:t xml:space="preserve">Arrange </w:t>
      </w:r>
      <w:r w:rsidRPr="004F132F">
        <w:rPr>
          <w:sz w:val="22"/>
          <w:szCs w:val="22"/>
          <w:lang w:val="en-US"/>
        </w:rPr>
        <w:t>and properly record the proceedings of public tender openings, preparing and submitting minutes of openings to the World Bank;</w:t>
      </w:r>
    </w:p>
    <w:p w14:paraId="1E8A45AE" w14:textId="77777777" w:rsidR="002973F2" w:rsidRPr="004F132F" w:rsidRDefault="002973F2" w:rsidP="002973F2">
      <w:pPr>
        <w:numPr>
          <w:ilvl w:val="0"/>
          <w:numId w:val="44"/>
        </w:numPr>
        <w:jc w:val="both"/>
        <w:rPr>
          <w:sz w:val="22"/>
          <w:szCs w:val="22"/>
          <w:lang w:val="en-US"/>
        </w:rPr>
      </w:pPr>
      <w:r>
        <w:rPr>
          <w:sz w:val="22"/>
          <w:szCs w:val="22"/>
          <w:lang w:val="en-US"/>
        </w:rPr>
        <w:t>Arrange</w:t>
      </w:r>
      <w:r w:rsidRPr="004F132F">
        <w:rPr>
          <w:sz w:val="22"/>
          <w:szCs w:val="22"/>
          <w:lang w:val="en-US"/>
        </w:rPr>
        <w:t xml:space="preserve"> and properly record the proceedings of electronic tender openings, developing the Bid Confirmation Report and/or Proposal Confirmation Report (exclusive documentation for electronic tender openings), prepar</w:t>
      </w:r>
      <w:r>
        <w:rPr>
          <w:sz w:val="22"/>
          <w:szCs w:val="22"/>
          <w:lang w:val="en-US"/>
        </w:rPr>
        <w:t>e</w:t>
      </w:r>
      <w:r w:rsidRPr="004F132F">
        <w:rPr>
          <w:sz w:val="22"/>
          <w:szCs w:val="22"/>
          <w:lang w:val="en-US"/>
        </w:rPr>
        <w:t xml:space="preserve"> and submit minutes of openings to the World Bank;</w:t>
      </w:r>
    </w:p>
    <w:p w14:paraId="399FE373" w14:textId="77777777" w:rsidR="002973F2" w:rsidRPr="004F132F" w:rsidRDefault="002973F2" w:rsidP="002973F2">
      <w:pPr>
        <w:numPr>
          <w:ilvl w:val="0"/>
          <w:numId w:val="44"/>
        </w:numPr>
        <w:jc w:val="both"/>
        <w:rPr>
          <w:sz w:val="22"/>
          <w:szCs w:val="22"/>
          <w:lang w:val="en-US"/>
        </w:rPr>
      </w:pPr>
      <w:r w:rsidRPr="004F132F">
        <w:rPr>
          <w:sz w:val="22"/>
          <w:szCs w:val="22"/>
          <w:lang w:val="en-US"/>
        </w:rPr>
        <w:t>Provide procurement related advice to the Evaluation Committee members and serve as Secretary of the Evaluation Committees for some of the assigned procurement packages;</w:t>
      </w:r>
    </w:p>
    <w:p w14:paraId="45E5984E" w14:textId="77777777" w:rsidR="002973F2" w:rsidRPr="004F132F" w:rsidRDefault="002973F2" w:rsidP="002973F2">
      <w:pPr>
        <w:numPr>
          <w:ilvl w:val="0"/>
          <w:numId w:val="44"/>
        </w:numPr>
        <w:jc w:val="both"/>
        <w:rPr>
          <w:sz w:val="22"/>
          <w:szCs w:val="22"/>
          <w:lang w:val="en-US"/>
        </w:rPr>
      </w:pPr>
      <w:r>
        <w:rPr>
          <w:sz w:val="22"/>
          <w:szCs w:val="22"/>
          <w:lang w:val="en-US"/>
        </w:rPr>
        <w:t>Compile</w:t>
      </w:r>
      <w:r w:rsidRPr="004F132F">
        <w:rPr>
          <w:sz w:val="22"/>
          <w:szCs w:val="22"/>
          <w:lang w:val="en-US"/>
        </w:rPr>
        <w:t xml:space="preserve"> evaluation reports in the format required by the World Bank;</w:t>
      </w:r>
    </w:p>
    <w:p w14:paraId="1410C6E6" w14:textId="77777777" w:rsidR="002973F2" w:rsidRPr="004F132F" w:rsidRDefault="002973F2" w:rsidP="002973F2">
      <w:pPr>
        <w:numPr>
          <w:ilvl w:val="0"/>
          <w:numId w:val="44"/>
        </w:numPr>
        <w:jc w:val="both"/>
        <w:rPr>
          <w:sz w:val="22"/>
          <w:szCs w:val="22"/>
          <w:lang w:val="en-US"/>
        </w:rPr>
      </w:pPr>
      <w:r w:rsidRPr="004F132F">
        <w:rPr>
          <w:sz w:val="22"/>
          <w:szCs w:val="22"/>
          <w:lang w:val="en-US"/>
        </w:rPr>
        <w:t>Provide support in arranging and participating in biddings’ negotiations and recording the agreements reached;</w:t>
      </w:r>
    </w:p>
    <w:p w14:paraId="62AB21DF" w14:textId="77777777" w:rsidR="002973F2" w:rsidRPr="004F132F" w:rsidRDefault="002973F2" w:rsidP="002973F2">
      <w:pPr>
        <w:numPr>
          <w:ilvl w:val="0"/>
          <w:numId w:val="44"/>
        </w:numPr>
        <w:jc w:val="both"/>
        <w:rPr>
          <w:sz w:val="22"/>
          <w:szCs w:val="22"/>
          <w:lang w:val="en-US"/>
        </w:rPr>
      </w:pPr>
      <w:r>
        <w:rPr>
          <w:sz w:val="22"/>
          <w:szCs w:val="22"/>
          <w:lang w:val="en-US"/>
        </w:rPr>
        <w:t>Prepare</w:t>
      </w:r>
      <w:r w:rsidRPr="004F132F">
        <w:rPr>
          <w:sz w:val="22"/>
          <w:szCs w:val="22"/>
          <w:lang w:val="en-US"/>
        </w:rPr>
        <w:t xml:space="preserve"> the publishing documentation of contract awards and information for the winners of the bids</w:t>
      </w:r>
      <w:r>
        <w:rPr>
          <w:sz w:val="22"/>
          <w:szCs w:val="22"/>
          <w:lang w:val="en-US"/>
        </w:rPr>
        <w:t>;</w:t>
      </w:r>
    </w:p>
    <w:p w14:paraId="5A3F4A51" w14:textId="77777777" w:rsidR="002973F2" w:rsidRPr="004F132F" w:rsidRDefault="002973F2" w:rsidP="002973F2">
      <w:pPr>
        <w:numPr>
          <w:ilvl w:val="0"/>
          <w:numId w:val="44"/>
        </w:numPr>
        <w:jc w:val="both"/>
        <w:rPr>
          <w:sz w:val="22"/>
          <w:szCs w:val="22"/>
          <w:lang w:val="en-US"/>
        </w:rPr>
      </w:pPr>
      <w:r w:rsidRPr="004F132F">
        <w:rPr>
          <w:sz w:val="22"/>
          <w:szCs w:val="22"/>
          <w:lang w:val="en-US"/>
        </w:rPr>
        <w:t>Provide support in drafting contracts in coordination with the firms/individuals recommended for contract award;</w:t>
      </w:r>
    </w:p>
    <w:p w14:paraId="4912EB41" w14:textId="77777777" w:rsidR="002973F2" w:rsidRDefault="002973F2" w:rsidP="002973F2">
      <w:pPr>
        <w:numPr>
          <w:ilvl w:val="0"/>
          <w:numId w:val="44"/>
        </w:numPr>
        <w:jc w:val="both"/>
        <w:rPr>
          <w:sz w:val="22"/>
          <w:szCs w:val="22"/>
          <w:lang w:val="en-US"/>
        </w:rPr>
      </w:pPr>
      <w:r w:rsidRPr="004F132F">
        <w:rPr>
          <w:sz w:val="22"/>
          <w:szCs w:val="22"/>
          <w:lang w:val="en-US"/>
        </w:rPr>
        <w:t xml:space="preserve">Provide support in issuing final versions of the agreed contracts to be signed by the parties in accordance with the tender documentation and Regulations. </w:t>
      </w:r>
    </w:p>
    <w:p w14:paraId="75D7F0AE" w14:textId="77777777" w:rsidR="002973F2" w:rsidRPr="000A6DD6" w:rsidRDefault="002973F2" w:rsidP="002973F2">
      <w:pPr>
        <w:numPr>
          <w:ilvl w:val="0"/>
          <w:numId w:val="44"/>
        </w:numPr>
        <w:jc w:val="both"/>
        <w:rPr>
          <w:sz w:val="22"/>
          <w:szCs w:val="22"/>
          <w:lang w:val="en-US"/>
        </w:rPr>
      </w:pPr>
      <w:r w:rsidRPr="004F132F">
        <w:rPr>
          <w:sz w:val="22"/>
          <w:szCs w:val="22"/>
          <w:lang w:val="en-US"/>
        </w:rPr>
        <w:t>Provide support in monitoring the receipt of signed contracts and contract guarantees;</w:t>
      </w:r>
    </w:p>
    <w:p w14:paraId="78393BC4" w14:textId="77777777" w:rsidR="002973F2" w:rsidRPr="004F132F" w:rsidRDefault="002973F2" w:rsidP="002973F2">
      <w:pPr>
        <w:numPr>
          <w:ilvl w:val="0"/>
          <w:numId w:val="44"/>
        </w:numPr>
        <w:jc w:val="both"/>
        <w:rPr>
          <w:sz w:val="22"/>
          <w:szCs w:val="22"/>
          <w:lang w:val="en-US"/>
        </w:rPr>
      </w:pPr>
      <w:r>
        <w:rPr>
          <w:sz w:val="22"/>
          <w:szCs w:val="22"/>
          <w:lang w:val="en-US"/>
        </w:rPr>
        <w:t>Undertake to</w:t>
      </w:r>
      <w:r w:rsidRPr="004F132F">
        <w:rPr>
          <w:sz w:val="22"/>
          <w:szCs w:val="22"/>
          <w:lang w:val="en-US"/>
        </w:rPr>
        <w:t xml:space="preserve"> </w:t>
      </w:r>
      <w:r>
        <w:rPr>
          <w:sz w:val="22"/>
          <w:szCs w:val="22"/>
          <w:lang w:val="en-US"/>
        </w:rPr>
        <w:t xml:space="preserve">expedite Project procurement </w:t>
      </w:r>
      <w:r w:rsidRPr="004F132F">
        <w:rPr>
          <w:sz w:val="22"/>
          <w:szCs w:val="22"/>
          <w:lang w:val="en-US"/>
        </w:rPr>
        <w:t>processes;</w:t>
      </w:r>
    </w:p>
    <w:p w14:paraId="46B6D872"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Provide procurement related advice </w:t>
      </w:r>
      <w:r>
        <w:rPr>
          <w:sz w:val="22"/>
          <w:szCs w:val="22"/>
          <w:lang w:val="en-US"/>
        </w:rPr>
        <w:t>regarding</w:t>
      </w:r>
      <w:r w:rsidRPr="004F132F">
        <w:rPr>
          <w:sz w:val="22"/>
          <w:szCs w:val="22"/>
          <w:lang w:val="en-US"/>
        </w:rPr>
        <w:t xml:space="preserve"> national procurement or accounting law</w:t>
      </w:r>
      <w:r>
        <w:rPr>
          <w:sz w:val="22"/>
          <w:szCs w:val="22"/>
          <w:lang w:val="en-US"/>
        </w:rPr>
        <w:t xml:space="preserve"> and alignment with World Bank requirements</w:t>
      </w:r>
      <w:r w:rsidRPr="004F132F">
        <w:rPr>
          <w:sz w:val="22"/>
          <w:szCs w:val="22"/>
          <w:lang w:val="en-US"/>
        </w:rPr>
        <w:t xml:space="preserve">; </w:t>
      </w:r>
    </w:p>
    <w:p w14:paraId="6F9A6C32" w14:textId="77777777" w:rsidR="002973F2" w:rsidRPr="004F132F" w:rsidRDefault="002973F2" w:rsidP="002973F2">
      <w:pPr>
        <w:numPr>
          <w:ilvl w:val="0"/>
          <w:numId w:val="44"/>
        </w:numPr>
        <w:jc w:val="both"/>
        <w:rPr>
          <w:sz w:val="22"/>
          <w:szCs w:val="22"/>
          <w:lang w:val="en-US"/>
        </w:rPr>
      </w:pPr>
      <w:r>
        <w:rPr>
          <w:sz w:val="22"/>
          <w:szCs w:val="22"/>
          <w:lang w:val="en-US"/>
        </w:rPr>
        <w:t>Archive and maintain</w:t>
      </w:r>
      <w:r w:rsidRPr="004F132F">
        <w:rPr>
          <w:sz w:val="22"/>
          <w:szCs w:val="22"/>
          <w:lang w:val="en-US"/>
        </w:rPr>
        <w:t xml:space="preserve"> </w:t>
      </w:r>
      <w:r>
        <w:rPr>
          <w:sz w:val="22"/>
          <w:szCs w:val="22"/>
          <w:lang w:val="en-US"/>
        </w:rPr>
        <w:t>the</w:t>
      </w:r>
      <w:r w:rsidRPr="004F132F">
        <w:rPr>
          <w:sz w:val="22"/>
          <w:szCs w:val="22"/>
          <w:lang w:val="en-US"/>
        </w:rPr>
        <w:t xml:space="preserve"> project’s procurement documentation files, including </w:t>
      </w:r>
      <w:r>
        <w:rPr>
          <w:sz w:val="22"/>
          <w:szCs w:val="22"/>
          <w:lang w:val="en-US"/>
        </w:rPr>
        <w:t xml:space="preserve">the </w:t>
      </w:r>
      <w:r w:rsidRPr="004F132F">
        <w:rPr>
          <w:sz w:val="22"/>
          <w:szCs w:val="22"/>
          <w:lang w:val="en-US"/>
        </w:rPr>
        <w:t>electronic archive;</w:t>
      </w:r>
    </w:p>
    <w:p w14:paraId="1235B1C1" w14:textId="77777777" w:rsidR="002973F2" w:rsidRPr="004F132F" w:rsidRDefault="002973F2" w:rsidP="002973F2">
      <w:pPr>
        <w:numPr>
          <w:ilvl w:val="0"/>
          <w:numId w:val="44"/>
        </w:numPr>
        <w:jc w:val="both"/>
        <w:rPr>
          <w:sz w:val="22"/>
          <w:szCs w:val="22"/>
          <w:lang w:val="en-US"/>
        </w:rPr>
      </w:pPr>
      <w:r>
        <w:rPr>
          <w:sz w:val="22"/>
          <w:szCs w:val="22"/>
          <w:lang w:val="en-US"/>
        </w:rPr>
        <w:t>Prepare</w:t>
      </w:r>
      <w:r w:rsidRPr="004F132F">
        <w:rPr>
          <w:sz w:val="22"/>
          <w:szCs w:val="22"/>
          <w:lang w:val="en-US"/>
        </w:rPr>
        <w:t xml:space="preserve"> procurement reports to be submitted to the World Bank;</w:t>
      </w:r>
    </w:p>
    <w:p w14:paraId="30F0E8B2"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Provide inputs for Project progress reports </w:t>
      </w:r>
      <w:r>
        <w:rPr>
          <w:sz w:val="22"/>
          <w:szCs w:val="22"/>
          <w:lang w:val="en-US"/>
        </w:rPr>
        <w:t>regarding procurement aspects</w:t>
      </w:r>
      <w:r w:rsidRPr="004F132F">
        <w:rPr>
          <w:sz w:val="22"/>
          <w:szCs w:val="22"/>
          <w:lang w:val="en-US"/>
        </w:rPr>
        <w:t>;</w:t>
      </w:r>
    </w:p>
    <w:p w14:paraId="251BB541" w14:textId="77777777" w:rsidR="002973F2" w:rsidRPr="004F132F" w:rsidRDefault="002973F2" w:rsidP="002973F2">
      <w:pPr>
        <w:numPr>
          <w:ilvl w:val="0"/>
          <w:numId w:val="44"/>
        </w:numPr>
        <w:jc w:val="both"/>
        <w:rPr>
          <w:sz w:val="22"/>
          <w:szCs w:val="22"/>
          <w:lang w:val="en-US"/>
        </w:rPr>
      </w:pPr>
      <w:r w:rsidRPr="004F132F">
        <w:rPr>
          <w:sz w:val="22"/>
          <w:szCs w:val="22"/>
          <w:lang w:val="en-US"/>
        </w:rPr>
        <w:t>Contribute to MWSSP budget disbursement projections</w:t>
      </w:r>
      <w:r>
        <w:rPr>
          <w:sz w:val="22"/>
          <w:szCs w:val="22"/>
          <w:lang w:val="en-US"/>
        </w:rPr>
        <w:t>, in coordination with Financial Management Specialist and other PIU team</w:t>
      </w:r>
      <w:r w:rsidRPr="004F132F">
        <w:rPr>
          <w:sz w:val="22"/>
          <w:szCs w:val="22"/>
          <w:lang w:val="en-US"/>
        </w:rPr>
        <w:t xml:space="preserve">; </w:t>
      </w:r>
    </w:p>
    <w:p w14:paraId="3305481E"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Provide support in issuing and updating the MWSSP list of budget commitments; </w:t>
      </w:r>
    </w:p>
    <w:p w14:paraId="6CAC8801"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Provide input for the revision of the Project Operations Manual </w:t>
      </w:r>
      <w:r>
        <w:rPr>
          <w:sz w:val="22"/>
          <w:szCs w:val="22"/>
          <w:lang w:val="en-US"/>
        </w:rPr>
        <w:t>where required;</w:t>
      </w:r>
    </w:p>
    <w:p w14:paraId="31EA77CA"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Participate in the yearly Project Audit also external audits performed by local control authorities; </w:t>
      </w:r>
    </w:p>
    <w:p w14:paraId="0B0249BE" w14:textId="77777777" w:rsidR="002973F2" w:rsidRPr="004F132F" w:rsidRDefault="002973F2" w:rsidP="002973F2">
      <w:pPr>
        <w:numPr>
          <w:ilvl w:val="0"/>
          <w:numId w:val="44"/>
        </w:numPr>
        <w:jc w:val="both"/>
        <w:rPr>
          <w:sz w:val="22"/>
          <w:szCs w:val="22"/>
          <w:lang w:val="en-US"/>
        </w:rPr>
      </w:pPr>
      <w:r w:rsidRPr="004F132F">
        <w:rPr>
          <w:sz w:val="22"/>
          <w:szCs w:val="22"/>
          <w:lang w:val="en-US"/>
        </w:rPr>
        <w:t xml:space="preserve">Participate in yearly Procurement Review performed by the World Bank. </w:t>
      </w:r>
    </w:p>
    <w:p w14:paraId="71D3AAD4" w14:textId="77777777" w:rsidR="002973F2" w:rsidRPr="004F132F" w:rsidRDefault="002973F2" w:rsidP="002973F2">
      <w:pPr>
        <w:ind w:left="644"/>
        <w:jc w:val="both"/>
        <w:rPr>
          <w:sz w:val="22"/>
          <w:szCs w:val="22"/>
          <w:lang w:val="en-US"/>
        </w:rPr>
      </w:pPr>
    </w:p>
    <w:p w14:paraId="604D78AE" w14:textId="77777777" w:rsidR="002973F2" w:rsidRPr="00826BA8" w:rsidRDefault="002973F2" w:rsidP="002973F2">
      <w:pPr>
        <w:contextualSpacing/>
        <w:jc w:val="both"/>
        <w:rPr>
          <w:b/>
          <w:sz w:val="22"/>
          <w:szCs w:val="22"/>
          <w:lang w:val="en-US"/>
        </w:rPr>
      </w:pPr>
      <w:r w:rsidRPr="00826BA8">
        <w:rPr>
          <w:b/>
          <w:sz w:val="22"/>
          <w:szCs w:val="22"/>
          <w:lang w:val="en-US"/>
        </w:rPr>
        <w:t>OUTPUTS AND DELIVERABLES</w:t>
      </w:r>
    </w:p>
    <w:p w14:paraId="171B9A2F" w14:textId="77777777" w:rsidR="002973F2" w:rsidRPr="004F132F" w:rsidRDefault="002973F2" w:rsidP="002973F2">
      <w:pPr>
        <w:pStyle w:val="af6"/>
        <w:ind w:left="709"/>
        <w:contextualSpacing/>
        <w:jc w:val="both"/>
        <w:rPr>
          <w:b/>
          <w:sz w:val="22"/>
          <w:szCs w:val="22"/>
          <w:lang w:val="en-US"/>
        </w:rPr>
      </w:pPr>
    </w:p>
    <w:p w14:paraId="18F6B0ED" w14:textId="77777777" w:rsidR="002973F2" w:rsidRPr="004F132F" w:rsidRDefault="002973F2" w:rsidP="002973F2">
      <w:pPr>
        <w:tabs>
          <w:tab w:val="left" w:pos="360"/>
        </w:tabs>
        <w:rPr>
          <w:sz w:val="22"/>
          <w:szCs w:val="22"/>
          <w:lang w:val="en-US"/>
        </w:rPr>
      </w:pPr>
      <w:r w:rsidRPr="004F132F">
        <w:rPr>
          <w:sz w:val="22"/>
          <w:szCs w:val="22"/>
          <w:lang w:val="en-US"/>
        </w:rPr>
        <w:t>The outputs of the Consultant will include:</w:t>
      </w:r>
    </w:p>
    <w:p w14:paraId="4AEE423F" w14:textId="77777777" w:rsidR="002973F2" w:rsidRDefault="002973F2" w:rsidP="002973F2">
      <w:pPr>
        <w:pStyle w:val="af6"/>
        <w:numPr>
          <w:ilvl w:val="0"/>
          <w:numId w:val="123"/>
        </w:numPr>
        <w:ind w:left="720" w:hanging="425"/>
        <w:contextualSpacing/>
        <w:jc w:val="both"/>
        <w:rPr>
          <w:sz w:val="22"/>
          <w:szCs w:val="22"/>
          <w:lang w:val="en-US"/>
        </w:rPr>
      </w:pPr>
      <w:r>
        <w:rPr>
          <w:sz w:val="22"/>
          <w:szCs w:val="22"/>
          <w:lang w:val="en-US"/>
        </w:rPr>
        <w:t xml:space="preserve">Updated </w:t>
      </w:r>
      <w:r w:rsidRPr="004F132F">
        <w:rPr>
          <w:sz w:val="22"/>
          <w:szCs w:val="22"/>
          <w:lang w:val="en-US"/>
        </w:rPr>
        <w:t>MWSSP Procurement Plan;</w:t>
      </w:r>
    </w:p>
    <w:p w14:paraId="31705609" w14:textId="77777777" w:rsidR="002973F2" w:rsidRPr="00416D2D" w:rsidRDefault="002973F2" w:rsidP="002973F2">
      <w:pPr>
        <w:pStyle w:val="af6"/>
        <w:numPr>
          <w:ilvl w:val="0"/>
          <w:numId w:val="123"/>
        </w:numPr>
        <w:ind w:left="720" w:hanging="425"/>
        <w:contextualSpacing/>
        <w:jc w:val="both"/>
        <w:rPr>
          <w:sz w:val="22"/>
          <w:szCs w:val="22"/>
          <w:lang w:val="en-US"/>
        </w:rPr>
      </w:pPr>
      <w:r w:rsidRPr="00416D2D">
        <w:rPr>
          <w:sz w:val="22"/>
          <w:szCs w:val="22"/>
          <w:lang w:val="en-US"/>
        </w:rPr>
        <w:t>All the relevant procurement documents based on the selection method adopted;</w:t>
      </w:r>
    </w:p>
    <w:p w14:paraId="3DA1675E" w14:textId="77777777" w:rsidR="002973F2" w:rsidRPr="004F132F" w:rsidRDefault="002973F2" w:rsidP="002973F2">
      <w:pPr>
        <w:pStyle w:val="af6"/>
        <w:numPr>
          <w:ilvl w:val="0"/>
          <w:numId w:val="123"/>
        </w:numPr>
        <w:ind w:left="720" w:hanging="425"/>
        <w:contextualSpacing/>
        <w:jc w:val="both"/>
        <w:rPr>
          <w:sz w:val="22"/>
          <w:szCs w:val="22"/>
          <w:lang w:val="en-US"/>
        </w:rPr>
      </w:pPr>
      <w:r>
        <w:rPr>
          <w:sz w:val="22"/>
          <w:szCs w:val="22"/>
          <w:lang w:val="en-US"/>
        </w:rPr>
        <w:t>Project procurement</w:t>
      </w:r>
      <w:r w:rsidRPr="004F132F">
        <w:rPr>
          <w:sz w:val="22"/>
          <w:szCs w:val="22"/>
          <w:lang w:val="en-US"/>
        </w:rPr>
        <w:t xml:space="preserve"> archive, including electronic archive of all procurement packages; </w:t>
      </w:r>
    </w:p>
    <w:p w14:paraId="740761A7" w14:textId="77777777" w:rsidR="002973F2" w:rsidRDefault="002973F2" w:rsidP="002973F2">
      <w:pPr>
        <w:pStyle w:val="af6"/>
        <w:numPr>
          <w:ilvl w:val="0"/>
          <w:numId w:val="123"/>
        </w:numPr>
        <w:ind w:left="720" w:hanging="425"/>
        <w:contextualSpacing/>
        <w:jc w:val="both"/>
        <w:rPr>
          <w:sz w:val="22"/>
          <w:szCs w:val="22"/>
          <w:lang w:val="en-US"/>
        </w:rPr>
      </w:pPr>
      <w:r w:rsidRPr="004F132F">
        <w:rPr>
          <w:sz w:val="22"/>
          <w:szCs w:val="22"/>
          <w:lang w:val="en-US"/>
        </w:rPr>
        <w:t>Budget disbursement projections and budget commitments</w:t>
      </w:r>
      <w:r>
        <w:rPr>
          <w:sz w:val="22"/>
          <w:szCs w:val="22"/>
          <w:lang w:val="en-US"/>
        </w:rPr>
        <w:t>; and</w:t>
      </w:r>
    </w:p>
    <w:p w14:paraId="5A3A4212" w14:textId="77777777" w:rsidR="002973F2" w:rsidRPr="004F132F" w:rsidRDefault="002973F2" w:rsidP="002973F2">
      <w:pPr>
        <w:pStyle w:val="af6"/>
        <w:numPr>
          <w:ilvl w:val="0"/>
          <w:numId w:val="123"/>
        </w:numPr>
        <w:ind w:left="720" w:hanging="425"/>
        <w:contextualSpacing/>
        <w:jc w:val="both"/>
        <w:rPr>
          <w:sz w:val="22"/>
          <w:szCs w:val="22"/>
          <w:lang w:val="en-US"/>
        </w:rPr>
      </w:pPr>
      <w:r w:rsidRPr="00416D2D">
        <w:rPr>
          <w:sz w:val="22"/>
          <w:szCs w:val="22"/>
          <w:lang w:val="en-US"/>
        </w:rPr>
        <w:t>Any other document requested by the Project Manager which requires procurement input.</w:t>
      </w:r>
    </w:p>
    <w:p w14:paraId="080596DE" w14:textId="77777777" w:rsidR="002973F2" w:rsidRPr="004F132F" w:rsidRDefault="002973F2" w:rsidP="002973F2">
      <w:pPr>
        <w:pStyle w:val="af6"/>
        <w:tabs>
          <w:tab w:val="left" w:pos="360"/>
        </w:tabs>
        <w:ind w:left="644"/>
        <w:rPr>
          <w:sz w:val="22"/>
          <w:szCs w:val="22"/>
          <w:lang w:val="en-US"/>
        </w:rPr>
      </w:pPr>
    </w:p>
    <w:p w14:paraId="59796C75" w14:textId="77777777" w:rsidR="002973F2" w:rsidRDefault="002973F2" w:rsidP="002973F2">
      <w:pPr>
        <w:spacing w:after="160" w:line="259" w:lineRule="auto"/>
        <w:rPr>
          <w:b/>
          <w:sz w:val="22"/>
          <w:szCs w:val="22"/>
          <w:lang w:val="en-US"/>
        </w:rPr>
      </w:pPr>
      <w:r>
        <w:rPr>
          <w:b/>
          <w:sz w:val="22"/>
          <w:szCs w:val="22"/>
          <w:lang w:val="en-US"/>
        </w:rPr>
        <w:lastRenderedPageBreak/>
        <w:br w:type="page"/>
      </w:r>
    </w:p>
    <w:p w14:paraId="2242ABFB" w14:textId="77777777" w:rsidR="002973F2" w:rsidRPr="00826BA8" w:rsidRDefault="002973F2" w:rsidP="002973F2">
      <w:pPr>
        <w:contextualSpacing/>
        <w:jc w:val="both"/>
        <w:rPr>
          <w:b/>
          <w:sz w:val="22"/>
          <w:szCs w:val="22"/>
          <w:lang w:val="en-US"/>
        </w:rPr>
      </w:pPr>
      <w:r w:rsidRPr="00826BA8">
        <w:rPr>
          <w:b/>
          <w:sz w:val="22"/>
          <w:szCs w:val="22"/>
          <w:lang w:val="en-US"/>
        </w:rPr>
        <w:lastRenderedPageBreak/>
        <w:t>TIMING</w:t>
      </w:r>
    </w:p>
    <w:p w14:paraId="72CC901A" w14:textId="77777777" w:rsidR="002973F2" w:rsidRPr="00DD24DB" w:rsidRDefault="002973F2" w:rsidP="002973F2">
      <w:pPr>
        <w:pStyle w:val="af6"/>
        <w:ind w:left="709"/>
        <w:contextualSpacing/>
        <w:jc w:val="both"/>
        <w:rPr>
          <w:b/>
          <w:sz w:val="22"/>
          <w:szCs w:val="22"/>
          <w:lang w:val="en-US"/>
        </w:rPr>
      </w:pPr>
    </w:p>
    <w:p w14:paraId="2CC12012" w14:textId="77777777" w:rsidR="002973F2" w:rsidRPr="004F132F" w:rsidRDefault="002973F2" w:rsidP="002973F2">
      <w:pPr>
        <w:tabs>
          <w:tab w:val="left" w:pos="360"/>
        </w:tabs>
        <w:jc w:val="both"/>
        <w:rPr>
          <w:sz w:val="22"/>
          <w:szCs w:val="22"/>
          <w:lang w:val="en-US"/>
        </w:rPr>
      </w:pPr>
      <w:r w:rsidRPr="004F132F">
        <w:rPr>
          <w:sz w:val="22"/>
          <w:szCs w:val="22"/>
          <w:lang w:val="en-US"/>
        </w:rPr>
        <w:t>This is a full-time assignment planned for</w:t>
      </w:r>
      <w:r w:rsidRPr="004F132F">
        <w:rPr>
          <w:b/>
          <w:sz w:val="22"/>
          <w:szCs w:val="22"/>
          <w:lang w:val="en-US"/>
        </w:rPr>
        <w:t xml:space="preserve"> 12 months</w:t>
      </w:r>
      <w:r w:rsidRPr="004F132F">
        <w:rPr>
          <w:bCs/>
          <w:sz w:val="22"/>
          <w:szCs w:val="22"/>
          <w:lang w:val="en-US"/>
        </w:rPr>
        <w:t xml:space="preserve"> to be extended subject to the Consultant’s performances</w:t>
      </w:r>
      <w:r w:rsidRPr="004F132F">
        <w:rPr>
          <w:sz w:val="22"/>
          <w:szCs w:val="22"/>
          <w:lang w:val="en-US"/>
        </w:rPr>
        <w:t xml:space="preserve">. </w:t>
      </w:r>
    </w:p>
    <w:p w14:paraId="07F8184D" w14:textId="77777777" w:rsidR="002973F2" w:rsidRPr="004F132F" w:rsidRDefault="002973F2" w:rsidP="002973F2">
      <w:pPr>
        <w:tabs>
          <w:tab w:val="left" w:pos="360"/>
        </w:tabs>
        <w:jc w:val="both"/>
        <w:rPr>
          <w:sz w:val="22"/>
          <w:szCs w:val="22"/>
          <w:lang w:val="en-US"/>
        </w:rPr>
      </w:pPr>
    </w:p>
    <w:p w14:paraId="53C8F992" w14:textId="77777777" w:rsidR="002973F2" w:rsidRPr="00826BA8" w:rsidRDefault="002973F2" w:rsidP="002973F2">
      <w:pPr>
        <w:contextualSpacing/>
        <w:jc w:val="both"/>
        <w:rPr>
          <w:b/>
          <w:sz w:val="22"/>
          <w:szCs w:val="22"/>
          <w:lang w:val="en-US"/>
        </w:rPr>
      </w:pPr>
      <w:r w:rsidRPr="00826BA8">
        <w:rPr>
          <w:b/>
          <w:sz w:val="22"/>
          <w:szCs w:val="22"/>
          <w:lang w:val="en-US"/>
        </w:rPr>
        <w:t>INSTITUTIONAL ARRANGEMENTS</w:t>
      </w:r>
    </w:p>
    <w:p w14:paraId="601B2756" w14:textId="77777777" w:rsidR="002973F2" w:rsidRPr="004F132F" w:rsidRDefault="002973F2" w:rsidP="002973F2">
      <w:pPr>
        <w:pStyle w:val="af6"/>
        <w:ind w:left="709"/>
        <w:contextualSpacing/>
        <w:jc w:val="both"/>
        <w:rPr>
          <w:b/>
          <w:sz w:val="22"/>
          <w:szCs w:val="22"/>
          <w:lang w:val="en-US"/>
        </w:rPr>
      </w:pPr>
    </w:p>
    <w:p w14:paraId="0CC0EB28" w14:textId="77777777" w:rsidR="002973F2" w:rsidRPr="004F132F" w:rsidRDefault="002973F2" w:rsidP="002973F2">
      <w:pPr>
        <w:ind w:right="-58"/>
        <w:contextualSpacing/>
        <w:jc w:val="both"/>
        <w:rPr>
          <w:sz w:val="22"/>
          <w:szCs w:val="22"/>
          <w:lang w:val="en-US"/>
        </w:rPr>
      </w:pPr>
      <w:r w:rsidRPr="004F132F">
        <w:rPr>
          <w:sz w:val="22"/>
          <w:szCs w:val="22"/>
          <w:lang w:val="en-US"/>
        </w:rPr>
        <w:t xml:space="preserve">The Consultant will report to and work under the direct supervision of the MWSSP Project Manager and </w:t>
      </w:r>
      <w:r>
        <w:rPr>
          <w:sz w:val="22"/>
          <w:szCs w:val="22"/>
          <w:lang w:val="en-US"/>
        </w:rPr>
        <w:t>Senior</w:t>
      </w:r>
      <w:r w:rsidRPr="004F132F">
        <w:rPr>
          <w:sz w:val="22"/>
          <w:szCs w:val="22"/>
          <w:lang w:val="en-US"/>
        </w:rPr>
        <w:t xml:space="preserve"> Procurement Specialist.</w:t>
      </w:r>
    </w:p>
    <w:p w14:paraId="600A19FF" w14:textId="77777777" w:rsidR="002973F2" w:rsidRPr="004F132F" w:rsidRDefault="002973F2" w:rsidP="002973F2">
      <w:pPr>
        <w:ind w:right="-58"/>
        <w:contextualSpacing/>
        <w:jc w:val="both"/>
        <w:rPr>
          <w:sz w:val="22"/>
          <w:szCs w:val="22"/>
          <w:lang w:val="en-US"/>
        </w:rPr>
      </w:pPr>
    </w:p>
    <w:p w14:paraId="7E943BE0" w14:textId="77777777" w:rsidR="002973F2" w:rsidRPr="00826BA8" w:rsidRDefault="002973F2" w:rsidP="002973F2">
      <w:pPr>
        <w:contextualSpacing/>
        <w:jc w:val="both"/>
        <w:rPr>
          <w:b/>
          <w:sz w:val="22"/>
          <w:szCs w:val="22"/>
          <w:lang w:val="en-US"/>
        </w:rPr>
      </w:pPr>
      <w:r w:rsidRPr="00826BA8">
        <w:rPr>
          <w:b/>
          <w:sz w:val="22"/>
          <w:szCs w:val="22"/>
          <w:lang w:val="en-US"/>
        </w:rPr>
        <w:t>RESOURCES</w:t>
      </w:r>
    </w:p>
    <w:p w14:paraId="17CA0454" w14:textId="77777777" w:rsidR="002973F2" w:rsidRPr="004F132F" w:rsidRDefault="002973F2" w:rsidP="002973F2">
      <w:pPr>
        <w:pStyle w:val="af6"/>
        <w:ind w:left="709"/>
        <w:contextualSpacing/>
        <w:jc w:val="both"/>
        <w:rPr>
          <w:b/>
          <w:sz w:val="22"/>
          <w:szCs w:val="22"/>
          <w:lang w:val="en-US"/>
        </w:rPr>
      </w:pPr>
    </w:p>
    <w:p w14:paraId="3C14B90C" w14:textId="77777777" w:rsidR="002973F2" w:rsidRPr="004F132F" w:rsidRDefault="002973F2" w:rsidP="002973F2">
      <w:pPr>
        <w:jc w:val="both"/>
        <w:rPr>
          <w:sz w:val="22"/>
          <w:szCs w:val="22"/>
          <w:lang w:val="en-US"/>
        </w:rPr>
      </w:pPr>
      <w:r w:rsidRPr="004F132F">
        <w:rPr>
          <w:sz w:val="22"/>
          <w:szCs w:val="22"/>
          <w:lang w:val="en-US"/>
        </w:rPr>
        <w:t xml:space="preserve">The </w:t>
      </w:r>
      <w:r>
        <w:rPr>
          <w:sz w:val="22"/>
          <w:szCs w:val="22"/>
          <w:lang w:val="en-US"/>
        </w:rPr>
        <w:t>PIU</w:t>
      </w:r>
      <w:r w:rsidRPr="004F132F">
        <w:rPr>
          <w:sz w:val="22"/>
          <w:szCs w:val="22"/>
          <w:lang w:val="en-US"/>
        </w:rPr>
        <w:t xml:space="preserve"> will provide working space, office equipment and communication facilities, as well as any other necessary means and support for consultant in carrying out this assignment.  </w:t>
      </w:r>
    </w:p>
    <w:p w14:paraId="020BD37C" w14:textId="77777777" w:rsidR="002973F2" w:rsidRPr="004F132F" w:rsidRDefault="002973F2" w:rsidP="002973F2">
      <w:pPr>
        <w:jc w:val="both"/>
        <w:rPr>
          <w:sz w:val="22"/>
          <w:szCs w:val="22"/>
          <w:lang w:val="en-US"/>
        </w:rPr>
      </w:pPr>
    </w:p>
    <w:p w14:paraId="1ABCF286" w14:textId="77777777" w:rsidR="002973F2" w:rsidRPr="006E5074" w:rsidRDefault="002973F2" w:rsidP="002973F2">
      <w:pPr>
        <w:ind w:right="-58"/>
        <w:contextualSpacing/>
        <w:jc w:val="both"/>
        <w:rPr>
          <w:sz w:val="22"/>
          <w:szCs w:val="22"/>
          <w:lang w:val="en-US"/>
        </w:rPr>
      </w:pPr>
      <w:r w:rsidRPr="006E5074">
        <w:rPr>
          <w:sz w:val="22"/>
          <w:szCs w:val="22"/>
          <w:lang w:val="en-US"/>
        </w:rPr>
        <w:t>Qualification requirements and evaluation criteria</w:t>
      </w:r>
    </w:p>
    <w:p w14:paraId="5DB0B42E" w14:textId="77777777" w:rsidR="002973F2" w:rsidRPr="004F132F" w:rsidRDefault="002973F2" w:rsidP="002973F2">
      <w:pPr>
        <w:contextualSpacing/>
        <w:mirrorIndents/>
        <w:jc w:val="both"/>
        <w:rPr>
          <w:b/>
          <w:bCs/>
          <w:kern w:val="32"/>
          <w:sz w:val="22"/>
          <w:szCs w:val="22"/>
          <w:lang w:val="en-US"/>
        </w:rPr>
      </w:pPr>
    </w:p>
    <w:p w14:paraId="5EFD2DB6" w14:textId="77777777" w:rsidR="002973F2" w:rsidRPr="00826BA8" w:rsidRDefault="002973F2" w:rsidP="002973F2">
      <w:pPr>
        <w:contextualSpacing/>
        <w:jc w:val="both"/>
        <w:rPr>
          <w:b/>
          <w:sz w:val="22"/>
          <w:szCs w:val="22"/>
          <w:lang w:val="en-US"/>
        </w:rPr>
      </w:pPr>
      <w:r w:rsidRPr="00826BA8">
        <w:rPr>
          <w:b/>
          <w:sz w:val="22"/>
          <w:szCs w:val="22"/>
          <w:lang w:val="en-US"/>
        </w:rPr>
        <w:t>MANDATORY QUALIFICATIONS</w:t>
      </w:r>
    </w:p>
    <w:p w14:paraId="31CF99A0" w14:textId="77777777" w:rsidR="002973F2" w:rsidRDefault="002973F2" w:rsidP="002973F2">
      <w:pPr>
        <w:numPr>
          <w:ilvl w:val="0"/>
          <w:numId w:val="88"/>
        </w:numPr>
        <w:contextualSpacing/>
        <w:mirrorIndents/>
        <w:jc w:val="both"/>
        <w:rPr>
          <w:sz w:val="22"/>
          <w:szCs w:val="22"/>
          <w:lang w:val="en-US"/>
        </w:rPr>
      </w:pPr>
      <w:r w:rsidRPr="00D757DD">
        <w:rPr>
          <w:sz w:val="22"/>
          <w:szCs w:val="22"/>
          <w:lang w:val="en-US"/>
        </w:rPr>
        <w:t>University degree in</w:t>
      </w:r>
      <w:r>
        <w:rPr>
          <w:sz w:val="22"/>
          <w:szCs w:val="22"/>
          <w:lang w:val="en-US"/>
        </w:rPr>
        <w:t xml:space="preserve"> </w:t>
      </w:r>
      <w:r w:rsidRPr="00D757DD">
        <w:rPr>
          <w:sz w:val="22"/>
          <w:szCs w:val="22"/>
          <w:lang w:val="en-US"/>
        </w:rPr>
        <w:t xml:space="preserve">economics, finance, law, international relations, or related field; </w:t>
      </w:r>
    </w:p>
    <w:p w14:paraId="0445684B" w14:textId="77777777" w:rsidR="002973F2" w:rsidRDefault="002973F2" w:rsidP="002973F2">
      <w:pPr>
        <w:numPr>
          <w:ilvl w:val="0"/>
          <w:numId w:val="88"/>
        </w:numPr>
        <w:contextualSpacing/>
        <w:mirrorIndents/>
        <w:jc w:val="both"/>
        <w:rPr>
          <w:sz w:val="22"/>
          <w:szCs w:val="22"/>
          <w:lang w:val="en-US"/>
        </w:rPr>
      </w:pPr>
      <w:r w:rsidRPr="003748DF">
        <w:rPr>
          <w:sz w:val="22"/>
          <w:szCs w:val="22"/>
          <w:lang w:val="en-US"/>
        </w:rPr>
        <w:t xml:space="preserve">A minimum of </w:t>
      </w:r>
      <w:r>
        <w:rPr>
          <w:sz w:val="22"/>
          <w:szCs w:val="22"/>
          <w:lang w:val="en-US"/>
        </w:rPr>
        <w:t>3</w:t>
      </w:r>
      <w:r w:rsidRPr="003748DF">
        <w:rPr>
          <w:sz w:val="22"/>
          <w:szCs w:val="22"/>
          <w:lang w:val="en-US"/>
        </w:rPr>
        <w:t xml:space="preserve"> (</w:t>
      </w:r>
      <w:r>
        <w:rPr>
          <w:sz w:val="22"/>
          <w:szCs w:val="22"/>
          <w:lang w:val="en-US"/>
        </w:rPr>
        <w:t>three</w:t>
      </w:r>
      <w:r w:rsidRPr="003748DF">
        <w:rPr>
          <w:sz w:val="22"/>
          <w:szCs w:val="22"/>
          <w:lang w:val="en-US"/>
        </w:rPr>
        <w:t>) years of relevant work experience;</w:t>
      </w:r>
    </w:p>
    <w:p w14:paraId="75BEBE90" w14:textId="77777777" w:rsidR="002973F2" w:rsidRDefault="002973F2" w:rsidP="002973F2">
      <w:pPr>
        <w:numPr>
          <w:ilvl w:val="0"/>
          <w:numId w:val="88"/>
        </w:numPr>
        <w:contextualSpacing/>
        <w:mirrorIndents/>
        <w:jc w:val="both"/>
        <w:rPr>
          <w:sz w:val="22"/>
          <w:szCs w:val="22"/>
          <w:lang w:val="en-US"/>
        </w:rPr>
      </w:pPr>
      <w:r>
        <w:rPr>
          <w:sz w:val="22"/>
          <w:szCs w:val="22"/>
          <w:lang w:val="en-US"/>
        </w:rPr>
        <w:t>E</w:t>
      </w:r>
      <w:r w:rsidRPr="004F132F">
        <w:rPr>
          <w:sz w:val="22"/>
          <w:szCs w:val="22"/>
          <w:lang w:val="en-US"/>
        </w:rPr>
        <w:t>xperience in procurement of goods, service and works</w:t>
      </w:r>
      <w:r>
        <w:rPr>
          <w:sz w:val="22"/>
          <w:szCs w:val="22"/>
          <w:lang w:val="en-US"/>
        </w:rPr>
        <w:t>;</w:t>
      </w:r>
    </w:p>
    <w:p w14:paraId="31A198CB" w14:textId="77777777" w:rsidR="002973F2" w:rsidRDefault="002973F2" w:rsidP="002973F2">
      <w:pPr>
        <w:numPr>
          <w:ilvl w:val="0"/>
          <w:numId w:val="88"/>
        </w:numPr>
        <w:contextualSpacing/>
        <w:mirrorIndents/>
        <w:jc w:val="both"/>
        <w:rPr>
          <w:sz w:val="22"/>
          <w:szCs w:val="22"/>
          <w:lang w:val="en-US"/>
        </w:rPr>
      </w:pPr>
      <w:r w:rsidRPr="00B83BB9">
        <w:rPr>
          <w:sz w:val="22"/>
          <w:szCs w:val="22"/>
          <w:lang w:val="en-US"/>
        </w:rPr>
        <w:t>Knowledge of World Bank and/or other International Financial Institutions procurement rules</w:t>
      </w:r>
      <w:r>
        <w:rPr>
          <w:sz w:val="22"/>
          <w:szCs w:val="22"/>
          <w:lang w:val="en-US"/>
        </w:rPr>
        <w:t>;</w:t>
      </w:r>
    </w:p>
    <w:p w14:paraId="1F6F6E9A" w14:textId="77777777" w:rsidR="002973F2" w:rsidRDefault="002973F2" w:rsidP="002973F2">
      <w:pPr>
        <w:numPr>
          <w:ilvl w:val="0"/>
          <w:numId w:val="88"/>
        </w:numPr>
        <w:contextualSpacing/>
        <w:mirrorIndents/>
        <w:jc w:val="both"/>
        <w:rPr>
          <w:sz w:val="22"/>
          <w:szCs w:val="22"/>
          <w:lang w:val="en-US"/>
        </w:rPr>
      </w:pPr>
      <w:r w:rsidRPr="00662007">
        <w:rPr>
          <w:sz w:val="22"/>
          <w:szCs w:val="22"/>
          <w:lang w:val="en-US"/>
        </w:rPr>
        <w:t>Proficiency in English and Romanian languages</w:t>
      </w:r>
      <w:r>
        <w:rPr>
          <w:sz w:val="22"/>
          <w:szCs w:val="22"/>
          <w:lang w:val="en-US"/>
        </w:rPr>
        <w:t>;</w:t>
      </w:r>
    </w:p>
    <w:p w14:paraId="10F2CF08" w14:textId="77777777" w:rsidR="002973F2" w:rsidRPr="00662007" w:rsidRDefault="002973F2" w:rsidP="002973F2">
      <w:pPr>
        <w:numPr>
          <w:ilvl w:val="0"/>
          <w:numId w:val="88"/>
        </w:numPr>
        <w:contextualSpacing/>
        <w:mirrorIndents/>
        <w:jc w:val="both"/>
        <w:rPr>
          <w:sz w:val="22"/>
          <w:szCs w:val="22"/>
          <w:lang w:val="en-US"/>
        </w:rPr>
      </w:pPr>
      <w:r w:rsidRPr="00662007">
        <w:rPr>
          <w:sz w:val="22"/>
          <w:szCs w:val="22"/>
          <w:lang w:val="en-US"/>
        </w:rPr>
        <w:t>Computer skills (MS Office and familiarity with project management software, such as MS Project).</w:t>
      </w:r>
    </w:p>
    <w:p w14:paraId="4DFD2B84" w14:textId="77777777" w:rsidR="002973F2" w:rsidRPr="004F132F" w:rsidRDefault="002973F2" w:rsidP="002973F2">
      <w:pPr>
        <w:contextualSpacing/>
        <w:mirrorIndents/>
        <w:jc w:val="both"/>
        <w:rPr>
          <w:b/>
          <w:bCs/>
          <w:kern w:val="32"/>
          <w:sz w:val="22"/>
          <w:szCs w:val="22"/>
          <w:lang w:val="en-US"/>
        </w:rPr>
      </w:pPr>
    </w:p>
    <w:p w14:paraId="047B36FB" w14:textId="77777777" w:rsidR="002973F2" w:rsidRPr="004F132F" w:rsidRDefault="002973F2" w:rsidP="002973F2">
      <w:pPr>
        <w:contextualSpacing/>
        <w:mirrorIndents/>
        <w:jc w:val="both"/>
        <w:rPr>
          <w:b/>
          <w:bCs/>
          <w:kern w:val="32"/>
          <w:sz w:val="22"/>
          <w:szCs w:val="22"/>
          <w:lang w:val="en-US"/>
        </w:rPr>
      </w:pPr>
      <w:r w:rsidRPr="004F132F">
        <w:rPr>
          <w:b/>
          <w:bCs/>
          <w:kern w:val="32"/>
          <w:sz w:val="22"/>
          <w:szCs w:val="22"/>
          <w:lang w:val="en-US"/>
        </w:rPr>
        <w:t>Preferred qualifications</w:t>
      </w:r>
    </w:p>
    <w:p w14:paraId="05F8EE5D" w14:textId="77777777" w:rsidR="002973F2" w:rsidRPr="00B83BB9" w:rsidRDefault="002973F2" w:rsidP="002973F2">
      <w:pPr>
        <w:numPr>
          <w:ilvl w:val="0"/>
          <w:numId w:val="88"/>
        </w:numPr>
        <w:contextualSpacing/>
        <w:mirrorIndents/>
        <w:jc w:val="both"/>
        <w:rPr>
          <w:sz w:val="22"/>
          <w:szCs w:val="22"/>
          <w:lang w:val="en-US"/>
        </w:rPr>
      </w:pPr>
      <w:r w:rsidRPr="00B83BB9">
        <w:rPr>
          <w:sz w:val="22"/>
          <w:szCs w:val="22"/>
          <w:lang w:val="en-US"/>
        </w:rPr>
        <w:t>Knowledge of World Bank procurement procedures would be an advantage;</w:t>
      </w:r>
    </w:p>
    <w:p w14:paraId="39DD1B96" w14:textId="77777777" w:rsidR="002973F2" w:rsidRPr="00B83BB9" w:rsidRDefault="002973F2" w:rsidP="002973F2">
      <w:pPr>
        <w:numPr>
          <w:ilvl w:val="0"/>
          <w:numId w:val="88"/>
        </w:numPr>
        <w:contextualSpacing/>
        <w:mirrorIndents/>
        <w:jc w:val="both"/>
        <w:rPr>
          <w:sz w:val="22"/>
          <w:szCs w:val="22"/>
          <w:lang w:val="en-US"/>
        </w:rPr>
      </w:pPr>
      <w:r w:rsidRPr="00B83BB9">
        <w:rPr>
          <w:sz w:val="22"/>
          <w:szCs w:val="22"/>
          <w:lang w:val="en-US"/>
        </w:rPr>
        <w:t xml:space="preserve">Expertise of the national public procurement legislation would be an advantage; </w:t>
      </w:r>
    </w:p>
    <w:p w14:paraId="72780D00" w14:textId="77777777" w:rsidR="002973F2" w:rsidRDefault="002973F2" w:rsidP="002973F2">
      <w:pPr>
        <w:numPr>
          <w:ilvl w:val="0"/>
          <w:numId w:val="88"/>
        </w:numPr>
        <w:contextualSpacing/>
        <w:mirrorIndents/>
        <w:jc w:val="both"/>
        <w:rPr>
          <w:sz w:val="22"/>
          <w:szCs w:val="22"/>
          <w:lang w:val="en-US"/>
        </w:rPr>
      </w:pPr>
      <w:r w:rsidRPr="004F132F">
        <w:rPr>
          <w:sz w:val="22"/>
          <w:szCs w:val="22"/>
          <w:lang w:val="en-US"/>
        </w:rPr>
        <w:t>Experience of working with large</w:t>
      </w:r>
      <w:r>
        <w:rPr>
          <w:sz w:val="22"/>
          <w:szCs w:val="22"/>
          <w:lang w:val="en-US"/>
        </w:rPr>
        <w:t xml:space="preserve"> infrastructure projects </w:t>
      </w:r>
      <w:r w:rsidRPr="003404E7">
        <w:rPr>
          <w:sz w:val="22"/>
          <w:szCs w:val="22"/>
          <w:lang w:val="en-US"/>
        </w:rPr>
        <w:t>would be an advantage</w:t>
      </w:r>
      <w:r w:rsidRPr="004F132F">
        <w:rPr>
          <w:sz w:val="22"/>
          <w:szCs w:val="22"/>
          <w:lang w:val="en-US"/>
        </w:rPr>
        <w:t xml:space="preserve">; </w:t>
      </w:r>
    </w:p>
    <w:p w14:paraId="0297AC18" w14:textId="77777777" w:rsidR="002973F2" w:rsidRDefault="002973F2" w:rsidP="002973F2">
      <w:pPr>
        <w:pStyle w:val="af6"/>
        <w:numPr>
          <w:ilvl w:val="0"/>
          <w:numId w:val="88"/>
        </w:numPr>
        <w:contextualSpacing/>
        <w:mirrorIndents/>
        <w:jc w:val="both"/>
        <w:rPr>
          <w:sz w:val="22"/>
          <w:szCs w:val="22"/>
          <w:lang w:val="en-US"/>
        </w:rPr>
      </w:pPr>
      <w:r w:rsidRPr="004F132F">
        <w:rPr>
          <w:sz w:val="22"/>
          <w:szCs w:val="22"/>
          <w:lang w:val="en-US"/>
        </w:rPr>
        <w:t>Experience in working with national public sector authorities, preferably service providers</w:t>
      </w:r>
      <w:r>
        <w:rPr>
          <w:sz w:val="22"/>
          <w:szCs w:val="22"/>
          <w:lang w:val="en-US"/>
        </w:rPr>
        <w:t xml:space="preserve"> </w:t>
      </w:r>
      <w:r w:rsidRPr="00B83BB9">
        <w:rPr>
          <w:sz w:val="22"/>
          <w:szCs w:val="22"/>
          <w:lang w:val="en-US" w:eastAsia="ru-RU"/>
        </w:rPr>
        <w:t>would be an advantage</w:t>
      </w:r>
      <w:r w:rsidRPr="004F132F">
        <w:rPr>
          <w:sz w:val="22"/>
          <w:szCs w:val="22"/>
          <w:lang w:val="en-US"/>
        </w:rPr>
        <w:t xml:space="preserve">;  </w:t>
      </w:r>
    </w:p>
    <w:p w14:paraId="0FB1C833" w14:textId="77777777" w:rsidR="002973F2" w:rsidRPr="004F132F" w:rsidRDefault="002973F2" w:rsidP="002973F2">
      <w:pPr>
        <w:pStyle w:val="af6"/>
        <w:numPr>
          <w:ilvl w:val="0"/>
          <w:numId w:val="88"/>
        </w:numPr>
        <w:contextualSpacing/>
        <w:mirrorIndents/>
        <w:jc w:val="both"/>
        <w:rPr>
          <w:sz w:val="22"/>
          <w:szCs w:val="22"/>
          <w:lang w:val="en-US"/>
        </w:rPr>
      </w:pPr>
      <w:r>
        <w:rPr>
          <w:sz w:val="22"/>
          <w:szCs w:val="22"/>
          <w:lang w:val="en-US"/>
        </w:rPr>
        <w:t xml:space="preserve">Experience working in the water and sanitation sector </w:t>
      </w:r>
      <w:r w:rsidRPr="00B83BB9">
        <w:rPr>
          <w:sz w:val="22"/>
          <w:szCs w:val="22"/>
          <w:lang w:val="en-US" w:eastAsia="ru-RU"/>
        </w:rPr>
        <w:t>would be an advantage</w:t>
      </w:r>
      <w:r>
        <w:rPr>
          <w:sz w:val="22"/>
          <w:szCs w:val="22"/>
          <w:lang w:val="en-US"/>
        </w:rPr>
        <w:t>;</w:t>
      </w:r>
    </w:p>
    <w:p w14:paraId="3259F7D7" w14:textId="77777777" w:rsidR="002973F2" w:rsidRPr="004F132F" w:rsidRDefault="002973F2" w:rsidP="002973F2">
      <w:pPr>
        <w:pStyle w:val="af6"/>
        <w:numPr>
          <w:ilvl w:val="0"/>
          <w:numId w:val="88"/>
        </w:numPr>
        <w:contextualSpacing/>
        <w:mirrorIndents/>
        <w:jc w:val="both"/>
        <w:rPr>
          <w:sz w:val="22"/>
          <w:szCs w:val="22"/>
          <w:lang w:val="en-US"/>
        </w:rPr>
      </w:pPr>
      <w:r>
        <w:rPr>
          <w:sz w:val="22"/>
          <w:szCs w:val="22"/>
          <w:lang w:val="en-US"/>
        </w:rPr>
        <w:t>Trained</w:t>
      </w:r>
      <w:r w:rsidRPr="004F132F">
        <w:rPr>
          <w:sz w:val="22"/>
          <w:szCs w:val="22"/>
          <w:lang w:val="en-US"/>
        </w:rPr>
        <w:t xml:space="preserve"> in World Bank procurement</w:t>
      </w:r>
      <w:r>
        <w:rPr>
          <w:sz w:val="22"/>
          <w:szCs w:val="22"/>
          <w:lang w:val="en-US"/>
        </w:rPr>
        <w:t xml:space="preserve"> </w:t>
      </w:r>
      <w:r w:rsidRPr="00B83BB9">
        <w:rPr>
          <w:sz w:val="22"/>
          <w:szCs w:val="22"/>
          <w:lang w:val="en-US" w:eastAsia="ru-RU"/>
        </w:rPr>
        <w:t>would be an advantage</w:t>
      </w:r>
      <w:r w:rsidRPr="004F132F">
        <w:rPr>
          <w:sz w:val="22"/>
          <w:szCs w:val="22"/>
          <w:lang w:val="en-US"/>
        </w:rPr>
        <w:t xml:space="preserve">. </w:t>
      </w:r>
    </w:p>
    <w:p w14:paraId="4085BD23" w14:textId="77777777" w:rsidR="002973F2" w:rsidRDefault="002973F2" w:rsidP="002973F2">
      <w:pPr>
        <w:spacing w:after="160" w:line="259" w:lineRule="auto"/>
        <w:rPr>
          <w:lang w:val="en-US" w:eastAsia="x-none"/>
        </w:rPr>
      </w:pPr>
      <w:r>
        <w:rPr>
          <w:lang w:val="en-US" w:eastAsia="x-none"/>
        </w:rPr>
        <w:br w:type="page"/>
      </w:r>
    </w:p>
    <w:p w14:paraId="65B5ACDF" w14:textId="77777777" w:rsidR="002973F2" w:rsidRDefault="002973F2" w:rsidP="002973F2">
      <w:pPr>
        <w:spacing w:after="160" w:line="259" w:lineRule="auto"/>
        <w:rPr>
          <w:rFonts w:eastAsiaTheme="minorHAnsi"/>
          <w:b/>
          <w:bCs/>
          <w:u w:val="single"/>
          <w:lang w:val="x-none" w:eastAsia="x-none"/>
        </w:rPr>
      </w:pPr>
    </w:p>
    <w:p w14:paraId="05B5D9F5" w14:textId="77777777" w:rsidR="002973F2" w:rsidRPr="002516D0" w:rsidRDefault="002973F2" w:rsidP="002973F2">
      <w:pPr>
        <w:pStyle w:val="af6"/>
        <w:numPr>
          <w:ilvl w:val="0"/>
          <w:numId w:val="85"/>
        </w:numPr>
        <w:ind w:hanging="720"/>
        <w:rPr>
          <w:b/>
          <w:bCs/>
          <w:u w:val="single"/>
          <w:lang w:val="en-US"/>
        </w:rPr>
      </w:pPr>
      <w:r w:rsidRPr="002C06D0">
        <w:rPr>
          <w:rFonts w:eastAsiaTheme="minorHAnsi"/>
          <w:b/>
          <w:bCs/>
          <w:u w:val="single"/>
        </w:rPr>
        <w:t>Terms of Reference</w:t>
      </w:r>
      <w:r w:rsidRPr="002C06D0">
        <w:rPr>
          <w:rFonts w:eastAsiaTheme="minorHAnsi"/>
          <w:b/>
          <w:bCs/>
          <w:u w:val="single"/>
          <w:lang w:val="en-US"/>
        </w:rPr>
        <w:t xml:space="preserve"> for </w:t>
      </w:r>
      <w:r>
        <w:rPr>
          <w:rFonts w:eastAsiaTheme="minorHAnsi"/>
          <w:b/>
          <w:bCs/>
          <w:u w:val="single"/>
          <w:lang w:val="en-US"/>
        </w:rPr>
        <w:t xml:space="preserve">WASH ENGINEER </w:t>
      </w:r>
    </w:p>
    <w:p w14:paraId="2C77318B" w14:textId="77777777" w:rsidR="002973F2" w:rsidRDefault="002973F2" w:rsidP="002973F2">
      <w:pPr>
        <w:jc w:val="center"/>
        <w:rPr>
          <w:b/>
          <w:lang w:val="en-US"/>
        </w:rPr>
      </w:pPr>
    </w:p>
    <w:p w14:paraId="73B47B68" w14:textId="77777777" w:rsidR="002973F2" w:rsidRPr="00D36ABE" w:rsidRDefault="002973F2" w:rsidP="002973F2">
      <w:pPr>
        <w:jc w:val="center"/>
        <w:rPr>
          <w:b/>
          <w:lang w:val="en-US"/>
        </w:rPr>
      </w:pPr>
      <w:r w:rsidRPr="00D36ABE">
        <w:rPr>
          <w:b/>
          <w:lang w:val="en-US"/>
        </w:rPr>
        <w:t xml:space="preserve">MOLDOVA WATER SECURITY AND SANITATION PROJECT </w:t>
      </w:r>
    </w:p>
    <w:p w14:paraId="6DEF43C8" w14:textId="77777777" w:rsidR="002973F2" w:rsidRPr="00D36ABE" w:rsidRDefault="002973F2" w:rsidP="002973F2">
      <w:pPr>
        <w:jc w:val="center"/>
        <w:rPr>
          <w:b/>
          <w:lang w:val="en-US"/>
        </w:rPr>
      </w:pPr>
      <w:r w:rsidRPr="00D36ABE">
        <w:rPr>
          <w:b/>
          <w:lang w:val="en-US"/>
        </w:rPr>
        <w:t>Project ID No. P173076</w:t>
      </w:r>
    </w:p>
    <w:p w14:paraId="0F084B5E" w14:textId="77777777" w:rsidR="002973F2" w:rsidRPr="00D36ABE" w:rsidRDefault="002973F2" w:rsidP="002973F2">
      <w:pPr>
        <w:jc w:val="center"/>
        <w:rPr>
          <w:b/>
          <w:lang w:val="en-US"/>
        </w:rPr>
      </w:pPr>
      <w:r w:rsidRPr="00D36ABE">
        <w:rPr>
          <w:b/>
          <w:lang w:val="en-US"/>
        </w:rPr>
        <w:t>TERMS OF REFERENCE</w:t>
      </w:r>
    </w:p>
    <w:p w14:paraId="4C40046E" w14:textId="77777777" w:rsidR="002973F2" w:rsidRPr="00D36ABE" w:rsidRDefault="002973F2" w:rsidP="002973F2">
      <w:pPr>
        <w:jc w:val="center"/>
        <w:rPr>
          <w:b/>
          <w:lang w:val="en-US"/>
        </w:rPr>
      </w:pPr>
      <w:r w:rsidRPr="00D36ABE">
        <w:rPr>
          <w:b/>
          <w:lang w:val="en-US"/>
        </w:rPr>
        <w:t xml:space="preserve">FOR </w:t>
      </w:r>
      <w:r>
        <w:rPr>
          <w:b/>
          <w:lang w:val="en-US"/>
        </w:rPr>
        <w:t>WASH ENGINEER</w:t>
      </w:r>
      <w:r w:rsidRPr="00D36ABE">
        <w:rPr>
          <w:b/>
          <w:lang w:val="en-US"/>
        </w:rPr>
        <w:t xml:space="preserve"> </w:t>
      </w:r>
    </w:p>
    <w:p w14:paraId="4EF6BB0A" w14:textId="77777777" w:rsidR="002973F2" w:rsidRDefault="002973F2" w:rsidP="002973F2">
      <w:pPr>
        <w:jc w:val="center"/>
        <w:rPr>
          <w:b/>
          <w:lang w:val="en-US"/>
        </w:rPr>
      </w:pPr>
    </w:p>
    <w:p w14:paraId="6A72489F" w14:textId="77777777" w:rsidR="002973F2" w:rsidRPr="00826BA8" w:rsidRDefault="002973F2" w:rsidP="002973F2">
      <w:pPr>
        <w:contextualSpacing/>
        <w:jc w:val="both"/>
        <w:rPr>
          <w:b/>
          <w:sz w:val="22"/>
          <w:szCs w:val="22"/>
          <w:lang w:val="en-US"/>
        </w:rPr>
      </w:pPr>
      <w:r w:rsidRPr="00826BA8">
        <w:rPr>
          <w:b/>
          <w:sz w:val="22"/>
          <w:szCs w:val="22"/>
          <w:lang w:val="en-US"/>
        </w:rPr>
        <w:t>BACKGROUND</w:t>
      </w:r>
    </w:p>
    <w:p w14:paraId="3D58DB5F" w14:textId="77777777" w:rsidR="002973F2" w:rsidRPr="004F132F" w:rsidRDefault="002973F2" w:rsidP="002973F2">
      <w:pPr>
        <w:contextualSpacing/>
        <w:jc w:val="both"/>
        <w:rPr>
          <w:b/>
          <w:sz w:val="22"/>
          <w:szCs w:val="22"/>
          <w:lang w:val="en-US"/>
        </w:rPr>
      </w:pPr>
    </w:p>
    <w:p w14:paraId="14E49CA9" w14:textId="77777777" w:rsidR="002973F2" w:rsidRPr="004F132F" w:rsidRDefault="002973F2" w:rsidP="002973F2">
      <w:pPr>
        <w:contextualSpacing/>
        <w:jc w:val="both"/>
        <w:rPr>
          <w:b/>
          <w:sz w:val="22"/>
          <w:szCs w:val="22"/>
          <w:lang w:val="en-US"/>
        </w:rPr>
      </w:pPr>
      <w:r w:rsidRPr="004F132F">
        <w:rPr>
          <w:b/>
          <w:sz w:val="22"/>
          <w:szCs w:val="22"/>
          <w:lang w:val="en-US"/>
        </w:rPr>
        <w:t xml:space="preserve">Project context </w:t>
      </w:r>
    </w:p>
    <w:p w14:paraId="215ACE5F" w14:textId="77777777" w:rsidR="002973F2" w:rsidRPr="004F132F" w:rsidRDefault="002973F2" w:rsidP="002973F2">
      <w:pPr>
        <w:jc w:val="both"/>
        <w:rPr>
          <w:sz w:val="22"/>
          <w:szCs w:val="22"/>
          <w:lang w:val="en-US"/>
        </w:rPr>
      </w:pPr>
      <w:r w:rsidRPr="004F132F">
        <w:rPr>
          <w:b/>
          <w:sz w:val="22"/>
          <w:szCs w:val="22"/>
          <w:lang w:val="en-US"/>
        </w:rPr>
        <w:t xml:space="preserve"> </w:t>
      </w:r>
    </w:p>
    <w:p w14:paraId="33ABD739" w14:textId="77777777" w:rsidR="002973F2" w:rsidRPr="004F132F" w:rsidRDefault="002973F2" w:rsidP="002973F2">
      <w:pPr>
        <w:pStyle w:val="a7"/>
        <w:spacing w:after="120"/>
        <w:jc w:val="both"/>
      </w:pPr>
      <w:r w:rsidRPr="004F132F">
        <w:rPr>
          <w:bCs/>
        </w:rPr>
        <w:t>Moldova Water Security and Sanitation Project (MWSSP) is a World Bank-financed Project to be implemented by the Ministry of Infrastructure and Regional Development (MIRD).</w:t>
      </w:r>
      <w:r w:rsidRPr="004F132F">
        <w:t xml:space="preserve"> The Project was signed on </w:t>
      </w:r>
      <w:r w:rsidRPr="00174483">
        <w:t>April 22, 2022</w:t>
      </w:r>
      <w:r w:rsidRPr="004F132F">
        <w:t>,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626C6ED6" w14:textId="77777777" w:rsidR="002973F2" w:rsidRPr="004F132F" w:rsidRDefault="002973F2" w:rsidP="002973F2">
      <w:pPr>
        <w:pStyle w:val="a7"/>
        <w:spacing w:after="120"/>
        <w:jc w:val="both"/>
      </w:pPr>
      <w:r w:rsidRPr="004F132F">
        <w:rPr>
          <w:bCs/>
        </w:rPr>
        <w:t>The design of the project takes into account the Government of Moldova’s vision for the water supply and sanitation (WSS) sector.</w:t>
      </w:r>
      <w:r w:rsidRPr="004F132F">
        <w:t xml:space="preserve"> Moldova’s recently revised National WSS Strategy 2014–2030</w:t>
      </w:r>
      <w:r w:rsidRPr="004F132F">
        <w:rPr>
          <w:rStyle w:val="afb"/>
        </w:rPr>
        <w:footnoteReference w:id="41"/>
      </w:r>
      <w:r w:rsidRPr="004F132F">
        <w:t xml:space="preserve"> endorses SDG target 6.1 and 6.2, sets national interim targets for 2024, and articulates strategic reform directions. The strategy’s targets are to achieve coverage with WSS</w:t>
      </w:r>
      <w:r w:rsidRPr="004F132F">
        <w:rPr>
          <w:rStyle w:val="afb"/>
        </w:rPr>
        <w:footnoteReference w:id="42"/>
      </w:r>
      <w:r w:rsidRPr="004F132F">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4F132F">
        <w:rPr>
          <w:rStyle w:val="afb"/>
        </w:rPr>
        <w:footnoteReference w:id="43"/>
      </w:r>
    </w:p>
    <w:p w14:paraId="74E4EC5E" w14:textId="77777777" w:rsidR="002973F2" w:rsidRPr="004F132F" w:rsidRDefault="002973F2" w:rsidP="002973F2">
      <w:pPr>
        <w:pStyle w:val="a7"/>
        <w:spacing w:after="120"/>
        <w:jc w:val="both"/>
        <w:rPr>
          <w:b w:val="0"/>
          <w:bCs/>
        </w:rPr>
      </w:pPr>
      <w:r w:rsidRPr="004F132F">
        <w:rPr>
          <w:bCs/>
        </w:rPr>
        <w:t xml:space="preserve">The Project consists of four components: </w:t>
      </w:r>
    </w:p>
    <w:p w14:paraId="0D4CD02E" w14:textId="77777777" w:rsidR="002973F2" w:rsidRPr="004F132F" w:rsidRDefault="002973F2" w:rsidP="002973F2">
      <w:pPr>
        <w:pStyle w:val="af6"/>
        <w:spacing w:after="240"/>
        <w:ind w:left="0"/>
        <w:jc w:val="both"/>
        <w:rPr>
          <w:sz w:val="22"/>
          <w:szCs w:val="22"/>
        </w:rPr>
      </w:pPr>
      <w:r w:rsidRPr="004F132F">
        <w:rPr>
          <w:b/>
          <w:bCs/>
          <w:sz w:val="22"/>
          <w:szCs w:val="22"/>
        </w:rPr>
        <w:t>Component 1: Increasing access to safely managed WSS services in selected rural areas and towns (EUR 41.0/US$46.5 million)</w:t>
      </w:r>
      <w:r w:rsidRPr="004F132F">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4F132F">
        <w:rPr>
          <w:rStyle w:val="afb"/>
          <w:sz w:val="22"/>
          <w:szCs w:val="22"/>
        </w:rPr>
        <w:footnoteReference w:id="44"/>
      </w:r>
      <w:r w:rsidRPr="004F132F">
        <w:rPr>
          <w:sz w:val="22"/>
          <w:szCs w:val="22"/>
        </w:rPr>
        <w:t xml:space="preserve"> It consists of two subcomponents:</w:t>
      </w:r>
    </w:p>
    <w:p w14:paraId="56DB3C44" w14:textId="77777777" w:rsidR="002973F2" w:rsidRPr="004F132F" w:rsidRDefault="002973F2" w:rsidP="002973F2">
      <w:pPr>
        <w:pStyle w:val="af6"/>
        <w:spacing w:after="240"/>
        <w:ind w:left="0"/>
        <w:jc w:val="both"/>
        <w:rPr>
          <w:sz w:val="22"/>
          <w:szCs w:val="22"/>
        </w:rPr>
      </w:pPr>
      <w:r w:rsidRPr="004F132F">
        <w:rPr>
          <w:b/>
          <w:bCs/>
          <w:sz w:val="22"/>
          <w:szCs w:val="22"/>
        </w:rPr>
        <w:t>Subcomponent 1.1: Expanding access and quality of WSS services (EUR 37.5 million/US$42.5 million).</w:t>
      </w:r>
      <w:r w:rsidRPr="004F132F">
        <w:rPr>
          <w:sz w:val="22"/>
          <w:szCs w:val="22"/>
        </w:rPr>
        <w:t xml:space="preserve"> This subcomponent will finance climate-resilient investments in towns and rural areas. </w:t>
      </w:r>
    </w:p>
    <w:p w14:paraId="33A3E873" w14:textId="77777777" w:rsidR="002973F2" w:rsidRPr="004F132F" w:rsidRDefault="002973F2" w:rsidP="002973F2">
      <w:pPr>
        <w:pStyle w:val="af6"/>
        <w:spacing w:after="240"/>
        <w:jc w:val="both"/>
        <w:rPr>
          <w:sz w:val="22"/>
          <w:szCs w:val="22"/>
          <w:lang w:val="en-US"/>
        </w:rPr>
      </w:pPr>
      <w:r w:rsidRPr="004F132F">
        <w:rPr>
          <w:b/>
          <w:bCs/>
          <w:sz w:val="22"/>
          <w:szCs w:val="22"/>
        </w:rPr>
        <w:t>Water supply investments:</w:t>
      </w:r>
      <w:r w:rsidRPr="004F132F">
        <w:rPr>
          <w:i/>
          <w:iCs/>
          <w:sz w:val="22"/>
          <w:szCs w:val="22"/>
        </w:rPr>
        <w:t xml:space="preserve"> </w:t>
      </w:r>
      <w:r w:rsidRPr="004F132F">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4F132F">
        <w:rPr>
          <w:i/>
          <w:iCs/>
          <w:sz w:val="22"/>
          <w:szCs w:val="22"/>
        </w:rPr>
        <w:t xml:space="preserve"> </w:t>
      </w:r>
      <w:r w:rsidRPr="004F132F">
        <w:rPr>
          <w:sz w:val="22"/>
          <w:szCs w:val="22"/>
        </w:rPr>
        <w:t>This refers to water supply infrastructure in two preliminarily identified subprojects, that is, regional water system expansion for LPAs in Cahul District and the ATU of Gagauzia</w:t>
      </w:r>
      <w:r w:rsidRPr="004F132F">
        <w:rPr>
          <w:rStyle w:val="afb"/>
          <w:sz w:val="22"/>
          <w:szCs w:val="22"/>
        </w:rPr>
        <w:footnoteReference w:id="45"/>
      </w:r>
      <w:r w:rsidRPr="004F132F">
        <w:rPr>
          <w:sz w:val="22"/>
          <w:szCs w:val="22"/>
        </w:rPr>
        <w:t xml:space="preserve"> and a regional water supply system with a surface water treatment plant in Riscani District. Many LPAs, particularly in the south (Cahul) as well as in the northern part along the Prut (Riscani), face shortages of water in the summer, with shallow wells/springs posing a challenge such as in the Prut cluster villages, in the Vulcanesti town, and other villages in Cahul District.</w:t>
      </w:r>
      <w:r w:rsidRPr="004F132F">
        <w:rPr>
          <w:sz w:val="22"/>
          <w:szCs w:val="22"/>
          <w:lang w:val="en-US"/>
        </w:rPr>
        <w:t xml:space="preserve"> </w:t>
      </w:r>
    </w:p>
    <w:p w14:paraId="32196543" w14:textId="77777777" w:rsidR="002973F2" w:rsidRPr="004F132F" w:rsidRDefault="002973F2" w:rsidP="002973F2">
      <w:pPr>
        <w:pStyle w:val="af6"/>
        <w:spacing w:after="240"/>
        <w:jc w:val="both"/>
        <w:rPr>
          <w:sz w:val="22"/>
          <w:szCs w:val="22"/>
        </w:rPr>
      </w:pPr>
      <w:r w:rsidRPr="004F132F">
        <w:rPr>
          <w:b/>
          <w:bCs/>
          <w:sz w:val="22"/>
          <w:szCs w:val="22"/>
        </w:rPr>
        <w:lastRenderedPageBreak/>
        <w:t>Wastewater investments:</w:t>
      </w:r>
      <w:r w:rsidRPr="004F132F">
        <w:rPr>
          <w:i/>
          <w:iCs/>
          <w:sz w:val="22"/>
          <w:szCs w:val="22"/>
        </w:rPr>
        <w:t xml:space="preserve"> </w:t>
      </w:r>
      <w:r w:rsidRPr="004F132F">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4F132F">
        <w:rPr>
          <w:i/>
          <w:iCs/>
          <w:sz w:val="22"/>
          <w:szCs w:val="22"/>
        </w:rPr>
        <w:t xml:space="preserve"> </w:t>
      </w:r>
      <w:r w:rsidRPr="004F132F">
        <w:rPr>
          <w:sz w:val="22"/>
          <w:szCs w:val="22"/>
        </w:rPr>
        <w:t xml:space="preserve">preliminarily identified subprojects in Soroca and Comrat towns. </w:t>
      </w:r>
    </w:p>
    <w:p w14:paraId="134E7AE2" w14:textId="77777777" w:rsidR="002973F2" w:rsidRPr="004F132F" w:rsidRDefault="002973F2" w:rsidP="002973F2">
      <w:pPr>
        <w:pStyle w:val="af6"/>
        <w:spacing w:after="240"/>
        <w:jc w:val="both"/>
        <w:rPr>
          <w:sz w:val="22"/>
          <w:szCs w:val="22"/>
        </w:rPr>
      </w:pPr>
      <w:r w:rsidRPr="004F132F">
        <w:rPr>
          <w:b/>
          <w:bCs/>
          <w:sz w:val="22"/>
          <w:szCs w:val="22"/>
        </w:rPr>
        <w:t>Pilot for on-site household sanitation:</w:t>
      </w:r>
      <w:r w:rsidRPr="004F132F">
        <w:rPr>
          <w:sz w:val="22"/>
          <w:szCs w:val="22"/>
        </w:rPr>
        <w:t xml:space="preserve"> </w:t>
      </w:r>
      <w:r w:rsidRPr="004F132F">
        <w:rPr>
          <w:sz w:val="22"/>
          <w:szCs w:val="22"/>
          <w:lang w:val="en-US"/>
        </w:rPr>
        <w:t>S</w:t>
      </w:r>
      <w:r w:rsidRPr="004F132F">
        <w:rPr>
          <w:sz w:val="22"/>
          <w:szCs w:val="22"/>
        </w:rPr>
        <w:t xml:space="preserve">elected rural or peri-urban </w:t>
      </w:r>
      <w:r w:rsidRPr="004F132F">
        <w:rPr>
          <w:sz w:val="22"/>
          <w:szCs w:val="22"/>
          <w:lang w:val="en-US"/>
        </w:rPr>
        <w:t>v</w:t>
      </w:r>
      <w:r w:rsidRPr="004F132F">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44CCE4C7" w14:textId="77777777" w:rsidR="002973F2" w:rsidRPr="004F132F" w:rsidRDefault="002973F2" w:rsidP="002973F2">
      <w:pPr>
        <w:pStyle w:val="af6"/>
        <w:spacing w:after="240"/>
        <w:ind w:left="0"/>
        <w:jc w:val="both"/>
        <w:rPr>
          <w:sz w:val="22"/>
          <w:szCs w:val="22"/>
        </w:rPr>
      </w:pPr>
      <w:r w:rsidRPr="004F132F">
        <w:rPr>
          <w:b/>
          <w:bCs/>
          <w:sz w:val="22"/>
          <w:szCs w:val="22"/>
        </w:rPr>
        <w:t xml:space="preserve">Subcomponent 1.2: Improving resilient WASH facilities in public social institutions (EUR 3.5 million/US$4.0 million). </w:t>
      </w:r>
      <w:r w:rsidRPr="004F132F">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0371745F" w14:textId="77777777" w:rsidR="002973F2" w:rsidRPr="004F132F" w:rsidRDefault="002973F2" w:rsidP="002973F2">
      <w:pPr>
        <w:pStyle w:val="af6"/>
        <w:spacing w:after="240"/>
        <w:ind w:left="0"/>
        <w:jc w:val="both"/>
        <w:rPr>
          <w:sz w:val="22"/>
          <w:szCs w:val="22"/>
        </w:rPr>
      </w:pPr>
      <w:r w:rsidRPr="004F132F">
        <w:rPr>
          <w:b/>
          <w:bCs/>
          <w:sz w:val="22"/>
          <w:szCs w:val="22"/>
        </w:rPr>
        <w:t xml:space="preserve">Component 2: Strengthening institutional capacity at national and local levels for WSS service delivery (EUR 3.5 million/US$3.9 million). </w:t>
      </w:r>
      <w:r w:rsidRPr="004F132F">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4F132F">
        <w:rPr>
          <w:bCs/>
          <w:sz w:val="22"/>
          <w:szCs w:val="22"/>
        </w:rPr>
        <w:t>delivery</w:t>
      </w:r>
      <w:r w:rsidRPr="004F132F">
        <w:rPr>
          <w:sz w:val="22"/>
          <w:szCs w:val="22"/>
        </w:rPr>
        <w:t xml:space="preserve">. </w:t>
      </w:r>
    </w:p>
    <w:p w14:paraId="328A1E54" w14:textId="77777777" w:rsidR="002973F2" w:rsidRPr="004F132F" w:rsidRDefault="002973F2" w:rsidP="002973F2">
      <w:pPr>
        <w:pStyle w:val="af6"/>
        <w:spacing w:after="240"/>
        <w:ind w:left="0"/>
        <w:jc w:val="both"/>
        <w:rPr>
          <w:sz w:val="22"/>
          <w:szCs w:val="22"/>
        </w:rPr>
      </w:pPr>
      <w:r w:rsidRPr="004F132F">
        <w:rPr>
          <w:b/>
          <w:bCs/>
          <w:sz w:val="22"/>
          <w:szCs w:val="22"/>
        </w:rPr>
        <w:t>Component 3: Project management and coordination (EUR 2.1 million/US$2.4 million equivalent).</w:t>
      </w:r>
      <w:r w:rsidRPr="004F132F">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77BA50BB" w14:textId="77777777" w:rsidR="002973F2" w:rsidRDefault="002973F2" w:rsidP="002973F2">
      <w:pPr>
        <w:pStyle w:val="af6"/>
        <w:spacing w:after="240"/>
        <w:ind w:left="0"/>
        <w:jc w:val="both"/>
        <w:rPr>
          <w:sz w:val="22"/>
          <w:szCs w:val="22"/>
        </w:rPr>
      </w:pPr>
      <w:r w:rsidRPr="004F132F">
        <w:rPr>
          <w:b/>
          <w:bCs/>
          <w:sz w:val="22"/>
          <w:szCs w:val="22"/>
        </w:rPr>
        <w:t>Component 4: Contingent emergency response component (CERC) (EUR 0 million/US$0 million).</w:t>
      </w:r>
      <w:r w:rsidRPr="004F132F">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4F132F">
        <w:rPr>
          <w:bCs/>
          <w:sz w:val="22"/>
          <w:szCs w:val="22"/>
        </w:rPr>
        <w:t>emergency</w:t>
      </w:r>
      <w:r w:rsidRPr="004F132F">
        <w:rPr>
          <w:sz w:val="22"/>
          <w:szCs w:val="22"/>
        </w:rPr>
        <w:t xml:space="preserve"> response and recovery costs. </w:t>
      </w:r>
    </w:p>
    <w:p w14:paraId="41B81C6E" w14:textId="77777777" w:rsidR="002973F2" w:rsidRPr="00826BA8" w:rsidRDefault="002973F2" w:rsidP="002973F2">
      <w:pPr>
        <w:contextualSpacing/>
        <w:jc w:val="both"/>
        <w:rPr>
          <w:b/>
          <w:color w:val="000000"/>
          <w:sz w:val="22"/>
          <w:szCs w:val="22"/>
          <w:lang w:val="en-US"/>
        </w:rPr>
      </w:pPr>
      <w:r w:rsidRPr="00653965">
        <w:rPr>
          <w:b/>
          <w:sz w:val="22"/>
          <w:szCs w:val="22"/>
          <w:lang w:val="en-US"/>
        </w:rPr>
        <w:t>OBJECTIVE</w:t>
      </w:r>
      <w:r w:rsidRPr="00826BA8">
        <w:rPr>
          <w:b/>
          <w:sz w:val="22"/>
          <w:szCs w:val="22"/>
          <w:lang w:val="en-US"/>
        </w:rPr>
        <w:t>S</w:t>
      </w:r>
      <w:r w:rsidRPr="00826BA8">
        <w:rPr>
          <w:b/>
          <w:color w:val="000000"/>
          <w:sz w:val="22"/>
          <w:szCs w:val="22"/>
          <w:lang w:val="en-US"/>
        </w:rPr>
        <w:t xml:space="preserve"> </w:t>
      </w:r>
    </w:p>
    <w:p w14:paraId="4F278399" w14:textId="77777777" w:rsidR="002973F2" w:rsidRPr="00645CF3" w:rsidRDefault="002973F2" w:rsidP="002973F2">
      <w:pPr>
        <w:jc w:val="both"/>
        <w:rPr>
          <w:sz w:val="22"/>
          <w:szCs w:val="22"/>
          <w:lang w:val="en-US"/>
        </w:rPr>
      </w:pPr>
    </w:p>
    <w:p w14:paraId="39F0640B" w14:textId="77777777" w:rsidR="002973F2" w:rsidRPr="00645CF3" w:rsidRDefault="002973F2" w:rsidP="002973F2">
      <w:pPr>
        <w:jc w:val="both"/>
        <w:rPr>
          <w:sz w:val="22"/>
          <w:szCs w:val="22"/>
          <w:lang w:val="en-US"/>
        </w:rPr>
      </w:pPr>
      <w:r w:rsidRPr="00645CF3">
        <w:rPr>
          <w:b/>
          <w:bCs/>
          <w:sz w:val="22"/>
          <w:szCs w:val="22"/>
          <w:lang w:val="en-US"/>
        </w:rPr>
        <w:t>The objective of the assignment i</w:t>
      </w:r>
      <w:r>
        <w:rPr>
          <w:b/>
          <w:bCs/>
          <w:sz w:val="22"/>
          <w:szCs w:val="22"/>
          <w:lang w:val="en-US"/>
        </w:rPr>
        <w:t>s to support the National Office</w:t>
      </w:r>
      <w:r w:rsidRPr="00645CF3">
        <w:rPr>
          <w:b/>
          <w:bCs/>
          <w:sz w:val="22"/>
          <w:szCs w:val="22"/>
          <w:lang w:val="en-US"/>
        </w:rPr>
        <w:t xml:space="preserve"> for Regional and Local Development (the Project Implementation Unit (PIU)) under the Ministry of Infrastructure and Regional Development (MIRD) in the implementation and oversight of </w:t>
      </w:r>
      <w:r>
        <w:rPr>
          <w:b/>
          <w:bCs/>
          <w:sz w:val="22"/>
          <w:szCs w:val="22"/>
          <w:lang w:val="en-US"/>
        </w:rPr>
        <w:t>procurement</w:t>
      </w:r>
      <w:r w:rsidRPr="00645CF3">
        <w:rPr>
          <w:b/>
          <w:bCs/>
          <w:sz w:val="22"/>
          <w:szCs w:val="22"/>
          <w:lang w:val="en-US"/>
        </w:rPr>
        <w:t xml:space="preserve"> aspects related to Project implementation.</w:t>
      </w:r>
      <w:r w:rsidRPr="00645CF3">
        <w:rPr>
          <w:sz w:val="22"/>
          <w:szCs w:val="22"/>
          <w:lang w:val="en-US"/>
        </w:rPr>
        <w:t xml:space="preserve"> The </w:t>
      </w:r>
      <w:r>
        <w:rPr>
          <w:sz w:val="22"/>
          <w:szCs w:val="22"/>
          <w:lang w:val="en-US"/>
        </w:rPr>
        <w:t>procurement</w:t>
      </w:r>
      <w:r w:rsidRPr="00645CF3">
        <w:rPr>
          <w:sz w:val="22"/>
          <w:szCs w:val="22"/>
          <w:lang w:val="en-US"/>
        </w:rPr>
        <w:t xml:space="preserve"> specialist will be a part of the core PIU team</w:t>
      </w:r>
      <w:r>
        <w:rPr>
          <w:sz w:val="22"/>
          <w:szCs w:val="22"/>
          <w:lang w:val="en-US"/>
        </w:rPr>
        <w:t xml:space="preserve">, and is expected </w:t>
      </w:r>
      <w:r w:rsidRPr="00645CF3">
        <w:rPr>
          <w:sz w:val="22"/>
          <w:szCs w:val="22"/>
          <w:lang w:val="en-US"/>
        </w:rPr>
        <w:t xml:space="preserve">to lead, manage and coordinate timely </w:t>
      </w:r>
      <w:r>
        <w:rPr>
          <w:sz w:val="22"/>
          <w:szCs w:val="22"/>
          <w:lang w:val="en-US"/>
        </w:rPr>
        <w:t xml:space="preserve">procurement </w:t>
      </w:r>
      <w:r w:rsidRPr="00645CF3">
        <w:rPr>
          <w:sz w:val="22"/>
          <w:szCs w:val="22"/>
          <w:lang w:val="en-US"/>
        </w:rPr>
        <w:t>implementation and ensure compliance with World Bank and national requirements of the Republic of Moldova</w:t>
      </w:r>
      <w:r>
        <w:rPr>
          <w:sz w:val="22"/>
          <w:szCs w:val="22"/>
          <w:lang w:val="en-US"/>
        </w:rPr>
        <w:t xml:space="preserve">, in line with the Project Approval documents. </w:t>
      </w:r>
    </w:p>
    <w:p w14:paraId="563ABD35" w14:textId="77777777" w:rsidR="002973F2" w:rsidRDefault="002973F2" w:rsidP="002973F2">
      <w:pPr>
        <w:pStyle w:val="af6"/>
        <w:spacing w:before="240"/>
        <w:ind w:left="0"/>
        <w:contextualSpacing/>
        <w:rPr>
          <w:b/>
        </w:rPr>
      </w:pPr>
      <w:r w:rsidRPr="000659E2">
        <w:rPr>
          <w:b/>
        </w:rPr>
        <w:t>SCOPE</w:t>
      </w:r>
      <w:r w:rsidRPr="002C06D0">
        <w:rPr>
          <w:b/>
        </w:rPr>
        <w:t xml:space="preserve"> OF WORK </w:t>
      </w:r>
    </w:p>
    <w:p w14:paraId="26797179" w14:textId="77777777" w:rsidR="002973F2" w:rsidRPr="00745DDE" w:rsidRDefault="002973F2" w:rsidP="002973F2">
      <w:pPr>
        <w:spacing w:before="240"/>
        <w:jc w:val="both"/>
        <w:rPr>
          <w:b/>
          <w:lang w:val="en-US"/>
        </w:rPr>
      </w:pPr>
      <w:r>
        <w:rPr>
          <w:b/>
          <w:lang w:val="en-US"/>
        </w:rPr>
        <w:t>WASH engineer</w:t>
      </w:r>
      <w:r w:rsidRPr="00745DDE">
        <w:rPr>
          <w:b/>
          <w:lang w:val="en-US"/>
        </w:rPr>
        <w:t xml:space="preserve"> </w:t>
      </w:r>
      <w:r w:rsidRPr="00745DDE">
        <w:rPr>
          <w:bCs/>
          <w:lang w:val="en-US"/>
        </w:rPr>
        <w:t>(</w:t>
      </w:r>
      <w:r w:rsidRPr="00745DDE">
        <w:rPr>
          <w:bCs/>
          <w:i/>
          <w:iCs/>
          <w:lang w:val="en-US"/>
        </w:rPr>
        <w:t>hereafter</w:t>
      </w:r>
      <w:r w:rsidRPr="00745DDE">
        <w:rPr>
          <w:bCs/>
          <w:lang w:val="en-US"/>
        </w:rPr>
        <w:t xml:space="preserve"> the Consultant)</w:t>
      </w:r>
      <w:r w:rsidRPr="00745DDE">
        <w:rPr>
          <w:b/>
          <w:lang w:val="en-US"/>
        </w:rPr>
        <w:t xml:space="preserve"> shall undertake the following </w:t>
      </w:r>
      <w:r w:rsidRPr="00D30D62">
        <w:rPr>
          <w:b/>
          <w:color w:val="000000"/>
          <w:lang w:val="en-US"/>
        </w:rPr>
        <w:t>obligations and tasks</w:t>
      </w:r>
      <w:r w:rsidRPr="00745DDE">
        <w:rPr>
          <w:b/>
          <w:lang w:val="en-US"/>
        </w:rPr>
        <w:t>:</w:t>
      </w:r>
    </w:p>
    <w:p w14:paraId="1C02F2EB" w14:textId="77777777" w:rsidR="002973F2" w:rsidRPr="00D869A8" w:rsidRDefault="002973F2" w:rsidP="002973F2">
      <w:pPr>
        <w:pStyle w:val="af6"/>
        <w:numPr>
          <w:ilvl w:val="3"/>
          <w:numId w:val="87"/>
        </w:numPr>
        <w:spacing w:before="240" w:after="120"/>
        <w:ind w:left="426"/>
        <w:jc w:val="both"/>
        <w:rPr>
          <w:color w:val="000000"/>
          <w:lang w:val="en-US"/>
        </w:rPr>
      </w:pPr>
      <w:r w:rsidRPr="00D869A8">
        <w:rPr>
          <w:color w:val="000000"/>
          <w:lang w:val="en-US"/>
        </w:rPr>
        <w:t xml:space="preserve">To provide technical assistance to WASH Beneficiary for the transmission of the sub-project site to the Contractor to start the construction works; hand over with the Beneficiary the location of the basic works (including the tracing of the geodetic axes, other elements of </w:t>
      </w:r>
      <w:r w:rsidRPr="00D869A8">
        <w:rPr>
          <w:color w:val="000000"/>
          <w:lang w:val="en-US"/>
        </w:rPr>
        <w:lastRenderedPageBreak/>
        <w:t>adaptation to the field) to the contractor, indicating to him if there are underground networks on the site and to supervise that they are not damaged, as well as the measures to take them, so as not to harm the neighborhoods.</w:t>
      </w:r>
    </w:p>
    <w:p w14:paraId="382DF18C" w14:textId="77777777" w:rsidR="002973F2" w:rsidRPr="00D869A8" w:rsidRDefault="002973F2" w:rsidP="002973F2">
      <w:pPr>
        <w:pStyle w:val="af6"/>
        <w:numPr>
          <w:ilvl w:val="3"/>
          <w:numId w:val="87"/>
        </w:numPr>
        <w:spacing w:after="120"/>
        <w:ind w:left="426"/>
        <w:jc w:val="both"/>
        <w:rPr>
          <w:color w:val="000000"/>
          <w:lang w:val="en-US"/>
        </w:rPr>
      </w:pPr>
      <w:r w:rsidRPr="00D869A8">
        <w:rPr>
          <w:color w:val="000000"/>
          <w:lang w:val="en-US"/>
        </w:rPr>
        <w:t>To supervise the existence of both licenses and authorizations, certificates, attestations or other documents recognized as necessary and appropriate by the contractor and subcontractors for the execution of the contracted works and take measures to stop any works in case of withdrawal, suspension or expiration of such works. of documents, immediately presenting a report in this respect to the Beneficiary and the Project Manager;</w:t>
      </w:r>
    </w:p>
    <w:p w14:paraId="559848F9" w14:textId="77777777" w:rsidR="002973F2" w:rsidRPr="00D869A8" w:rsidRDefault="002973F2" w:rsidP="002973F2">
      <w:pPr>
        <w:pStyle w:val="af6"/>
        <w:numPr>
          <w:ilvl w:val="3"/>
          <w:numId w:val="87"/>
        </w:numPr>
        <w:spacing w:after="120"/>
        <w:ind w:left="426"/>
        <w:jc w:val="both"/>
        <w:rPr>
          <w:color w:val="000000"/>
          <w:lang w:val="en-US"/>
        </w:rPr>
      </w:pPr>
      <w:r w:rsidRPr="00D869A8">
        <w:rPr>
          <w:color w:val="000000"/>
          <w:lang w:val="en-US"/>
        </w:rPr>
        <w:t>To supervise personally and obtain all necessary approvals or approvals during the implementation of the sub-project and including, at any stage of implementation or completion;</w:t>
      </w:r>
    </w:p>
    <w:p w14:paraId="4E344C60" w14:textId="77777777" w:rsidR="002973F2" w:rsidRPr="00D869A8" w:rsidRDefault="002973F2" w:rsidP="002973F2">
      <w:pPr>
        <w:pStyle w:val="af6"/>
        <w:numPr>
          <w:ilvl w:val="3"/>
          <w:numId w:val="87"/>
        </w:numPr>
        <w:spacing w:after="120"/>
        <w:ind w:left="426"/>
        <w:jc w:val="both"/>
        <w:rPr>
          <w:color w:val="000000"/>
          <w:lang w:val="en-US"/>
        </w:rPr>
      </w:pPr>
      <w:r w:rsidRPr="00D869A8">
        <w:rPr>
          <w:color w:val="000000"/>
          <w:lang w:val="en-US"/>
        </w:rPr>
        <w:t>To study the technical drawings and the operational documents regarding the implementation of the sub-project; to verify the correspondence of the works to be executed with those passed in the building permit, the observance of all the provisions of the building permit;</w:t>
      </w:r>
    </w:p>
    <w:p w14:paraId="4762E97F"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verify if the provisions of the project documentation correspond to the situation on the spot and to notify the WASH Beneficiary, and the designer about the possible discrepancies, for settlement;</w:t>
      </w:r>
    </w:p>
    <w:p w14:paraId="38A4992F"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be familiarized the quality control system (laboratory checks and tests) prepared by the contractor;</w:t>
      </w:r>
    </w:p>
    <w:p w14:paraId="1D957712"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inform the content of the sub-project in details to relevant stakeholders;</w:t>
      </w:r>
    </w:p>
    <w:p w14:paraId="0A059C99"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accept the execution of construction works only on the basis of technical execution drawings elaborated according to the provisions of the legislation of the Republic of Moldova and annexed to the contract between the beneficiary and the contractor; the materials and construction elements used or introduced into the work must be accompanied by quality certificates, test reports or analyzes;</w:t>
      </w:r>
    </w:p>
    <w:p w14:paraId="14554FC2"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Do not allow the contractor or any other subcontractor to introduce any material into the work before verifying the documents of origin, the quality of the materials and construction elements, the quality certificates and other documents indicating its quality;</w:t>
      </w:r>
    </w:p>
    <w:p w14:paraId="27E18578"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assist the WASH Beneficiary in obtaining the construction permit and registering the object at the State Inspection in Constructions;</w:t>
      </w:r>
    </w:p>
    <w:p w14:paraId="11CA04B8"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supervise on a daily basis the process of execution of the works within the sub-project, carried out by the contractor or by any other sub-contractor;</w:t>
      </w:r>
    </w:p>
    <w:p w14:paraId="0E23BC32"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verify and approve:</w:t>
      </w:r>
    </w:p>
    <w:p w14:paraId="0BF78A3B" w14:textId="77777777" w:rsidR="002973F2" w:rsidRPr="00D869A8" w:rsidRDefault="002973F2" w:rsidP="002973F2">
      <w:pPr>
        <w:pStyle w:val="af6"/>
        <w:numPr>
          <w:ilvl w:val="0"/>
          <w:numId w:val="88"/>
        </w:numPr>
        <w:spacing w:after="120"/>
        <w:jc w:val="both"/>
        <w:rPr>
          <w:color w:val="000000"/>
          <w:lang w:val="en-US"/>
        </w:rPr>
      </w:pPr>
      <w:r w:rsidRPr="00D869A8">
        <w:rPr>
          <w:color w:val="000000"/>
          <w:lang w:val="en-US"/>
        </w:rPr>
        <w:t>technical procedures for the execution of works;</w:t>
      </w:r>
    </w:p>
    <w:p w14:paraId="327EB886" w14:textId="77777777" w:rsidR="002973F2" w:rsidRPr="00D869A8" w:rsidRDefault="002973F2" w:rsidP="002973F2">
      <w:pPr>
        <w:pStyle w:val="af6"/>
        <w:numPr>
          <w:ilvl w:val="0"/>
          <w:numId w:val="88"/>
        </w:numPr>
        <w:spacing w:after="120"/>
        <w:jc w:val="both"/>
        <w:rPr>
          <w:color w:val="000000"/>
          <w:lang w:val="en-US"/>
        </w:rPr>
      </w:pPr>
      <w:r w:rsidRPr="00D869A8">
        <w:rPr>
          <w:color w:val="000000"/>
          <w:lang w:val="en-US"/>
        </w:rPr>
        <w:t>the execution schedules of the works related to the essential requirements;</w:t>
      </w:r>
    </w:p>
    <w:p w14:paraId="4279C445" w14:textId="77777777" w:rsidR="002973F2" w:rsidRPr="00D869A8" w:rsidRDefault="002973F2" w:rsidP="002973F2">
      <w:pPr>
        <w:pStyle w:val="af6"/>
        <w:numPr>
          <w:ilvl w:val="0"/>
          <w:numId w:val="88"/>
        </w:numPr>
        <w:spacing w:after="120"/>
        <w:jc w:val="both"/>
        <w:rPr>
          <w:color w:val="000000"/>
          <w:lang w:val="en-US"/>
        </w:rPr>
      </w:pPr>
      <w:r w:rsidRPr="00D869A8">
        <w:rPr>
          <w:color w:val="000000"/>
          <w:lang w:val="en-US"/>
        </w:rPr>
        <w:t>the minutes regarding the hidden works;</w:t>
      </w:r>
    </w:p>
    <w:p w14:paraId="546B71DE" w14:textId="77777777" w:rsidR="002973F2" w:rsidRPr="00D869A8" w:rsidRDefault="002973F2" w:rsidP="002973F2">
      <w:pPr>
        <w:pStyle w:val="af6"/>
        <w:numPr>
          <w:ilvl w:val="0"/>
          <w:numId w:val="88"/>
        </w:numPr>
        <w:spacing w:after="120"/>
        <w:jc w:val="both"/>
        <w:rPr>
          <w:color w:val="000000"/>
          <w:lang w:val="en-US"/>
        </w:rPr>
      </w:pPr>
      <w:r w:rsidRPr="00D869A8">
        <w:rPr>
          <w:color w:val="000000"/>
          <w:lang w:val="en-US"/>
        </w:rPr>
        <w:t>the minutes about the detection of the works not executed, but presented for payment;</w:t>
      </w:r>
    </w:p>
    <w:p w14:paraId="38FC3395"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exercise control over the execution of works according to the verification program until the object is put into operation;</w:t>
      </w:r>
    </w:p>
    <w:p w14:paraId="3E539E1D"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control the quality of the construction elements that are made in the contractor's own workshops;</w:t>
      </w:r>
    </w:p>
    <w:p w14:paraId="28E5A736"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stop the execution of the construction works in case of quality defects or deviations from the provisions of the execution project;</w:t>
      </w:r>
    </w:p>
    <w:p w14:paraId="0D4C92F2"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take measures to correct or redo the works found to be inadequate;</w:t>
      </w:r>
    </w:p>
    <w:p w14:paraId="4DADF69A"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lastRenderedPageBreak/>
        <w:t>To seek the designer's approval to address deficiencies affecting the essential requirements for construction work or deviations from the project;</w:t>
      </w:r>
    </w:p>
    <w:p w14:paraId="25DA3DA0" w14:textId="77777777" w:rsidR="002973F2" w:rsidRPr="00D869A8" w:rsidRDefault="002973F2" w:rsidP="002973F2">
      <w:pPr>
        <w:pStyle w:val="af6"/>
        <w:numPr>
          <w:ilvl w:val="0"/>
          <w:numId w:val="87"/>
        </w:numPr>
        <w:spacing w:after="120"/>
        <w:ind w:left="426"/>
        <w:jc w:val="both"/>
        <w:rPr>
          <w:color w:val="000000"/>
          <w:lang w:val="en-US"/>
        </w:rPr>
      </w:pPr>
      <w:r w:rsidRPr="00D869A8">
        <w:rPr>
          <w:color w:val="000000"/>
          <w:lang w:val="en-US"/>
        </w:rPr>
        <w:t>To inform operatively the management of the construction organization about the necessary measures to be taken to eliminate the deficiencies found and to exclude their recurrence;</w:t>
      </w:r>
    </w:p>
    <w:p w14:paraId="407AE822"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 xml:space="preserve">To inform the Beneficiary, the </w:t>
      </w:r>
      <w:r>
        <w:rPr>
          <w:color w:val="000000"/>
          <w:lang w:val="en-US"/>
        </w:rPr>
        <w:t>PIU</w:t>
      </w:r>
      <w:r w:rsidRPr="00E14FE6">
        <w:rPr>
          <w:color w:val="000000"/>
          <w:lang w:val="en-US"/>
        </w:rPr>
        <w:t xml:space="preserve"> and the State Construction Inspectorate or the National Construction Management Body if the construction and operation of the buildings do not correspond to the appropriate quality and may endanger the lives of people, their property, society and the environment;</w:t>
      </w:r>
    </w:p>
    <w:p w14:paraId="4628455B"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draw up and keep up to date the Register of evidence of the verified construction works;</w:t>
      </w:r>
    </w:p>
    <w:p w14:paraId="11F98835"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sign the Executed Work Reports after the works have been checked and received;</w:t>
      </w:r>
    </w:p>
    <w:p w14:paraId="2CEB0C0F"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draw up and complete the Request for payments and to present it for approval to the Beneficiary according to the schedule established Contract;</w:t>
      </w:r>
    </w:p>
    <w:p w14:paraId="503A54C5" w14:textId="77777777" w:rsidR="002973F2" w:rsidRPr="00E14FE6" w:rsidRDefault="002973F2" w:rsidP="002973F2">
      <w:pPr>
        <w:pStyle w:val="af6"/>
        <w:numPr>
          <w:ilvl w:val="0"/>
          <w:numId w:val="87"/>
        </w:numPr>
        <w:spacing w:after="120"/>
        <w:ind w:left="426"/>
        <w:jc w:val="both"/>
        <w:rPr>
          <w:color w:val="000000"/>
          <w:lang w:val="en-US"/>
        </w:rPr>
      </w:pPr>
      <w:r w:rsidRPr="00CF6867">
        <w:rPr>
          <w:color w:val="000000"/>
          <w:lang w:val="en-US"/>
        </w:rPr>
        <w:t xml:space="preserve">To present the regular reports to the </w:t>
      </w:r>
      <w:r>
        <w:rPr>
          <w:color w:val="000000"/>
          <w:lang w:val="en-US"/>
        </w:rPr>
        <w:t>PIU</w:t>
      </w:r>
      <w:r w:rsidRPr="00CF6867">
        <w:rPr>
          <w:color w:val="000000"/>
          <w:lang w:val="en-US"/>
        </w:rPr>
        <w:t xml:space="preserve"> in agreed formats</w:t>
      </w:r>
      <w:r>
        <w:rPr>
          <w:color w:val="000000"/>
          <w:lang w:val="en-US"/>
        </w:rPr>
        <w:t>, if any</w:t>
      </w:r>
      <w:r w:rsidRPr="00CF6867">
        <w:rPr>
          <w:color w:val="000000"/>
          <w:lang w:val="en-US"/>
        </w:rPr>
        <w:t>;</w:t>
      </w:r>
    </w:p>
    <w:p w14:paraId="68D2E1AE" w14:textId="77777777" w:rsidR="002973F2" w:rsidRPr="00E14FE6" w:rsidRDefault="002973F2" w:rsidP="002973F2">
      <w:pPr>
        <w:pStyle w:val="af6"/>
        <w:numPr>
          <w:ilvl w:val="0"/>
          <w:numId w:val="87"/>
        </w:numPr>
        <w:spacing w:after="120"/>
        <w:ind w:left="426"/>
        <w:jc w:val="both"/>
        <w:rPr>
          <w:color w:val="000000"/>
          <w:lang w:val="en-US"/>
        </w:rPr>
      </w:pPr>
      <w:r w:rsidRPr="00E14FE6">
        <w:rPr>
          <w:color w:val="000000"/>
          <w:lang w:val="en-US"/>
        </w:rPr>
        <w:t>To take measures to complete the construction works in the terms established by the contract;</w:t>
      </w:r>
    </w:p>
    <w:p w14:paraId="7D28C16D" w14:textId="77777777" w:rsidR="002973F2" w:rsidRPr="00777FD8" w:rsidRDefault="002973F2" w:rsidP="002973F2">
      <w:pPr>
        <w:pStyle w:val="af6"/>
        <w:spacing w:after="120"/>
        <w:ind w:left="0"/>
        <w:rPr>
          <w:lang w:val="en-US"/>
        </w:rPr>
      </w:pPr>
      <w:r w:rsidRPr="00777FD8">
        <w:rPr>
          <w:lang w:val="en-US"/>
        </w:rPr>
        <w:t>Design, verification, expertise, realization of a construction or execution of its modifications by the responsible persons, without observing the normative documents regarding the resistance and stability, as well as the continuation of the works improperly executed and stopped by control acts, in case they can affect the resistance and the stability of constructions, shall be punished according to the provisions of the Criminal Code.</w:t>
      </w:r>
    </w:p>
    <w:p w14:paraId="1F915E0C" w14:textId="77777777" w:rsidR="002973F2" w:rsidRPr="00E14FE6" w:rsidRDefault="002973F2" w:rsidP="002973F2">
      <w:pPr>
        <w:spacing w:after="120"/>
        <w:rPr>
          <w:color w:val="000000"/>
          <w:lang w:val="en-US"/>
        </w:rPr>
      </w:pPr>
      <w:r>
        <w:rPr>
          <w:b/>
          <w:color w:val="000000"/>
          <w:lang w:val="en-US"/>
        </w:rPr>
        <w:t>The WASH Engineer will have the following d</w:t>
      </w:r>
      <w:r w:rsidRPr="00E14FE6">
        <w:rPr>
          <w:b/>
          <w:color w:val="000000"/>
          <w:lang w:val="en-US"/>
        </w:rPr>
        <w:t>uties and responsibilities</w:t>
      </w:r>
      <w:r w:rsidRPr="00E14FE6">
        <w:rPr>
          <w:color w:val="000000"/>
          <w:lang w:val="en-US"/>
        </w:rPr>
        <w:t>:</w:t>
      </w:r>
    </w:p>
    <w:p w14:paraId="26D1B81F"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Checking the volumes, performing the quality supervision of the construction works and completing the Register of works and the technical book;</w:t>
      </w:r>
    </w:p>
    <w:p w14:paraId="569134DC"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 xml:space="preserve">Carrying out the control and completing the execution documents necessary for the reports of executed works presented by the Contractor to the </w:t>
      </w:r>
      <w:r w:rsidRPr="00E14FE6">
        <w:rPr>
          <w:color w:val="000000"/>
        </w:rPr>
        <w:t xml:space="preserve">WASH Beneficiary and </w:t>
      </w:r>
      <w:r>
        <w:rPr>
          <w:color w:val="000000"/>
        </w:rPr>
        <w:t>PIU</w:t>
      </w:r>
      <w:r w:rsidRPr="00E14FE6">
        <w:rPr>
          <w:color w:val="000000"/>
          <w:lang w:val="en-US"/>
        </w:rPr>
        <w:t xml:space="preserve"> during his visits to the site;</w:t>
      </w:r>
    </w:p>
    <w:p w14:paraId="1BA5AD39"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 xml:space="preserve">Working with the contractor to identify problems and report them immediately to </w:t>
      </w:r>
      <w:r w:rsidRPr="00E14FE6">
        <w:rPr>
          <w:color w:val="000000"/>
        </w:rPr>
        <w:t xml:space="preserve">WASH Beneficiary and </w:t>
      </w:r>
      <w:r>
        <w:rPr>
          <w:color w:val="000000"/>
        </w:rPr>
        <w:t>PIU</w:t>
      </w:r>
      <w:r w:rsidRPr="00E14FE6">
        <w:rPr>
          <w:color w:val="000000"/>
          <w:lang w:val="en-US"/>
        </w:rPr>
        <w:t>;</w:t>
      </w:r>
    </w:p>
    <w:p w14:paraId="3DF31A41"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Collection from the contractor of the reports regarding the executed works and their verification;</w:t>
      </w:r>
    </w:p>
    <w:p w14:paraId="32431272"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 xml:space="preserve">Immediate detection and information of the </w:t>
      </w:r>
      <w:r w:rsidRPr="00E14FE6">
        <w:rPr>
          <w:color w:val="000000"/>
        </w:rPr>
        <w:t xml:space="preserve">WASH Beneficiary and </w:t>
      </w:r>
      <w:r>
        <w:rPr>
          <w:color w:val="000000"/>
        </w:rPr>
        <w:t>PIU</w:t>
      </w:r>
      <w:r w:rsidRPr="00E14FE6">
        <w:rPr>
          <w:color w:val="000000"/>
          <w:lang w:val="en-US"/>
        </w:rPr>
        <w:t xml:space="preserve"> about the works that were not actually performed, but which are included in the reports;</w:t>
      </w:r>
    </w:p>
    <w:p w14:paraId="5227694B"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The term for finishing the construction works according to the contract signed with the contractor;</w:t>
      </w:r>
    </w:p>
    <w:p w14:paraId="4CFF3FD5"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 xml:space="preserve">Regular presentation of reports in accordance with the provisions of the supervision contract signed with the </w:t>
      </w:r>
      <w:r w:rsidRPr="00E14FE6">
        <w:rPr>
          <w:color w:val="000000"/>
        </w:rPr>
        <w:t>WASH Beneficiary/</w:t>
      </w:r>
      <w:r>
        <w:rPr>
          <w:color w:val="000000"/>
        </w:rPr>
        <w:t>PIU</w:t>
      </w:r>
      <w:r w:rsidRPr="00E14FE6">
        <w:rPr>
          <w:color w:val="000000"/>
          <w:lang w:val="en-US"/>
        </w:rPr>
        <w:t>;</w:t>
      </w:r>
    </w:p>
    <w:p w14:paraId="7740A332" w14:textId="77777777" w:rsidR="002973F2" w:rsidRPr="00E14FE6" w:rsidRDefault="002973F2" w:rsidP="002973F2">
      <w:pPr>
        <w:pStyle w:val="af6"/>
        <w:numPr>
          <w:ilvl w:val="0"/>
          <w:numId w:val="29"/>
        </w:numPr>
        <w:spacing w:after="120"/>
        <w:contextualSpacing/>
        <w:rPr>
          <w:color w:val="000000"/>
          <w:lang w:val="en-US"/>
        </w:rPr>
      </w:pPr>
      <w:r w:rsidRPr="00E14FE6">
        <w:rPr>
          <w:color w:val="000000"/>
          <w:lang w:val="en-US"/>
        </w:rPr>
        <w:t xml:space="preserve">Promoting </w:t>
      </w:r>
      <w:r w:rsidRPr="00E14FE6">
        <w:rPr>
          <w:color w:val="000000"/>
        </w:rPr>
        <w:t xml:space="preserve">WB </w:t>
      </w:r>
      <w:r w:rsidRPr="00E14FE6">
        <w:rPr>
          <w:color w:val="000000"/>
          <w:lang w:val="en-US"/>
        </w:rPr>
        <w:t>procedures and ensuring the transparency of the implementation of the sub-project among the beneficiaries.</w:t>
      </w:r>
    </w:p>
    <w:p w14:paraId="05C1A6AF" w14:textId="77777777" w:rsidR="002973F2" w:rsidRPr="00E14FE6" w:rsidRDefault="002973F2" w:rsidP="002973F2">
      <w:pPr>
        <w:spacing w:after="120"/>
        <w:jc w:val="both"/>
        <w:rPr>
          <w:color w:val="000000"/>
          <w:lang w:val="en-US"/>
        </w:rPr>
      </w:pPr>
      <w:r w:rsidRPr="00E14FE6">
        <w:rPr>
          <w:color w:val="000000"/>
          <w:lang w:val="en-US"/>
        </w:rPr>
        <w:t xml:space="preserve">When executing the construction works, the </w:t>
      </w:r>
      <w:r>
        <w:rPr>
          <w:color w:val="000000"/>
          <w:lang w:val="en-US"/>
        </w:rPr>
        <w:t>WASH Engineer</w:t>
      </w:r>
      <w:r w:rsidRPr="00E14FE6">
        <w:rPr>
          <w:color w:val="000000"/>
          <w:lang w:val="en-US"/>
        </w:rPr>
        <w:t xml:space="preserve"> is part of the quality assurance department and has the obligations provided in </w:t>
      </w:r>
      <w:r w:rsidRPr="00E14FE6">
        <w:rPr>
          <w:rFonts w:eastAsia="Calibri"/>
          <w:lang w:val="en-US" w:eastAsia="en-US"/>
        </w:rPr>
        <w:t xml:space="preserve">Law on quality in construction No. 721-XIII of February </w:t>
      </w:r>
      <w:r w:rsidRPr="00E14FE6">
        <w:rPr>
          <w:rFonts w:eastAsia="Calibri"/>
          <w:lang w:val="en-US"/>
        </w:rPr>
        <w:t>2, 1996</w:t>
      </w:r>
      <w:r w:rsidRPr="00E14FE6">
        <w:rPr>
          <w:color w:val="000000"/>
          <w:lang w:val="en-US"/>
        </w:rPr>
        <w:t>, and the Government decision no.361 of 25.06.1996 regarding the quality assurance of the constructions and the norms in force. From this results the obligations incumbent on him according to the function.</w:t>
      </w:r>
    </w:p>
    <w:p w14:paraId="7124423E" w14:textId="77777777" w:rsidR="002973F2" w:rsidRDefault="002973F2" w:rsidP="002973F2">
      <w:pPr>
        <w:pStyle w:val="af6"/>
        <w:spacing w:before="240"/>
        <w:ind w:left="0"/>
        <w:contextualSpacing/>
        <w:rPr>
          <w:b/>
          <w:bCs/>
          <w:lang w:val="en-US"/>
        </w:rPr>
      </w:pPr>
      <w:r w:rsidRPr="000659E2">
        <w:rPr>
          <w:b/>
        </w:rPr>
        <w:t>DELIVERABLES</w:t>
      </w:r>
    </w:p>
    <w:p w14:paraId="170E26FB" w14:textId="77777777" w:rsidR="002973F2" w:rsidRPr="003010F7" w:rsidRDefault="002973F2" w:rsidP="002973F2">
      <w:pPr>
        <w:tabs>
          <w:tab w:val="left" w:pos="360"/>
        </w:tabs>
        <w:spacing w:before="240"/>
        <w:rPr>
          <w:rFonts w:cstheme="minorHAnsi"/>
          <w:lang w:val="en-US"/>
        </w:rPr>
      </w:pPr>
      <w:r w:rsidRPr="003010F7">
        <w:rPr>
          <w:rFonts w:cstheme="minorHAnsi"/>
          <w:lang w:val="en-US"/>
        </w:rPr>
        <w:t>The outputs of the Consultant will include</w:t>
      </w:r>
      <w:r>
        <w:rPr>
          <w:rFonts w:cstheme="minorHAnsi"/>
          <w:lang w:val="en-US"/>
        </w:rPr>
        <w:t xml:space="preserve"> inter alia</w:t>
      </w:r>
      <w:r w:rsidRPr="003010F7">
        <w:rPr>
          <w:rFonts w:cstheme="minorHAnsi"/>
          <w:lang w:val="en-US"/>
        </w:rPr>
        <w:t>:</w:t>
      </w:r>
    </w:p>
    <w:p w14:paraId="14FA38BD" w14:textId="77777777" w:rsidR="002973F2" w:rsidRDefault="002973F2" w:rsidP="002973F2">
      <w:pPr>
        <w:pStyle w:val="af6"/>
        <w:numPr>
          <w:ilvl w:val="0"/>
          <w:numId w:val="92"/>
        </w:numPr>
        <w:ind w:left="709" w:hanging="425"/>
        <w:contextualSpacing/>
        <w:jc w:val="both"/>
        <w:rPr>
          <w:rFonts w:cstheme="minorHAnsi"/>
          <w:lang w:val="en-US"/>
        </w:rPr>
      </w:pPr>
      <w:r>
        <w:rPr>
          <w:rFonts w:cstheme="minorHAnsi"/>
          <w:lang w:val="en-US"/>
        </w:rPr>
        <w:lastRenderedPageBreak/>
        <w:t>Inputs to evaluation process for the assignments under the WASH sub-component</w:t>
      </w:r>
      <w:r w:rsidRPr="003010F7">
        <w:rPr>
          <w:rFonts w:cstheme="minorHAnsi"/>
          <w:lang w:val="en-US"/>
        </w:rPr>
        <w:t>;</w:t>
      </w:r>
    </w:p>
    <w:p w14:paraId="5E5F5E0F" w14:textId="77777777" w:rsidR="002973F2" w:rsidRPr="003010F7" w:rsidRDefault="002973F2" w:rsidP="002973F2">
      <w:pPr>
        <w:pStyle w:val="af6"/>
        <w:numPr>
          <w:ilvl w:val="0"/>
          <w:numId w:val="92"/>
        </w:numPr>
        <w:ind w:left="720" w:hanging="425"/>
        <w:contextualSpacing/>
        <w:jc w:val="both"/>
        <w:rPr>
          <w:rFonts w:cstheme="minorHAnsi"/>
          <w:lang w:val="en-US"/>
        </w:rPr>
      </w:pPr>
      <w:r>
        <w:rPr>
          <w:rFonts w:cstheme="minorHAnsi"/>
          <w:lang w:val="en-US"/>
        </w:rPr>
        <w:t>Confirmations of the approval of the reports, payment documentation and preliminary and/or final acceptance documentation for all assignments under the WASH sub-component;</w:t>
      </w:r>
    </w:p>
    <w:p w14:paraId="0BA85685" w14:textId="77777777" w:rsidR="002973F2" w:rsidRPr="003010F7" w:rsidRDefault="002973F2" w:rsidP="002973F2">
      <w:pPr>
        <w:pStyle w:val="af6"/>
        <w:numPr>
          <w:ilvl w:val="0"/>
          <w:numId w:val="92"/>
        </w:numPr>
        <w:ind w:left="720" w:hanging="425"/>
        <w:contextualSpacing/>
        <w:jc w:val="both"/>
        <w:rPr>
          <w:rFonts w:cstheme="minorHAnsi"/>
          <w:lang w:val="en-US"/>
        </w:rPr>
      </w:pPr>
      <w:r w:rsidRPr="00E14FE6">
        <w:rPr>
          <w:color w:val="000000"/>
          <w:lang w:val="en-US"/>
        </w:rPr>
        <w:t>Register of evidence of the verified construction works</w:t>
      </w:r>
      <w:r>
        <w:rPr>
          <w:color w:val="000000"/>
          <w:lang w:val="en-US"/>
        </w:rPr>
        <w:t xml:space="preserve"> etc</w:t>
      </w:r>
      <w:r w:rsidRPr="003010F7">
        <w:rPr>
          <w:rFonts w:cstheme="minorHAnsi"/>
          <w:lang w:val="en-US"/>
        </w:rPr>
        <w:t>.</w:t>
      </w:r>
    </w:p>
    <w:p w14:paraId="540BE376" w14:textId="77777777" w:rsidR="002973F2" w:rsidRDefault="002973F2" w:rsidP="002973F2">
      <w:pPr>
        <w:spacing w:after="120"/>
        <w:rPr>
          <w:lang w:val="en-US"/>
        </w:rPr>
      </w:pPr>
    </w:p>
    <w:p w14:paraId="67221A14" w14:textId="77777777" w:rsidR="002973F2" w:rsidRPr="009D76C0" w:rsidRDefault="002973F2" w:rsidP="002973F2">
      <w:pPr>
        <w:pStyle w:val="af6"/>
        <w:ind w:left="0"/>
        <w:contextualSpacing/>
        <w:rPr>
          <w:b/>
          <w:bCs/>
          <w:lang w:val="en-US"/>
        </w:rPr>
      </w:pPr>
      <w:r w:rsidRPr="000659E2">
        <w:rPr>
          <w:b/>
        </w:rPr>
        <w:t>TIMING</w:t>
      </w:r>
    </w:p>
    <w:p w14:paraId="224F66E8" w14:textId="77777777" w:rsidR="002973F2" w:rsidRPr="0095760C" w:rsidRDefault="002973F2" w:rsidP="002973F2">
      <w:pPr>
        <w:ind w:right="-57"/>
        <w:jc w:val="both"/>
        <w:rPr>
          <w:lang w:val="en-US"/>
        </w:rPr>
      </w:pPr>
      <w:r w:rsidRPr="0095760C">
        <w:rPr>
          <w:lang w:val="en-US"/>
        </w:rPr>
        <w:t xml:space="preserve">This is a full-time assignment to be performed during the period </w:t>
      </w:r>
      <w:r w:rsidRPr="0095760C">
        <w:rPr>
          <w:b/>
          <w:lang w:val="en-US"/>
        </w:rPr>
        <w:t>of 12 months</w:t>
      </w:r>
      <w:r w:rsidRPr="0095760C">
        <w:rPr>
          <w:lang w:val="en-US"/>
        </w:rPr>
        <w:t xml:space="preserve"> and could be extended subsequently subject to the Consultant’s satisfactory performance. </w:t>
      </w:r>
    </w:p>
    <w:p w14:paraId="5B2B8C80" w14:textId="77777777" w:rsidR="002973F2" w:rsidRPr="0095760C" w:rsidRDefault="002973F2" w:rsidP="002973F2">
      <w:pPr>
        <w:pStyle w:val="af6"/>
        <w:spacing w:before="240"/>
        <w:ind w:left="0"/>
        <w:contextualSpacing/>
        <w:rPr>
          <w:b/>
          <w:lang w:val="en-US"/>
        </w:rPr>
      </w:pPr>
      <w:r w:rsidRPr="000659E2">
        <w:rPr>
          <w:b/>
        </w:rPr>
        <w:t>INSTITUTIONAL</w:t>
      </w:r>
      <w:r w:rsidRPr="0095760C">
        <w:rPr>
          <w:b/>
          <w:lang w:val="en-US"/>
        </w:rPr>
        <w:t xml:space="preserve"> ARRANGEMENTS</w:t>
      </w:r>
    </w:p>
    <w:p w14:paraId="30B9E983" w14:textId="77777777" w:rsidR="002973F2" w:rsidRPr="003010F7" w:rsidRDefault="002973F2" w:rsidP="002973F2">
      <w:pPr>
        <w:ind w:right="-58"/>
        <w:contextualSpacing/>
        <w:jc w:val="both"/>
        <w:rPr>
          <w:rFonts w:cstheme="minorHAnsi"/>
          <w:lang w:val="en-US"/>
        </w:rPr>
      </w:pPr>
      <w:r w:rsidRPr="003010F7">
        <w:rPr>
          <w:rFonts w:cstheme="minorHAnsi"/>
          <w:lang w:val="en-US"/>
        </w:rPr>
        <w:t xml:space="preserve">The Consultant will report to and work under the direct supervision of the </w:t>
      </w:r>
      <w:r>
        <w:rPr>
          <w:rFonts w:cstheme="minorHAnsi"/>
          <w:lang w:val="en-US"/>
        </w:rPr>
        <w:t>MWSSP</w:t>
      </w:r>
      <w:r w:rsidRPr="003010F7">
        <w:rPr>
          <w:rFonts w:cstheme="minorHAnsi"/>
          <w:lang w:val="en-US"/>
        </w:rPr>
        <w:t xml:space="preserve"> Project Manager. The Consultant will be part of the </w:t>
      </w:r>
      <w:r>
        <w:rPr>
          <w:rFonts w:cstheme="minorHAnsi"/>
          <w:lang w:val="en-US"/>
        </w:rPr>
        <w:t>MWSSP</w:t>
      </w:r>
      <w:r w:rsidRPr="003010F7">
        <w:rPr>
          <w:rFonts w:cstheme="minorHAnsi"/>
          <w:lang w:val="en-US"/>
        </w:rPr>
        <w:t xml:space="preserve"> PIU working in tandem with </w:t>
      </w:r>
      <w:r>
        <w:rPr>
          <w:rFonts w:cstheme="minorHAnsi"/>
          <w:lang w:val="en-US"/>
        </w:rPr>
        <w:t xml:space="preserve">all </w:t>
      </w:r>
      <w:r w:rsidRPr="003010F7">
        <w:rPr>
          <w:rFonts w:cstheme="minorHAnsi"/>
          <w:lang w:val="en-US"/>
        </w:rPr>
        <w:t xml:space="preserve">its members. </w:t>
      </w:r>
    </w:p>
    <w:p w14:paraId="6740065A" w14:textId="77777777" w:rsidR="002973F2" w:rsidRPr="003010F7" w:rsidRDefault="002973F2" w:rsidP="002973F2">
      <w:pPr>
        <w:spacing w:before="240"/>
        <w:ind w:right="-58"/>
        <w:contextualSpacing/>
        <w:jc w:val="both"/>
        <w:rPr>
          <w:rFonts w:cstheme="minorHAnsi"/>
          <w:lang w:val="en-US"/>
        </w:rPr>
      </w:pPr>
      <w:r w:rsidRPr="003010F7">
        <w:rPr>
          <w:rFonts w:cstheme="minorHAnsi"/>
          <w:lang w:val="en-US"/>
        </w:rPr>
        <w:t xml:space="preserve">The Consultant will undergo an internal evaluation of performance using an individual standard </w:t>
      </w:r>
      <w:r>
        <w:rPr>
          <w:rFonts w:cstheme="minorHAnsi"/>
          <w:lang w:val="en-US"/>
        </w:rPr>
        <w:t>PIU</w:t>
      </w:r>
      <w:r w:rsidRPr="003010F7">
        <w:rPr>
          <w:rFonts w:cstheme="minorHAnsi"/>
          <w:lang w:val="en-US"/>
        </w:rPr>
        <w:t xml:space="preserve"> Performance Evaluation Form that will be completed and updated by the Consultant, discussed with and approved by the </w:t>
      </w:r>
      <w:r>
        <w:rPr>
          <w:rFonts w:cstheme="minorHAnsi"/>
          <w:lang w:val="en-US"/>
        </w:rPr>
        <w:t>PIU</w:t>
      </w:r>
      <w:r w:rsidRPr="003010F7">
        <w:rPr>
          <w:rFonts w:cstheme="minorHAnsi"/>
          <w:lang w:val="en-US"/>
        </w:rPr>
        <w:t xml:space="preserve"> management every 12 months.</w:t>
      </w:r>
    </w:p>
    <w:p w14:paraId="1E409AA4" w14:textId="77777777" w:rsidR="002973F2" w:rsidRPr="0095760C" w:rsidRDefault="002973F2" w:rsidP="002973F2">
      <w:pPr>
        <w:pStyle w:val="af6"/>
        <w:ind w:left="0"/>
        <w:contextualSpacing/>
        <w:rPr>
          <w:b/>
          <w:bCs/>
          <w:iCs/>
          <w:lang w:val="en-US"/>
        </w:rPr>
      </w:pPr>
      <w:r w:rsidRPr="000659E2">
        <w:rPr>
          <w:b/>
        </w:rPr>
        <w:t>RESOURCES</w:t>
      </w:r>
    </w:p>
    <w:p w14:paraId="2F79474B" w14:textId="77777777" w:rsidR="002973F2" w:rsidRPr="0095760C" w:rsidRDefault="002973F2" w:rsidP="002973F2">
      <w:pPr>
        <w:jc w:val="both"/>
        <w:rPr>
          <w:lang w:val="en-US"/>
        </w:rPr>
      </w:pPr>
      <w:r w:rsidRPr="0095760C">
        <w:rPr>
          <w:lang w:val="en-US"/>
        </w:rPr>
        <w:t xml:space="preserve">The </w:t>
      </w:r>
      <w:r>
        <w:rPr>
          <w:lang w:val="en-US"/>
        </w:rPr>
        <w:t>PIU</w:t>
      </w:r>
      <w:r w:rsidRPr="0095760C">
        <w:rPr>
          <w:lang w:val="en-US"/>
        </w:rPr>
        <w:t xml:space="preserve"> will provide working space, office equipment and communication facilities (including access to the Internet), as well as any other necessary means and support for consultant to carry out this assignment.</w:t>
      </w:r>
    </w:p>
    <w:p w14:paraId="5AB0C72F" w14:textId="77777777" w:rsidR="002973F2" w:rsidRPr="0095760C" w:rsidRDefault="002973F2" w:rsidP="002973F2">
      <w:pPr>
        <w:pStyle w:val="af6"/>
        <w:spacing w:before="240"/>
        <w:ind w:left="0"/>
        <w:contextualSpacing/>
        <w:rPr>
          <w:b/>
          <w:bCs/>
          <w:caps/>
          <w:lang w:val="en-US"/>
        </w:rPr>
      </w:pPr>
      <w:r w:rsidRPr="000659E2">
        <w:rPr>
          <w:b/>
        </w:rPr>
        <w:t>QUALIFICATION</w:t>
      </w:r>
      <w:r w:rsidRPr="0095760C">
        <w:rPr>
          <w:b/>
          <w:lang w:val="en-US"/>
        </w:rPr>
        <w:t xml:space="preserve"> REQUIREMENTS</w:t>
      </w:r>
      <w:r w:rsidRPr="0095760C">
        <w:rPr>
          <w:b/>
          <w:bCs/>
          <w:lang w:val="en-US"/>
        </w:rPr>
        <w:t xml:space="preserve"> AND EVALUATION CRITERIA</w:t>
      </w:r>
    </w:p>
    <w:p w14:paraId="4AD64617" w14:textId="77777777" w:rsidR="002973F2" w:rsidRPr="00E14FE6" w:rsidRDefault="002973F2" w:rsidP="002973F2">
      <w:pPr>
        <w:pStyle w:val="af6"/>
        <w:numPr>
          <w:ilvl w:val="0"/>
          <w:numId w:val="29"/>
        </w:numPr>
        <w:spacing w:after="120"/>
        <w:contextualSpacing/>
        <w:rPr>
          <w:lang w:val="en-US"/>
        </w:rPr>
      </w:pPr>
      <w:r w:rsidRPr="00E14FE6">
        <w:rPr>
          <w:lang w:val="en-US"/>
        </w:rPr>
        <w:t>Higher education in construction or architecture</w:t>
      </w:r>
    </w:p>
    <w:p w14:paraId="194BCF67" w14:textId="77777777" w:rsidR="002973F2" w:rsidRPr="00E14FE6" w:rsidRDefault="002973F2" w:rsidP="002973F2">
      <w:pPr>
        <w:pStyle w:val="af6"/>
        <w:numPr>
          <w:ilvl w:val="0"/>
          <w:numId w:val="29"/>
        </w:numPr>
        <w:spacing w:after="120"/>
        <w:contextualSpacing/>
        <w:rPr>
          <w:lang w:val="en-US"/>
        </w:rPr>
      </w:pPr>
      <w:r w:rsidRPr="00E14FE6">
        <w:rPr>
          <w:lang w:val="en-US"/>
        </w:rPr>
        <w:t>Existence of the card for supervising the works in the field of Civil, Industrial and Agro-Zootechnical Constructions; (</w:t>
      </w:r>
      <w:r w:rsidRPr="00E14FE6">
        <w:rPr>
          <w:i/>
          <w:lang w:val="en-US"/>
        </w:rPr>
        <w:t>Existența legitimației pentru supraveghea lucrărilor în domeniul Construcții civile, industriale și agrozootehnice;)</w:t>
      </w:r>
    </w:p>
    <w:p w14:paraId="0C605D3D" w14:textId="77777777" w:rsidR="002973F2" w:rsidRPr="00E14FE6" w:rsidRDefault="002973F2" w:rsidP="002973F2">
      <w:pPr>
        <w:pStyle w:val="af6"/>
        <w:numPr>
          <w:ilvl w:val="0"/>
          <w:numId w:val="29"/>
        </w:numPr>
        <w:spacing w:after="120"/>
        <w:contextualSpacing/>
        <w:rPr>
          <w:lang w:val="en-US"/>
        </w:rPr>
      </w:pPr>
      <w:r w:rsidRPr="00E14FE6">
        <w:rPr>
          <w:lang w:val="en-US"/>
        </w:rPr>
        <w:t>To be registered in an organizational-legal form or to have a contract with a legal person, a necessary condition for the payment of services (eg Î.I., S.R.L.);</w:t>
      </w:r>
    </w:p>
    <w:p w14:paraId="67E5B730" w14:textId="77777777" w:rsidR="002973F2" w:rsidRPr="00E14FE6" w:rsidRDefault="002973F2" w:rsidP="002973F2">
      <w:pPr>
        <w:pStyle w:val="af6"/>
        <w:numPr>
          <w:ilvl w:val="0"/>
          <w:numId w:val="29"/>
        </w:numPr>
        <w:spacing w:after="120"/>
        <w:contextualSpacing/>
        <w:rPr>
          <w:lang w:val="en-US"/>
        </w:rPr>
      </w:pPr>
      <w:r w:rsidRPr="00E14FE6">
        <w:rPr>
          <w:lang w:val="en-US"/>
        </w:rPr>
        <w:t>Availability to provide services according to these Terms of Reference throughout the execution of the works contract (February 2015 - April 30, 2017);</w:t>
      </w:r>
    </w:p>
    <w:p w14:paraId="72B197F5" w14:textId="77777777" w:rsidR="002973F2" w:rsidRPr="00E14FE6" w:rsidRDefault="002973F2" w:rsidP="002973F2">
      <w:pPr>
        <w:pStyle w:val="af6"/>
        <w:numPr>
          <w:ilvl w:val="0"/>
          <w:numId w:val="29"/>
        </w:numPr>
        <w:spacing w:after="120"/>
        <w:contextualSpacing/>
        <w:rPr>
          <w:lang w:val="en-US"/>
        </w:rPr>
      </w:pPr>
      <w:r w:rsidRPr="00E14FE6">
        <w:rPr>
          <w:lang w:val="en-US"/>
        </w:rPr>
        <w:t>Lack of disputes related to the activity of technical manager;</w:t>
      </w:r>
    </w:p>
    <w:p w14:paraId="221F84F2" w14:textId="77777777" w:rsidR="002973F2" w:rsidRDefault="002973F2" w:rsidP="002973F2">
      <w:pPr>
        <w:spacing w:after="160" w:line="259" w:lineRule="auto"/>
        <w:rPr>
          <w:rFonts w:eastAsiaTheme="minorHAnsi"/>
          <w:b/>
          <w:bCs/>
          <w:sz w:val="22"/>
          <w:szCs w:val="22"/>
          <w:lang w:val="en-US"/>
        </w:rPr>
      </w:pPr>
      <w:r>
        <w:rPr>
          <w:rFonts w:eastAsiaTheme="minorHAnsi"/>
          <w:b/>
          <w:bCs/>
          <w:sz w:val="22"/>
          <w:szCs w:val="22"/>
          <w:lang w:val="en-US"/>
        </w:rPr>
        <w:br w:type="page"/>
      </w:r>
    </w:p>
    <w:p w14:paraId="2E3C03F8" w14:textId="77777777" w:rsidR="002973F2" w:rsidRPr="00553608" w:rsidRDefault="002973F2" w:rsidP="002973F2">
      <w:pPr>
        <w:jc w:val="center"/>
        <w:rPr>
          <w:b/>
          <w:bCs/>
          <w:sz w:val="22"/>
          <w:szCs w:val="22"/>
          <w:lang w:val="en-US"/>
        </w:rPr>
      </w:pPr>
      <w:r w:rsidRPr="00553608">
        <w:rPr>
          <w:rFonts w:eastAsiaTheme="minorHAnsi"/>
          <w:b/>
          <w:bCs/>
          <w:sz w:val="22"/>
          <w:szCs w:val="22"/>
          <w:lang w:val="en-US"/>
        </w:rPr>
        <w:lastRenderedPageBreak/>
        <w:t>TERMS OF REFERENCE (ToR)</w:t>
      </w:r>
    </w:p>
    <w:p w14:paraId="4F710295" w14:textId="77777777" w:rsidR="002973F2" w:rsidRPr="00553608" w:rsidRDefault="002973F2" w:rsidP="002973F2">
      <w:pPr>
        <w:jc w:val="center"/>
        <w:rPr>
          <w:b/>
          <w:sz w:val="22"/>
          <w:szCs w:val="22"/>
          <w:lang w:val="en-US"/>
        </w:rPr>
      </w:pPr>
    </w:p>
    <w:p w14:paraId="3D7CDE87" w14:textId="77777777" w:rsidR="002973F2" w:rsidRPr="00553608" w:rsidRDefault="002973F2" w:rsidP="002973F2">
      <w:pPr>
        <w:jc w:val="center"/>
        <w:rPr>
          <w:b/>
          <w:sz w:val="22"/>
          <w:szCs w:val="22"/>
          <w:lang w:val="en-US"/>
        </w:rPr>
      </w:pPr>
      <w:r w:rsidRPr="00553608">
        <w:rPr>
          <w:b/>
          <w:sz w:val="22"/>
          <w:szCs w:val="22"/>
          <w:lang w:val="en-US"/>
        </w:rPr>
        <w:t>Implementation of the Moldova Water Security and Sanitation Project</w:t>
      </w:r>
    </w:p>
    <w:p w14:paraId="7A71B70F" w14:textId="77777777" w:rsidR="002973F2" w:rsidRPr="00787DF1" w:rsidRDefault="002973F2" w:rsidP="002973F2">
      <w:pPr>
        <w:tabs>
          <w:tab w:val="left" w:pos="-1440"/>
          <w:tab w:val="left" w:pos="-720"/>
        </w:tabs>
        <w:suppressAutoHyphens/>
        <w:spacing w:after="240"/>
        <w:ind w:left="720" w:hanging="720"/>
        <w:jc w:val="center"/>
        <w:rPr>
          <w:b/>
          <w:sz w:val="22"/>
          <w:szCs w:val="22"/>
          <w:lang w:val="en-US"/>
        </w:rPr>
      </w:pPr>
      <w:r w:rsidRPr="00787DF1">
        <w:rPr>
          <w:b/>
          <w:sz w:val="22"/>
          <w:szCs w:val="22"/>
          <w:lang w:val="en-US"/>
        </w:rPr>
        <w:t>(P173076)</w:t>
      </w:r>
    </w:p>
    <w:p w14:paraId="7788A85E" w14:textId="77777777" w:rsidR="002973F2" w:rsidRPr="00553608" w:rsidRDefault="002973F2" w:rsidP="002973F2">
      <w:pPr>
        <w:jc w:val="center"/>
        <w:rPr>
          <w:b/>
          <w:sz w:val="22"/>
          <w:szCs w:val="22"/>
          <w:lang w:val="en-US"/>
        </w:rPr>
      </w:pPr>
      <w:r w:rsidRPr="00553608">
        <w:rPr>
          <w:b/>
          <w:sz w:val="22"/>
          <w:szCs w:val="22"/>
          <w:lang w:val="en-US"/>
        </w:rPr>
        <w:t xml:space="preserve">Chief WSS Engineer  </w:t>
      </w:r>
    </w:p>
    <w:p w14:paraId="50B009F8" w14:textId="77777777" w:rsidR="002973F2" w:rsidRPr="00553608" w:rsidRDefault="002973F2" w:rsidP="002973F2">
      <w:pPr>
        <w:jc w:val="center"/>
        <w:rPr>
          <w:b/>
          <w:sz w:val="22"/>
          <w:szCs w:val="22"/>
          <w:lang w:val="en-US"/>
        </w:rPr>
      </w:pPr>
      <w:r w:rsidRPr="00553608">
        <w:rPr>
          <w:b/>
          <w:sz w:val="22"/>
          <w:szCs w:val="22"/>
          <w:lang w:val="en-US"/>
        </w:rPr>
        <w:t>within the</w:t>
      </w:r>
    </w:p>
    <w:p w14:paraId="0C7B579F" w14:textId="77777777" w:rsidR="002973F2" w:rsidRPr="00553608" w:rsidRDefault="002973F2" w:rsidP="002973F2">
      <w:pPr>
        <w:jc w:val="center"/>
        <w:rPr>
          <w:b/>
          <w:sz w:val="22"/>
          <w:szCs w:val="22"/>
          <w:lang w:val="en-US"/>
        </w:rPr>
      </w:pPr>
      <w:r>
        <w:rPr>
          <w:b/>
          <w:sz w:val="22"/>
          <w:szCs w:val="22"/>
          <w:lang w:val="en-US"/>
        </w:rPr>
        <w:t>National Office</w:t>
      </w:r>
      <w:r w:rsidRPr="00553608">
        <w:rPr>
          <w:b/>
          <w:sz w:val="22"/>
          <w:szCs w:val="22"/>
          <w:lang w:val="en-US"/>
        </w:rPr>
        <w:t xml:space="preserve"> for Regional and Local Development </w:t>
      </w:r>
    </w:p>
    <w:p w14:paraId="72DD3125" w14:textId="77777777" w:rsidR="002973F2" w:rsidRPr="00553608" w:rsidRDefault="002973F2" w:rsidP="002973F2">
      <w:pPr>
        <w:pStyle w:val="af6"/>
        <w:ind w:left="709"/>
        <w:contextualSpacing/>
        <w:jc w:val="both"/>
        <w:rPr>
          <w:b/>
          <w:sz w:val="22"/>
          <w:szCs w:val="22"/>
          <w:lang w:val="en-US"/>
        </w:rPr>
      </w:pPr>
    </w:p>
    <w:p w14:paraId="2AB35619" w14:textId="77777777" w:rsidR="002973F2" w:rsidRPr="00ED4DC6" w:rsidRDefault="002973F2" w:rsidP="002973F2">
      <w:pPr>
        <w:contextualSpacing/>
        <w:jc w:val="both"/>
        <w:rPr>
          <w:b/>
          <w:sz w:val="22"/>
          <w:szCs w:val="22"/>
          <w:lang w:val="en-US"/>
        </w:rPr>
      </w:pPr>
      <w:r w:rsidRPr="00ED4DC6">
        <w:rPr>
          <w:b/>
          <w:sz w:val="22"/>
          <w:szCs w:val="22"/>
          <w:lang w:val="en-US"/>
        </w:rPr>
        <w:t>BACKGROUND</w:t>
      </w:r>
    </w:p>
    <w:p w14:paraId="3CFAC816" w14:textId="77777777" w:rsidR="002973F2" w:rsidRPr="00553608" w:rsidRDefault="002973F2" w:rsidP="002973F2">
      <w:pPr>
        <w:contextualSpacing/>
        <w:jc w:val="both"/>
        <w:rPr>
          <w:b/>
          <w:sz w:val="22"/>
          <w:szCs w:val="22"/>
          <w:lang w:val="en-US"/>
        </w:rPr>
      </w:pPr>
    </w:p>
    <w:p w14:paraId="7BDAC702" w14:textId="77777777" w:rsidR="002973F2" w:rsidRPr="00553608" w:rsidRDefault="002973F2" w:rsidP="002973F2">
      <w:pPr>
        <w:contextualSpacing/>
        <w:jc w:val="both"/>
        <w:rPr>
          <w:b/>
          <w:sz w:val="22"/>
          <w:szCs w:val="22"/>
          <w:lang w:val="en-US"/>
        </w:rPr>
      </w:pPr>
      <w:r w:rsidRPr="00553608">
        <w:rPr>
          <w:b/>
          <w:sz w:val="22"/>
          <w:szCs w:val="22"/>
          <w:lang w:val="en-US"/>
        </w:rPr>
        <w:t xml:space="preserve">Project context </w:t>
      </w:r>
    </w:p>
    <w:p w14:paraId="1311A1D3" w14:textId="77777777" w:rsidR="002973F2" w:rsidRPr="00553608" w:rsidRDefault="002973F2" w:rsidP="002973F2">
      <w:pPr>
        <w:jc w:val="both"/>
        <w:rPr>
          <w:sz w:val="22"/>
          <w:szCs w:val="22"/>
          <w:lang w:val="en-US"/>
        </w:rPr>
      </w:pPr>
    </w:p>
    <w:p w14:paraId="2679C623" w14:textId="77777777" w:rsidR="002973F2" w:rsidRPr="00553608" w:rsidRDefault="002973F2" w:rsidP="002973F2">
      <w:pPr>
        <w:pStyle w:val="a7"/>
        <w:spacing w:after="120"/>
        <w:jc w:val="both"/>
      </w:pPr>
      <w:r w:rsidRPr="00553608">
        <w:rPr>
          <w:bCs/>
        </w:rPr>
        <w:t>Moldova Water Security and Sanitation Project (MWSSP) is a World Bank-financed Project to be implemented by the Ministry of Infrastructure and Regional Development (MIRD).</w:t>
      </w:r>
      <w:r w:rsidRPr="00553608">
        <w:t xml:space="preserve"> The Project was signed on </w:t>
      </w:r>
      <w:r w:rsidRPr="00FC6EF2">
        <w:t>April 22, 2022,</w:t>
      </w:r>
      <w:r w:rsidRPr="00553608">
        <w:t xml:space="preserve">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28B3062E" w14:textId="77777777" w:rsidR="002973F2" w:rsidRPr="00553608" w:rsidRDefault="002973F2" w:rsidP="002973F2">
      <w:pPr>
        <w:pStyle w:val="a7"/>
        <w:spacing w:after="120"/>
        <w:jc w:val="both"/>
      </w:pPr>
      <w:r w:rsidRPr="00553608">
        <w:rPr>
          <w:bCs/>
        </w:rPr>
        <w:t>The design of the project takes into account the Government of Moldova’s vision for the water supply and sanitation (WSS) sector.</w:t>
      </w:r>
      <w:r w:rsidRPr="00553608">
        <w:t xml:space="preserve"> Moldova’s recently revised National WSS Strategy 2014–2030</w:t>
      </w:r>
      <w:r w:rsidRPr="00553608">
        <w:rPr>
          <w:rStyle w:val="afb"/>
        </w:rPr>
        <w:footnoteReference w:id="46"/>
      </w:r>
      <w:r w:rsidRPr="00553608">
        <w:t xml:space="preserve"> endorses SDG target 6.1 and 6.2, sets national interim targets for 2024, and articulates strategic reform directions. The strategy’s targets are to achieve coverage with WSS</w:t>
      </w:r>
      <w:r w:rsidRPr="00553608">
        <w:rPr>
          <w:rStyle w:val="afb"/>
        </w:rPr>
        <w:footnoteReference w:id="47"/>
      </w:r>
      <w:r w:rsidRPr="00553608">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553608">
        <w:rPr>
          <w:rStyle w:val="afb"/>
        </w:rPr>
        <w:footnoteReference w:id="48"/>
      </w:r>
    </w:p>
    <w:p w14:paraId="7700E7E7" w14:textId="77777777" w:rsidR="002973F2" w:rsidRPr="00553608" w:rsidRDefault="002973F2" w:rsidP="002973F2">
      <w:pPr>
        <w:pStyle w:val="a7"/>
        <w:spacing w:after="120"/>
        <w:jc w:val="both"/>
        <w:rPr>
          <w:b w:val="0"/>
          <w:bCs/>
        </w:rPr>
      </w:pPr>
      <w:r w:rsidRPr="00553608">
        <w:rPr>
          <w:bCs/>
        </w:rPr>
        <w:t xml:space="preserve">The Project consists of four components: </w:t>
      </w:r>
    </w:p>
    <w:p w14:paraId="78CD76E9" w14:textId="77777777" w:rsidR="002973F2" w:rsidRPr="00553608" w:rsidRDefault="002973F2" w:rsidP="002973F2">
      <w:pPr>
        <w:pStyle w:val="af6"/>
        <w:spacing w:after="240"/>
        <w:ind w:left="0"/>
        <w:jc w:val="both"/>
        <w:rPr>
          <w:sz w:val="22"/>
          <w:szCs w:val="22"/>
        </w:rPr>
      </w:pPr>
      <w:r w:rsidRPr="00553608">
        <w:rPr>
          <w:b/>
          <w:bCs/>
          <w:sz w:val="22"/>
          <w:szCs w:val="22"/>
        </w:rPr>
        <w:t>Component 1: Increasing access to safely managed WSS services in selected rural areas and towns (EUR 41.0/US$46.5 million)</w:t>
      </w:r>
      <w:r w:rsidRPr="00553608">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553608">
        <w:rPr>
          <w:rStyle w:val="afb"/>
          <w:sz w:val="22"/>
          <w:szCs w:val="22"/>
        </w:rPr>
        <w:footnoteReference w:id="49"/>
      </w:r>
      <w:r w:rsidRPr="00553608">
        <w:rPr>
          <w:sz w:val="22"/>
          <w:szCs w:val="22"/>
        </w:rPr>
        <w:t xml:space="preserve"> It consists of two subcomponents:</w:t>
      </w:r>
    </w:p>
    <w:p w14:paraId="7D57BB5B" w14:textId="77777777" w:rsidR="002973F2" w:rsidRPr="00553608" w:rsidRDefault="002973F2" w:rsidP="002973F2">
      <w:pPr>
        <w:pStyle w:val="af6"/>
        <w:spacing w:after="240"/>
        <w:ind w:left="0"/>
        <w:jc w:val="both"/>
        <w:rPr>
          <w:sz w:val="22"/>
          <w:szCs w:val="22"/>
        </w:rPr>
      </w:pPr>
      <w:r w:rsidRPr="00553608">
        <w:rPr>
          <w:b/>
          <w:bCs/>
          <w:sz w:val="22"/>
          <w:szCs w:val="22"/>
        </w:rPr>
        <w:t>Subcomponent 1.1: Expanding access and quality of WSS services (EUR 37.5 million/US$42.5 million).</w:t>
      </w:r>
      <w:r w:rsidRPr="00553608">
        <w:rPr>
          <w:sz w:val="22"/>
          <w:szCs w:val="22"/>
        </w:rPr>
        <w:t xml:space="preserve"> This subcomponent will finance climate-resilient investments in towns and rural areas. </w:t>
      </w:r>
    </w:p>
    <w:p w14:paraId="29BB95DC" w14:textId="77777777" w:rsidR="002973F2" w:rsidRPr="00553608" w:rsidRDefault="002973F2" w:rsidP="002973F2">
      <w:pPr>
        <w:pStyle w:val="af6"/>
        <w:spacing w:after="240"/>
        <w:jc w:val="both"/>
        <w:rPr>
          <w:sz w:val="22"/>
          <w:szCs w:val="22"/>
          <w:lang w:val="en-US"/>
        </w:rPr>
      </w:pPr>
      <w:r w:rsidRPr="00553608">
        <w:rPr>
          <w:b/>
          <w:bCs/>
          <w:sz w:val="22"/>
          <w:szCs w:val="22"/>
        </w:rPr>
        <w:t>Water supply investments:</w:t>
      </w:r>
      <w:r w:rsidRPr="00553608">
        <w:rPr>
          <w:i/>
          <w:iCs/>
          <w:sz w:val="22"/>
          <w:szCs w:val="22"/>
        </w:rPr>
        <w:t xml:space="preserve"> </w:t>
      </w:r>
      <w:r w:rsidRPr="00553608">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553608">
        <w:rPr>
          <w:i/>
          <w:iCs/>
          <w:sz w:val="22"/>
          <w:szCs w:val="22"/>
        </w:rPr>
        <w:t xml:space="preserve"> </w:t>
      </w:r>
      <w:r w:rsidRPr="00553608">
        <w:rPr>
          <w:sz w:val="22"/>
          <w:szCs w:val="22"/>
        </w:rPr>
        <w:t>This refers to water supply infrastructure in two preliminarily identified subprojects, that is, regional water system expansion for LPAs in Cahul District and the ATU of Gagauzia</w:t>
      </w:r>
      <w:r w:rsidRPr="00553608">
        <w:rPr>
          <w:rStyle w:val="afb"/>
          <w:sz w:val="22"/>
          <w:szCs w:val="22"/>
        </w:rPr>
        <w:footnoteReference w:id="50"/>
      </w:r>
      <w:r w:rsidRPr="00553608">
        <w:rPr>
          <w:sz w:val="22"/>
          <w:szCs w:val="22"/>
        </w:rPr>
        <w:t xml:space="preserve"> and a regional water supply system with a surface water treatment plant in Riscani District. Many LPAs, particularly in the south (Cahul) as well as in the northern part along the Prut (Riscani), face shortages of water in the summer, with shallow wells/springs posing a challenge such as in the Prut cluster villages, in the Vulcanesti town, and other villages in Cahul District.</w:t>
      </w:r>
      <w:r w:rsidRPr="00553608">
        <w:rPr>
          <w:sz w:val="22"/>
          <w:szCs w:val="22"/>
          <w:lang w:val="en-US"/>
        </w:rPr>
        <w:t xml:space="preserve"> </w:t>
      </w:r>
    </w:p>
    <w:p w14:paraId="1C70DFE2" w14:textId="77777777" w:rsidR="002973F2" w:rsidRPr="00553608" w:rsidRDefault="002973F2" w:rsidP="002973F2">
      <w:pPr>
        <w:pStyle w:val="af6"/>
        <w:spacing w:after="240"/>
        <w:jc w:val="both"/>
        <w:rPr>
          <w:sz w:val="22"/>
          <w:szCs w:val="22"/>
        </w:rPr>
      </w:pPr>
      <w:r w:rsidRPr="00553608">
        <w:rPr>
          <w:b/>
          <w:bCs/>
          <w:sz w:val="22"/>
          <w:szCs w:val="22"/>
        </w:rPr>
        <w:lastRenderedPageBreak/>
        <w:t>Wastewater investments:</w:t>
      </w:r>
      <w:r w:rsidRPr="00553608">
        <w:rPr>
          <w:i/>
          <w:iCs/>
          <w:sz w:val="22"/>
          <w:szCs w:val="22"/>
        </w:rPr>
        <w:t xml:space="preserve"> </w:t>
      </w:r>
      <w:r w:rsidRPr="00553608">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553608">
        <w:rPr>
          <w:i/>
          <w:iCs/>
          <w:sz w:val="22"/>
          <w:szCs w:val="22"/>
        </w:rPr>
        <w:t xml:space="preserve"> </w:t>
      </w:r>
      <w:r w:rsidRPr="00553608">
        <w:rPr>
          <w:sz w:val="22"/>
          <w:szCs w:val="22"/>
        </w:rPr>
        <w:t xml:space="preserve">preliminarily identified subprojects in Soroca and Comrat towns. </w:t>
      </w:r>
    </w:p>
    <w:p w14:paraId="3149951A" w14:textId="77777777" w:rsidR="002973F2" w:rsidRPr="00553608" w:rsidRDefault="002973F2" w:rsidP="002973F2">
      <w:pPr>
        <w:pStyle w:val="af6"/>
        <w:spacing w:after="240"/>
        <w:jc w:val="both"/>
        <w:rPr>
          <w:sz w:val="22"/>
          <w:szCs w:val="22"/>
        </w:rPr>
      </w:pPr>
      <w:r w:rsidRPr="00553608">
        <w:rPr>
          <w:b/>
          <w:bCs/>
          <w:sz w:val="22"/>
          <w:szCs w:val="22"/>
        </w:rPr>
        <w:t>Pilot for on-site household sanitation:</w:t>
      </w:r>
      <w:r w:rsidRPr="00553608">
        <w:rPr>
          <w:sz w:val="22"/>
          <w:szCs w:val="22"/>
        </w:rPr>
        <w:t xml:space="preserve"> </w:t>
      </w:r>
      <w:r w:rsidRPr="00553608">
        <w:rPr>
          <w:sz w:val="22"/>
          <w:szCs w:val="22"/>
          <w:lang w:val="en-US"/>
        </w:rPr>
        <w:t>S</w:t>
      </w:r>
      <w:r w:rsidRPr="00553608">
        <w:rPr>
          <w:sz w:val="22"/>
          <w:szCs w:val="22"/>
        </w:rPr>
        <w:t xml:space="preserve">elected rural or peri-urban </w:t>
      </w:r>
      <w:r w:rsidRPr="00553608">
        <w:rPr>
          <w:sz w:val="22"/>
          <w:szCs w:val="22"/>
          <w:lang w:val="en-US"/>
        </w:rPr>
        <w:t>v</w:t>
      </w:r>
      <w:r w:rsidRPr="00553608">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6EE9E288" w14:textId="77777777" w:rsidR="002973F2" w:rsidRPr="00553608" w:rsidRDefault="002973F2" w:rsidP="002973F2">
      <w:pPr>
        <w:pStyle w:val="af6"/>
        <w:spacing w:after="240"/>
        <w:ind w:left="0"/>
        <w:jc w:val="both"/>
        <w:rPr>
          <w:sz w:val="22"/>
          <w:szCs w:val="22"/>
        </w:rPr>
      </w:pPr>
      <w:r w:rsidRPr="00553608">
        <w:rPr>
          <w:b/>
          <w:bCs/>
          <w:sz w:val="22"/>
          <w:szCs w:val="22"/>
        </w:rPr>
        <w:t xml:space="preserve">Subcomponent 1.2: Improving resilient WASH facilities in public social institutions (EUR 3.5 million/US$4.0 million). </w:t>
      </w:r>
      <w:r w:rsidRPr="00553608">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1DA45E50" w14:textId="77777777" w:rsidR="002973F2" w:rsidRPr="00553608" w:rsidRDefault="002973F2" w:rsidP="002973F2">
      <w:pPr>
        <w:pStyle w:val="af6"/>
        <w:spacing w:after="240"/>
        <w:ind w:left="0"/>
        <w:jc w:val="both"/>
        <w:rPr>
          <w:sz w:val="22"/>
          <w:szCs w:val="22"/>
        </w:rPr>
      </w:pPr>
      <w:r w:rsidRPr="00553608">
        <w:rPr>
          <w:b/>
          <w:bCs/>
          <w:sz w:val="22"/>
          <w:szCs w:val="22"/>
        </w:rPr>
        <w:t xml:space="preserve">Component 2: Strengthening institutional capacity at national and local levels for WSS service delivery (EUR 3.5 million/US$3.9 million). </w:t>
      </w:r>
      <w:r w:rsidRPr="00553608">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553608">
        <w:rPr>
          <w:bCs/>
          <w:sz w:val="22"/>
          <w:szCs w:val="22"/>
        </w:rPr>
        <w:t>delivery</w:t>
      </w:r>
      <w:r w:rsidRPr="00553608">
        <w:rPr>
          <w:sz w:val="22"/>
          <w:szCs w:val="22"/>
        </w:rPr>
        <w:t xml:space="preserve">. </w:t>
      </w:r>
    </w:p>
    <w:p w14:paraId="45C2F3E9" w14:textId="77777777" w:rsidR="002973F2" w:rsidRPr="00553608" w:rsidRDefault="002973F2" w:rsidP="002973F2">
      <w:pPr>
        <w:pStyle w:val="af6"/>
        <w:spacing w:after="240"/>
        <w:ind w:left="0"/>
        <w:jc w:val="both"/>
        <w:rPr>
          <w:sz w:val="22"/>
          <w:szCs w:val="22"/>
        </w:rPr>
      </w:pPr>
      <w:r w:rsidRPr="00553608">
        <w:rPr>
          <w:b/>
          <w:bCs/>
          <w:sz w:val="22"/>
          <w:szCs w:val="22"/>
        </w:rPr>
        <w:t>Component 3: Project management and coordination (EUR 2.1 million/US$2.4 million equivalent).</w:t>
      </w:r>
      <w:r w:rsidRPr="00553608">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63140B1B" w14:textId="77777777" w:rsidR="002973F2" w:rsidRPr="00553608" w:rsidRDefault="002973F2" w:rsidP="002973F2">
      <w:pPr>
        <w:pStyle w:val="af6"/>
        <w:spacing w:after="240"/>
        <w:ind w:left="0"/>
        <w:jc w:val="both"/>
        <w:rPr>
          <w:sz w:val="22"/>
          <w:szCs w:val="22"/>
        </w:rPr>
      </w:pPr>
      <w:r w:rsidRPr="00553608">
        <w:rPr>
          <w:b/>
          <w:bCs/>
          <w:sz w:val="22"/>
          <w:szCs w:val="22"/>
        </w:rPr>
        <w:t>Component 4: Contingent emergency response component (CERC) (EUR 0 million/US$0 million).</w:t>
      </w:r>
      <w:r w:rsidRPr="00553608">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553608">
        <w:rPr>
          <w:bCs/>
          <w:sz w:val="22"/>
          <w:szCs w:val="22"/>
        </w:rPr>
        <w:t>emergency</w:t>
      </w:r>
      <w:r w:rsidRPr="00553608">
        <w:rPr>
          <w:sz w:val="22"/>
          <w:szCs w:val="22"/>
        </w:rPr>
        <w:t xml:space="preserve"> response and recovery costs. </w:t>
      </w:r>
    </w:p>
    <w:p w14:paraId="12FB065E" w14:textId="77777777" w:rsidR="002973F2" w:rsidRPr="00ED4DC6" w:rsidRDefault="002973F2" w:rsidP="002973F2">
      <w:pPr>
        <w:contextualSpacing/>
        <w:jc w:val="both"/>
        <w:rPr>
          <w:b/>
          <w:sz w:val="22"/>
          <w:szCs w:val="22"/>
          <w:lang w:val="en-US"/>
        </w:rPr>
      </w:pPr>
      <w:r w:rsidRPr="00ED4DC6">
        <w:rPr>
          <w:b/>
          <w:sz w:val="22"/>
          <w:szCs w:val="22"/>
          <w:lang w:val="en-US"/>
        </w:rPr>
        <w:t xml:space="preserve">OBJECTIVES </w:t>
      </w:r>
    </w:p>
    <w:p w14:paraId="43300BC8" w14:textId="77777777" w:rsidR="002973F2" w:rsidRPr="00553608" w:rsidRDefault="002973F2" w:rsidP="002973F2">
      <w:pPr>
        <w:pStyle w:val="af6"/>
        <w:ind w:left="1080"/>
        <w:contextualSpacing/>
        <w:rPr>
          <w:b/>
          <w:color w:val="000000"/>
          <w:sz w:val="22"/>
          <w:szCs w:val="22"/>
          <w:lang w:val="en-US"/>
        </w:rPr>
      </w:pPr>
    </w:p>
    <w:p w14:paraId="2540C403" w14:textId="77777777" w:rsidR="002973F2" w:rsidRPr="00787DF1" w:rsidRDefault="002973F2" w:rsidP="002973F2">
      <w:pPr>
        <w:spacing w:after="120"/>
        <w:jc w:val="both"/>
        <w:rPr>
          <w:sz w:val="22"/>
          <w:szCs w:val="22"/>
          <w:lang w:val="en-US"/>
        </w:rPr>
      </w:pPr>
      <w:r w:rsidRPr="00787DF1">
        <w:rPr>
          <w:sz w:val="22"/>
          <w:szCs w:val="22"/>
          <w:lang w:val="en-US"/>
        </w:rPr>
        <w:t>The objective of the assignment i</w:t>
      </w:r>
      <w:r>
        <w:rPr>
          <w:sz w:val="22"/>
          <w:szCs w:val="22"/>
          <w:lang w:val="en-US"/>
        </w:rPr>
        <w:t>s to support the National Office</w:t>
      </w:r>
      <w:r w:rsidRPr="00787DF1">
        <w:rPr>
          <w:sz w:val="22"/>
          <w:szCs w:val="22"/>
          <w:lang w:val="en-US"/>
        </w:rPr>
        <w:t xml:space="preserve"> for Regional and Local Development (the Project Implementation Unit (PIU)) under the Ministry of Infrastructure and Regional Development (MIRD) in the implementation and oversight of </w:t>
      </w:r>
      <w:r>
        <w:rPr>
          <w:sz w:val="22"/>
          <w:szCs w:val="22"/>
          <w:lang w:val="en-US"/>
        </w:rPr>
        <w:t>technical Water Supply and Sanitation (WSS)</w:t>
      </w:r>
      <w:r w:rsidRPr="00787DF1">
        <w:rPr>
          <w:sz w:val="22"/>
          <w:szCs w:val="22"/>
          <w:lang w:val="en-US"/>
        </w:rPr>
        <w:t xml:space="preserve"> aspects related to Project implementation. The </w:t>
      </w:r>
      <w:r>
        <w:rPr>
          <w:sz w:val="22"/>
          <w:szCs w:val="22"/>
          <w:lang w:val="en-US"/>
        </w:rPr>
        <w:t>Chief WSS Engineer, hired as a consultant, will play an integral role in</w:t>
      </w:r>
      <w:r w:rsidRPr="00787DF1">
        <w:rPr>
          <w:sz w:val="22"/>
          <w:szCs w:val="22"/>
          <w:lang w:val="en-US"/>
        </w:rPr>
        <w:t xml:space="preserve"> the core PIU team, and is expected to lead, manage and coordinate timely </w:t>
      </w:r>
      <w:r>
        <w:rPr>
          <w:sz w:val="22"/>
          <w:szCs w:val="22"/>
          <w:lang w:val="en-US"/>
        </w:rPr>
        <w:t xml:space="preserve">technical </w:t>
      </w:r>
      <w:r w:rsidRPr="00787DF1">
        <w:rPr>
          <w:sz w:val="22"/>
          <w:szCs w:val="22"/>
          <w:lang w:val="en-US"/>
        </w:rPr>
        <w:t xml:space="preserve">implementation and ensure compliance with World Bank and national requirements of the Republic of Moldova, in line with the Project Approval documents. </w:t>
      </w:r>
      <w:r>
        <w:rPr>
          <w:sz w:val="22"/>
          <w:szCs w:val="22"/>
          <w:lang w:val="en-US"/>
        </w:rPr>
        <w:t xml:space="preserve">The </w:t>
      </w:r>
      <w:r w:rsidRPr="00787DF1">
        <w:rPr>
          <w:sz w:val="22"/>
          <w:szCs w:val="22"/>
          <w:lang w:val="en-US"/>
        </w:rPr>
        <w:t xml:space="preserve">Chief WSS Engineer will be responsible for the coordination of all technical project WSS related issues, including preparing and in review </w:t>
      </w:r>
      <w:r>
        <w:rPr>
          <w:sz w:val="22"/>
          <w:szCs w:val="22"/>
          <w:lang w:val="en-US"/>
        </w:rPr>
        <w:t xml:space="preserve">of </w:t>
      </w:r>
      <w:r w:rsidRPr="00787DF1">
        <w:rPr>
          <w:sz w:val="22"/>
          <w:szCs w:val="22"/>
          <w:lang w:val="en-US"/>
        </w:rPr>
        <w:t xml:space="preserve">the technical requirements of Bidding Documents and technical bids, participation in the evaluation process, providing support in negotiations, supervision of the WSS related contracts and co-signing the WSS contract related documentation (ex. bill of quantities, etc.), providing input to the progress reports or other reports prepared under the project.  </w:t>
      </w:r>
    </w:p>
    <w:p w14:paraId="40AC5E16" w14:textId="77777777" w:rsidR="002973F2" w:rsidRDefault="002973F2" w:rsidP="002973F2">
      <w:pPr>
        <w:spacing w:after="160" w:line="259" w:lineRule="auto"/>
        <w:rPr>
          <w:sz w:val="22"/>
          <w:szCs w:val="22"/>
          <w:lang w:val="en-US"/>
        </w:rPr>
      </w:pPr>
      <w:r>
        <w:rPr>
          <w:sz w:val="22"/>
          <w:szCs w:val="22"/>
          <w:lang w:val="en-US"/>
        </w:rPr>
        <w:br w:type="page"/>
      </w:r>
    </w:p>
    <w:p w14:paraId="2FA25845" w14:textId="77777777" w:rsidR="002973F2" w:rsidRPr="00ED4DC6" w:rsidRDefault="002973F2" w:rsidP="002973F2">
      <w:pPr>
        <w:contextualSpacing/>
        <w:jc w:val="both"/>
        <w:rPr>
          <w:b/>
          <w:sz w:val="22"/>
          <w:szCs w:val="22"/>
          <w:lang w:val="en-US"/>
        </w:rPr>
      </w:pPr>
      <w:r w:rsidRPr="00ED4DC6">
        <w:rPr>
          <w:b/>
          <w:sz w:val="22"/>
          <w:szCs w:val="22"/>
          <w:lang w:val="en-US"/>
        </w:rPr>
        <w:lastRenderedPageBreak/>
        <w:t xml:space="preserve">SCOPE OF WORK </w:t>
      </w:r>
    </w:p>
    <w:p w14:paraId="02212696" w14:textId="77777777" w:rsidR="002973F2" w:rsidRDefault="002973F2" w:rsidP="002973F2">
      <w:pPr>
        <w:spacing w:before="240"/>
        <w:jc w:val="both"/>
        <w:rPr>
          <w:b/>
          <w:sz w:val="22"/>
          <w:szCs w:val="22"/>
          <w:lang w:val="en-US"/>
        </w:rPr>
      </w:pPr>
      <w:r>
        <w:rPr>
          <w:b/>
          <w:sz w:val="22"/>
          <w:szCs w:val="22"/>
          <w:lang w:val="en-US"/>
        </w:rPr>
        <w:t>The Chief WSS</w:t>
      </w:r>
      <w:r w:rsidRPr="00553608">
        <w:rPr>
          <w:b/>
          <w:sz w:val="22"/>
          <w:szCs w:val="22"/>
          <w:lang w:val="en-US"/>
        </w:rPr>
        <w:t xml:space="preserve"> engineer </w:t>
      </w:r>
      <w:r w:rsidRPr="00553608">
        <w:rPr>
          <w:bCs/>
          <w:sz w:val="22"/>
          <w:szCs w:val="22"/>
          <w:lang w:val="en-US"/>
        </w:rPr>
        <w:t>(</w:t>
      </w:r>
      <w:r w:rsidRPr="00553608">
        <w:rPr>
          <w:bCs/>
          <w:i/>
          <w:iCs/>
          <w:sz w:val="22"/>
          <w:szCs w:val="22"/>
          <w:lang w:val="en-US"/>
        </w:rPr>
        <w:t>hereafter</w:t>
      </w:r>
      <w:r w:rsidRPr="00553608">
        <w:rPr>
          <w:bCs/>
          <w:sz w:val="22"/>
          <w:szCs w:val="22"/>
          <w:lang w:val="en-US"/>
        </w:rPr>
        <w:t xml:space="preserve"> the Consultant)</w:t>
      </w:r>
      <w:r w:rsidRPr="00553608">
        <w:rPr>
          <w:b/>
          <w:sz w:val="22"/>
          <w:szCs w:val="22"/>
          <w:lang w:val="en-US"/>
        </w:rPr>
        <w:t xml:space="preserve"> shall undertake the following </w:t>
      </w:r>
      <w:r w:rsidRPr="00553608">
        <w:rPr>
          <w:b/>
          <w:color w:val="000000"/>
          <w:sz w:val="22"/>
          <w:szCs w:val="22"/>
          <w:lang w:val="en-US"/>
        </w:rPr>
        <w:t>obligations and tasks</w:t>
      </w:r>
      <w:r w:rsidRPr="00553608">
        <w:rPr>
          <w:b/>
          <w:sz w:val="22"/>
          <w:szCs w:val="22"/>
          <w:lang w:val="en-US"/>
        </w:rPr>
        <w:t>:</w:t>
      </w:r>
    </w:p>
    <w:p w14:paraId="4CD201F6" w14:textId="77777777" w:rsidR="002973F2" w:rsidRPr="00462C68" w:rsidRDefault="002973F2" w:rsidP="002973F2">
      <w:pPr>
        <w:spacing w:before="240"/>
        <w:jc w:val="both"/>
        <w:rPr>
          <w:bCs/>
          <w:i/>
          <w:iCs/>
          <w:sz w:val="22"/>
          <w:szCs w:val="22"/>
          <w:lang w:val="en-US"/>
        </w:rPr>
      </w:pPr>
      <w:r w:rsidRPr="00462C68">
        <w:rPr>
          <w:bCs/>
          <w:i/>
          <w:iCs/>
          <w:sz w:val="22"/>
          <w:szCs w:val="22"/>
          <w:lang w:val="en-US"/>
        </w:rPr>
        <w:t xml:space="preserve">Preparation of technical documentation </w:t>
      </w:r>
    </w:p>
    <w:p w14:paraId="2FA2206C" w14:textId="77777777" w:rsidR="002973F2" w:rsidRPr="0096069D" w:rsidRDefault="002973F2" w:rsidP="002973F2">
      <w:pPr>
        <w:numPr>
          <w:ilvl w:val="3"/>
          <w:numId w:val="87"/>
        </w:numPr>
        <w:tabs>
          <w:tab w:val="num" w:pos="644"/>
        </w:tabs>
        <w:ind w:left="644"/>
        <w:jc w:val="both"/>
        <w:rPr>
          <w:sz w:val="22"/>
          <w:szCs w:val="22"/>
          <w:lang w:val="en-US"/>
        </w:rPr>
      </w:pPr>
      <w:r w:rsidRPr="0096069D">
        <w:rPr>
          <w:sz w:val="22"/>
          <w:szCs w:val="22"/>
          <w:lang w:val="en-US"/>
        </w:rPr>
        <w:t>Review all available project documents developed related to the selected projects sides i.e. Cahul, Riscani, Comrat and Soroca</w:t>
      </w:r>
      <w:r>
        <w:rPr>
          <w:sz w:val="22"/>
          <w:szCs w:val="22"/>
          <w:lang w:val="en-US"/>
        </w:rPr>
        <w:t xml:space="preserve">, among others, to identify gaps, remedial measures, next steps, and to use these reviews to inform design and preparation of all technical documents required for implementation of works. </w:t>
      </w:r>
    </w:p>
    <w:p w14:paraId="79C2A8D8" w14:textId="77777777" w:rsidR="002973F2" w:rsidRPr="0096069D" w:rsidRDefault="002973F2" w:rsidP="002973F2">
      <w:pPr>
        <w:numPr>
          <w:ilvl w:val="3"/>
          <w:numId w:val="87"/>
        </w:numPr>
        <w:tabs>
          <w:tab w:val="num" w:pos="644"/>
        </w:tabs>
        <w:ind w:left="644"/>
        <w:jc w:val="both"/>
        <w:rPr>
          <w:sz w:val="22"/>
          <w:szCs w:val="22"/>
          <w:lang w:val="en-US"/>
        </w:rPr>
      </w:pPr>
      <w:r w:rsidRPr="0096069D">
        <w:rPr>
          <w:sz w:val="22"/>
          <w:szCs w:val="22"/>
          <w:lang w:val="en-US"/>
        </w:rPr>
        <w:t xml:space="preserve">Provide support to </w:t>
      </w:r>
      <w:r>
        <w:rPr>
          <w:sz w:val="22"/>
          <w:szCs w:val="22"/>
          <w:lang w:val="en-US"/>
        </w:rPr>
        <w:t>MIRD</w:t>
      </w:r>
      <w:r w:rsidRPr="0096069D">
        <w:rPr>
          <w:sz w:val="22"/>
          <w:szCs w:val="22"/>
          <w:lang w:val="en-US"/>
        </w:rPr>
        <w:t xml:space="preserve"> and PIU in drafting ToRs for feasibility studies and other technical design studies or technical assessments to be carried out within the</w:t>
      </w:r>
      <w:r>
        <w:rPr>
          <w:sz w:val="22"/>
          <w:szCs w:val="22"/>
          <w:lang w:val="en-US"/>
        </w:rPr>
        <w:t xml:space="preserve"> Project.</w:t>
      </w:r>
    </w:p>
    <w:p w14:paraId="3BD46FF6" w14:textId="77777777" w:rsidR="002973F2" w:rsidRPr="0096069D" w:rsidRDefault="002973F2" w:rsidP="002973F2">
      <w:pPr>
        <w:numPr>
          <w:ilvl w:val="3"/>
          <w:numId w:val="87"/>
        </w:numPr>
        <w:tabs>
          <w:tab w:val="num" w:pos="644"/>
        </w:tabs>
        <w:ind w:left="644"/>
        <w:jc w:val="both"/>
        <w:rPr>
          <w:sz w:val="22"/>
          <w:szCs w:val="22"/>
          <w:lang w:val="en-US"/>
        </w:rPr>
      </w:pPr>
      <w:r w:rsidRPr="0096069D">
        <w:rPr>
          <w:sz w:val="22"/>
          <w:szCs w:val="22"/>
          <w:lang w:val="en-US"/>
        </w:rPr>
        <w:t>Provide support to the Evaluation Committee</w:t>
      </w:r>
      <w:r>
        <w:rPr>
          <w:sz w:val="22"/>
          <w:szCs w:val="22"/>
          <w:lang w:val="en-US"/>
        </w:rPr>
        <w:t xml:space="preserve"> as lead technical specialist.</w:t>
      </w:r>
    </w:p>
    <w:p w14:paraId="5FD81631" w14:textId="77777777" w:rsidR="002973F2" w:rsidRPr="0096069D" w:rsidRDefault="002973F2" w:rsidP="002973F2">
      <w:pPr>
        <w:numPr>
          <w:ilvl w:val="3"/>
          <w:numId w:val="87"/>
        </w:numPr>
        <w:tabs>
          <w:tab w:val="num" w:pos="644"/>
        </w:tabs>
        <w:ind w:left="644"/>
        <w:jc w:val="both"/>
        <w:rPr>
          <w:sz w:val="22"/>
          <w:szCs w:val="22"/>
          <w:lang w:val="en-US"/>
        </w:rPr>
      </w:pPr>
      <w:r w:rsidRPr="0096069D">
        <w:rPr>
          <w:sz w:val="22"/>
          <w:szCs w:val="22"/>
          <w:lang w:val="en-US"/>
        </w:rPr>
        <w:t xml:space="preserve">Support </w:t>
      </w:r>
      <w:r>
        <w:rPr>
          <w:sz w:val="22"/>
          <w:szCs w:val="22"/>
          <w:lang w:val="en-US"/>
        </w:rPr>
        <w:t xml:space="preserve">development of </w:t>
      </w:r>
      <w:r w:rsidRPr="0096069D">
        <w:rPr>
          <w:sz w:val="22"/>
          <w:szCs w:val="22"/>
          <w:lang w:val="en-US"/>
        </w:rPr>
        <w:t>technical studies and design works as required for feasibility, and review drawings, cost estimates</w:t>
      </w:r>
      <w:r>
        <w:rPr>
          <w:sz w:val="22"/>
          <w:szCs w:val="22"/>
          <w:lang w:val="en-US"/>
        </w:rPr>
        <w:t>, and</w:t>
      </w:r>
      <w:r w:rsidRPr="0096069D">
        <w:rPr>
          <w:sz w:val="22"/>
          <w:szCs w:val="22"/>
          <w:lang w:val="en-US"/>
        </w:rPr>
        <w:t xml:space="preserve"> support market rate estimation for investments</w:t>
      </w:r>
      <w:r>
        <w:rPr>
          <w:sz w:val="22"/>
          <w:szCs w:val="22"/>
          <w:lang w:val="en-US"/>
        </w:rPr>
        <w:t>, being the lead technical counterpart and liaison between contractor and PIU, as well as on behalf of MIRD.</w:t>
      </w:r>
    </w:p>
    <w:p w14:paraId="7FD8503B" w14:textId="77777777" w:rsidR="002973F2" w:rsidRPr="0096069D" w:rsidRDefault="002973F2" w:rsidP="002973F2">
      <w:pPr>
        <w:numPr>
          <w:ilvl w:val="3"/>
          <w:numId w:val="87"/>
        </w:numPr>
        <w:tabs>
          <w:tab w:val="num" w:pos="644"/>
        </w:tabs>
        <w:ind w:left="644"/>
        <w:jc w:val="both"/>
        <w:rPr>
          <w:sz w:val="22"/>
          <w:szCs w:val="22"/>
          <w:lang w:val="en-US"/>
        </w:rPr>
      </w:pPr>
      <w:r w:rsidRPr="0096069D">
        <w:rPr>
          <w:sz w:val="22"/>
          <w:szCs w:val="22"/>
          <w:lang w:val="en-US"/>
        </w:rPr>
        <w:t xml:space="preserve">Provide support to </w:t>
      </w:r>
      <w:r>
        <w:rPr>
          <w:sz w:val="22"/>
          <w:szCs w:val="22"/>
          <w:lang w:val="en-US"/>
        </w:rPr>
        <w:t>MIRD</w:t>
      </w:r>
      <w:r w:rsidRPr="0096069D">
        <w:rPr>
          <w:sz w:val="22"/>
          <w:szCs w:val="22"/>
          <w:lang w:val="en-US"/>
        </w:rPr>
        <w:t xml:space="preserve"> and PIU in reviewing the feasibility studies and other technical studies carried out under the </w:t>
      </w:r>
      <w:r>
        <w:rPr>
          <w:sz w:val="22"/>
          <w:szCs w:val="22"/>
          <w:lang w:val="en-US"/>
        </w:rPr>
        <w:t>Project.</w:t>
      </w:r>
      <w:r w:rsidRPr="0096069D">
        <w:rPr>
          <w:sz w:val="22"/>
          <w:szCs w:val="22"/>
          <w:lang w:val="en-US"/>
        </w:rPr>
        <w:t xml:space="preserve"> </w:t>
      </w:r>
    </w:p>
    <w:p w14:paraId="288ADFFF"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S</w:t>
      </w:r>
      <w:r w:rsidRPr="0096069D">
        <w:rPr>
          <w:sz w:val="22"/>
          <w:szCs w:val="22"/>
          <w:lang w:val="en-US"/>
        </w:rPr>
        <w:t xml:space="preserve">upport </w:t>
      </w:r>
      <w:r>
        <w:rPr>
          <w:sz w:val="22"/>
          <w:szCs w:val="22"/>
          <w:lang w:val="en-US"/>
        </w:rPr>
        <w:t>contractors in the optimization of designs for regional water supply schemes, providing leadership and strategic input into their finalization.</w:t>
      </w:r>
    </w:p>
    <w:p w14:paraId="72BFF726" w14:textId="77777777" w:rsidR="002973F2" w:rsidRDefault="002973F2" w:rsidP="002973F2">
      <w:pPr>
        <w:numPr>
          <w:ilvl w:val="3"/>
          <w:numId w:val="87"/>
        </w:numPr>
        <w:tabs>
          <w:tab w:val="num" w:pos="644"/>
        </w:tabs>
        <w:ind w:left="644"/>
        <w:jc w:val="both"/>
        <w:rPr>
          <w:sz w:val="22"/>
          <w:szCs w:val="22"/>
          <w:lang w:val="en-US"/>
        </w:rPr>
      </w:pPr>
      <w:r w:rsidRPr="007A2A94">
        <w:rPr>
          <w:sz w:val="22"/>
          <w:szCs w:val="22"/>
          <w:lang w:val="en-US"/>
        </w:rPr>
        <w:t>Support other technical assessments carried out as part of technical preparation and implementation through technical review, input, support in data collection and analysis and leadership on design decisions required, including, for example, support for technical WSS aspects for Component 1.2 (WASH in schools and health-care facilities</w:t>
      </w:r>
      <w:r>
        <w:rPr>
          <w:sz w:val="22"/>
          <w:szCs w:val="22"/>
          <w:lang w:val="en-US"/>
        </w:rPr>
        <w:t>)</w:t>
      </w:r>
      <w:r w:rsidRPr="007A2A94">
        <w:rPr>
          <w:sz w:val="22"/>
          <w:szCs w:val="22"/>
          <w:lang w:val="en-US"/>
        </w:rPr>
        <w:t xml:space="preserve">. </w:t>
      </w:r>
    </w:p>
    <w:p w14:paraId="497971E1"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 xml:space="preserve">Ensure all documents and decisions are technically sound, and that they are adequately consulted and discussed with relevant parties. </w:t>
      </w:r>
    </w:p>
    <w:p w14:paraId="53128EFE" w14:textId="77777777" w:rsidR="002973F2" w:rsidRPr="004F08BF" w:rsidRDefault="002973F2" w:rsidP="002973F2">
      <w:pPr>
        <w:numPr>
          <w:ilvl w:val="3"/>
          <w:numId w:val="87"/>
        </w:numPr>
        <w:tabs>
          <w:tab w:val="num" w:pos="644"/>
        </w:tabs>
        <w:ind w:left="644"/>
        <w:jc w:val="both"/>
        <w:rPr>
          <w:sz w:val="22"/>
          <w:szCs w:val="22"/>
          <w:lang w:val="en-US"/>
        </w:rPr>
      </w:pPr>
      <w:r w:rsidRPr="00DA7017">
        <w:rPr>
          <w:color w:val="000000"/>
          <w:sz w:val="22"/>
          <w:szCs w:val="22"/>
          <w:lang w:val="en-US"/>
        </w:rPr>
        <w:t xml:space="preserve">Supervise and obtain all necessary approvals during the implementation of the sub-project and including, at any stage of implementation or completion. Ensure that licenses and authorizations, as necessary and appropriate are in place, and </w:t>
      </w:r>
      <w:r>
        <w:rPr>
          <w:color w:val="000000"/>
          <w:sz w:val="22"/>
          <w:szCs w:val="22"/>
          <w:lang w:val="en-US"/>
        </w:rPr>
        <w:t>proactively</w:t>
      </w:r>
      <w:r w:rsidRPr="00DA7017">
        <w:rPr>
          <w:color w:val="000000"/>
          <w:sz w:val="22"/>
          <w:szCs w:val="22"/>
          <w:lang w:val="en-US"/>
        </w:rPr>
        <w:t xml:space="preserve"> stop any works in case of withdrawal, suspension or expiration of such, immediately presenting a report in this respect to the Beneficiary and the Project Manager. Responsible for the adequate filing of </w:t>
      </w:r>
      <w:r>
        <w:rPr>
          <w:color w:val="000000"/>
          <w:sz w:val="22"/>
          <w:szCs w:val="22"/>
          <w:lang w:val="en-US"/>
        </w:rPr>
        <w:t xml:space="preserve">technical </w:t>
      </w:r>
      <w:r w:rsidRPr="00DA7017">
        <w:rPr>
          <w:color w:val="000000"/>
          <w:sz w:val="22"/>
          <w:szCs w:val="22"/>
          <w:lang w:val="en-US"/>
        </w:rPr>
        <w:t xml:space="preserve">documentation. </w:t>
      </w:r>
    </w:p>
    <w:p w14:paraId="0A048057" w14:textId="77777777" w:rsidR="002973F2" w:rsidRPr="0096069D" w:rsidRDefault="002973F2" w:rsidP="002973F2">
      <w:pPr>
        <w:numPr>
          <w:ilvl w:val="3"/>
          <w:numId w:val="87"/>
        </w:numPr>
        <w:tabs>
          <w:tab w:val="num" w:pos="644"/>
        </w:tabs>
        <w:ind w:left="644"/>
        <w:jc w:val="both"/>
        <w:rPr>
          <w:sz w:val="22"/>
          <w:szCs w:val="22"/>
          <w:lang w:val="en-US"/>
        </w:rPr>
      </w:pPr>
      <w:r w:rsidRPr="0096069D">
        <w:rPr>
          <w:sz w:val="22"/>
          <w:szCs w:val="22"/>
          <w:lang w:val="en-US"/>
        </w:rPr>
        <w:t xml:space="preserve">Coordinate the development and submission of project reports and other outputs as required throughout </w:t>
      </w:r>
      <w:r>
        <w:rPr>
          <w:sz w:val="22"/>
          <w:szCs w:val="22"/>
          <w:lang w:val="en-US"/>
        </w:rPr>
        <w:t>P</w:t>
      </w:r>
      <w:r w:rsidRPr="0096069D">
        <w:rPr>
          <w:sz w:val="22"/>
          <w:szCs w:val="22"/>
          <w:lang w:val="en-US"/>
        </w:rPr>
        <w:t xml:space="preserve">roject duration. Assist where necessary in </w:t>
      </w:r>
      <w:r>
        <w:rPr>
          <w:sz w:val="22"/>
          <w:szCs w:val="22"/>
          <w:lang w:val="en-US"/>
        </w:rPr>
        <w:t xml:space="preserve">Bank </w:t>
      </w:r>
      <w:r w:rsidRPr="0096069D">
        <w:rPr>
          <w:sz w:val="22"/>
          <w:szCs w:val="22"/>
          <w:lang w:val="en-US"/>
        </w:rPr>
        <w:t>missions and in other meetings relating to the project</w:t>
      </w:r>
      <w:r>
        <w:rPr>
          <w:sz w:val="22"/>
          <w:szCs w:val="22"/>
          <w:lang w:val="en-US"/>
        </w:rPr>
        <w:t>.</w:t>
      </w:r>
    </w:p>
    <w:p w14:paraId="69BC49D1"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 xml:space="preserve">Lead technical discussions with the Bank on Project progress. </w:t>
      </w:r>
      <w:r w:rsidRPr="00E7495F">
        <w:rPr>
          <w:sz w:val="22"/>
          <w:szCs w:val="22"/>
          <w:lang w:val="en-US"/>
        </w:rPr>
        <w:t xml:space="preserve">Lead and manage timely updates to any Project Progress documentation regarding physical and financial progress on contracts, in collaboration with </w:t>
      </w:r>
      <w:r>
        <w:rPr>
          <w:sz w:val="22"/>
          <w:szCs w:val="22"/>
          <w:lang w:val="en-US"/>
        </w:rPr>
        <w:t xml:space="preserve">the </w:t>
      </w:r>
      <w:r w:rsidRPr="00E7495F">
        <w:rPr>
          <w:sz w:val="22"/>
          <w:szCs w:val="22"/>
          <w:lang w:val="en-US"/>
        </w:rPr>
        <w:t xml:space="preserve">PIU Project Manager and Procurement Specialist.  </w:t>
      </w:r>
    </w:p>
    <w:p w14:paraId="7768CA50" w14:textId="77777777" w:rsidR="002973F2" w:rsidRDefault="002973F2" w:rsidP="002973F2">
      <w:pPr>
        <w:numPr>
          <w:ilvl w:val="3"/>
          <w:numId w:val="87"/>
        </w:numPr>
        <w:tabs>
          <w:tab w:val="num" w:pos="644"/>
        </w:tabs>
        <w:ind w:left="644"/>
        <w:jc w:val="both"/>
        <w:rPr>
          <w:sz w:val="22"/>
          <w:szCs w:val="22"/>
          <w:lang w:val="en-US"/>
        </w:rPr>
      </w:pPr>
      <w:r w:rsidRPr="00205E54">
        <w:rPr>
          <w:sz w:val="22"/>
          <w:szCs w:val="22"/>
          <w:lang w:val="en-US"/>
        </w:rPr>
        <w:t>Lead the input of technical information required for Project monitoring and evaluation and progress.</w:t>
      </w:r>
    </w:p>
    <w:p w14:paraId="0A2654C7" w14:textId="77777777" w:rsidR="002973F2" w:rsidRDefault="002973F2" w:rsidP="002973F2">
      <w:pPr>
        <w:numPr>
          <w:ilvl w:val="3"/>
          <w:numId w:val="87"/>
        </w:numPr>
        <w:tabs>
          <w:tab w:val="num" w:pos="644"/>
        </w:tabs>
        <w:ind w:left="644"/>
        <w:jc w:val="both"/>
        <w:rPr>
          <w:sz w:val="22"/>
          <w:szCs w:val="22"/>
          <w:lang w:val="en-US"/>
        </w:rPr>
      </w:pPr>
      <w:r w:rsidRPr="00205E54">
        <w:rPr>
          <w:sz w:val="22"/>
          <w:szCs w:val="22"/>
          <w:lang w:val="en-US"/>
        </w:rPr>
        <w:t>Provide technical inputs to updating of the Project Operational Manual where required. Provide guidance to PIU and MIRD and other relevant stakeholders on technical implementation roles (supervision roles of RDAs, LPAs etc.).</w:t>
      </w:r>
      <w:r>
        <w:rPr>
          <w:sz w:val="22"/>
          <w:szCs w:val="22"/>
          <w:lang w:val="en-US"/>
        </w:rPr>
        <w:t xml:space="preserve"> </w:t>
      </w:r>
    </w:p>
    <w:p w14:paraId="7B8F178D"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 xml:space="preserve">Lead technical discussions on service delegation contracts and other aspects, where required and provide guidance to other parties. </w:t>
      </w:r>
    </w:p>
    <w:p w14:paraId="3B878471" w14:textId="77777777" w:rsidR="002973F2" w:rsidRPr="00016283" w:rsidRDefault="002973F2" w:rsidP="002973F2">
      <w:pPr>
        <w:numPr>
          <w:ilvl w:val="3"/>
          <w:numId w:val="87"/>
        </w:numPr>
        <w:tabs>
          <w:tab w:val="num" w:pos="644"/>
        </w:tabs>
        <w:ind w:left="644"/>
        <w:jc w:val="both"/>
        <w:rPr>
          <w:sz w:val="22"/>
          <w:szCs w:val="22"/>
          <w:lang w:val="en-US"/>
        </w:rPr>
      </w:pPr>
      <w:r w:rsidRPr="00016283">
        <w:rPr>
          <w:color w:val="000000"/>
          <w:sz w:val="22"/>
          <w:szCs w:val="22"/>
          <w:lang w:val="en-US"/>
        </w:rPr>
        <w:t>Promote Bank procedures</w:t>
      </w:r>
      <w:r>
        <w:rPr>
          <w:color w:val="000000"/>
          <w:sz w:val="22"/>
          <w:szCs w:val="22"/>
          <w:lang w:val="en-US"/>
        </w:rPr>
        <w:t xml:space="preserve">, including Environmental and Social Standards (ESS), </w:t>
      </w:r>
      <w:r w:rsidRPr="00016283">
        <w:rPr>
          <w:color w:val="000000"/>
          <w:sz w:val="22"/>
          <w:szCs w:val="22"/>
          <w:lang w:val="en-US"/>
        </w:rPr>
        <w:t xml:space="preserve">and ensure the transparency in the implementation of </w:t>
      </w:r>
      <w:r>
        <w:rPr>
          <w:color w:val="000000"/>
          <w:sz w:val="22"/>
          <w:szCs w:val="22"/>
          <w:lang w:val="en-US"/>
        </w:rPr>
        <w:t>the technical aspects of the Project.</w:t>
      </w:r>
    </w:p>
    <w:p w14:paraId="58F0C595" w14:textId="77777777" w:rsidR="002973F2" w:rsidRDefault="002973F2" w:rsidP="002973F2">
      <w:pPr>
        <w:jc w:val="both"/>
        <w:rPr>
          <w:color w:val="000000"/>
          <w:sz w:val="22"/>
          <w:szCs w:val="22"/>
          <w:lang w:val="en-US"/>
        </w:rPr>
      </w:pPr>
    </w:p>
    <w:p w14:paraId="27D8B980" w14:textId="77777777" w:rsidR="002973F2" w:rsidRPr="00606052" w:rsidRDefault="002973F2" w:rsidP="002973F2">
      <w:pPr>
        <w:jc w:val="both"/>
        <w:rPr>
          <w:i/>
          <w:iCs/>
          <w:sz w:val="22"/>
          <w:szCs w:val="22"/>
          <w:lang w:val="en-US"/>
        </w:rPr>
      </w:pPr>
      <w:r w:rsidRPr="00606052">
        <w:rPr>
          <w:i/>
          <w:iCs/>
          <w:color w:val="000000"/>
          <w:sz w:val="22"/>
          <w:szCs w:val="22"/>
          <w:lang w:val="en-US"/>
        </w:rPr>
        <w:t>Technical supervision</w:t>
      </w:r>
    </w:p>
    <w:p w14:paraId="40512B35"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Supervise</w:t>
      </w:r>
      <w:r w:rsidRPr="009E5A97">
        <w:rPr>
          <w:sz w:val="22"/>
          <w:szCs w:val="22"/>
          <w:lang w:val="en-US"/>
        </w:rPr>
        <w:t xml:space="preserve"> on a daily basis works carried out by contractor</w:t>
      </w:r>
      <w:r>
        <w:rPr>
          <w:sz w:val="22"/>
          <w:szCs w:val="22"/>
          <w:lang w:val="en-US"/>
        </w:rPr>
        <w:t>s.</w:t>
      </w:r>
    </w:p>
    <w:p w14:paraId="04F36394"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 xml:space="preserve">Verify and approve: </w:t>
      </w:r>
      <w:r w:rsidRPr="004F08BF">
        <w:rPr>
          <w:sz w:val="22"/>
          <w:szCs w:val="22"/>
          <w:lang w:val="en-US"/>
        </w:rPr>
        <w:t>technical procedures for the execution of works; execution schedules of works; quality of construction;</w:t>
      </w:r>
    </w:p>
    <w:p w14:paraId="083FD7A5"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 xml:space="preserve">Recommend whether </w:t>
      </w:r>
      <w:r w:rsidRPr="004F08BF">
        <w:rPr>
          <w:sz w:val="22"/>
          <w:szCs w:val="22"/>
          <w:lang w:val="en-US"/>
        </w:rPr>
        <w:t xml:space="preserve">construction works </w:t>
      </w:r>
      <w:r>
        <w:rPr>
          <w:sz w:val="22"/>
          <w:szCs w:val="22"/>
          <w:lang w:val="en-US"/>
        </w:rPr>
        <w:t xml:space="preserve">should be suspended </w:t>
      </w:r>
      <w:r w:rsidRPr="004F08BF">
        <w:rPr>
          <w:sz w:val="22"/>
          <w:szCs w:val="22"/>
          <w:lang w:val="en-US"/>
        </w:rPr>
        <w:t>in case of quality defects or deviations</w:t>
      </w:r>
      <w:r>
        <w:rPr>
          <w:sz w:val="22"/>
          <w:szCs w:val="22"/>
          <w:lang w:val="en-US"/>
        </w:rPr>
        <w:t xml:space="preserve">; and </w:t>
      </w:r>
      <w:r w:rsidRPr="004F08BF">
        <w:rPr>
          <w:sz w:val="22"/>
          <w:szCs w:val="22"/>
          <w:lang w:val="en-US"/>
        </w:rPr>
        <w:t>suggest measures to correct technical issues and inform relevant parties of recommendations;</w:t>
      </w:r>
    </w:p>
    <w:p w14:paraId="1440953C"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K</w:t>
      </w:r>
      <w:r w:rsidRPr="004F08BF">
        <w:rPr>
          <w:sz w:val="22"/>
          <w:szCs w:val="22"/>
          <w:lang w:val="en-US"/>
        </w:rPr>
        <w:t>eep an up-to-date the Register of evidence of the verified construction works;</w:t>
      </w:r>
    </w:p>
    <w:p w14:paraId="0CA9CC6F" w14:textId="77777777" w:rsidR="002973F2" w:rsidRDefault="002973F2" w:rsidP="002973F2">
      <w:pPr>
        <w:numPr>
          <w:ilvl w:val="3"/>
          <w:numId w:val="87"/>
        </w:numPr>
        <w:tabs>
          <w:tab w:val="num" w:pos="644"/>
        </w:tabs>
        <w:ind w:left="644"/>
        <w:jc w:val="both"/>
        <w:rPr>
          <w:sz w:val="22"/>
          <w:szCs w:val="22"/>
          <w:lang w:val="en-US"/>
        </w:rPr>
      </w:pPr>
      <w:r>
        <w:rPr>
          <w:sz w:val="22"/>
          <w:szCs w:val="22"/>
          <w:lang w:val="en-US"/>
        </w:rPr>
        <w:t>S</w:t>
      </w:r>
      <w:r w:rsidRPr="004F08BF">
        <w:rPr>
          <w:sz w:val="22"/>
          <w:szCs w:val="22"/>
          <w:lang w:val="en-US"/>
        </w:rPr>
        <w:t>upport in elaboration of request for payments.</w:t>
      </w:r>
    </w:p>
    <w:p w14:paraId="69146330" w14:textId="77777777" w:rsidR="002973F2" w:rsidRPr="004F08BF" w:rsidRDefault="002973F2" w:rsidP="002973F2">
      <w:pPr>
        <w:numPr>
          <w:ilvl w:val="3"/>
          <w:numId w:val="87"/>
        </w:numPr>
        <w:tabs>
          <w:tab w:val="num" w:pos="644"/>
        </w:tabs>
        <w:ind w:left="644"/>
        <w:jc w:val="both"/>
        <w:rPr>
          <w:sz w:val="22"/>
          <w:szCs w:val="22"/>
          <w:lang w:val="en-US"/>
        </w:rPr>
      </w:pPr>
      <w:r>
        <w:rPr>
          <w:sz w:val="22"/>
          <w:szCs w:val="22"/>
          <w:lang w:val="en-US"/>
        </w:rPr>
        <w:t>P</w:t>
      </w:r>
      <w:r w:rsidRPr="004F08BF">
        <w:rPr>
          <w:sz w:val="22"/>
          <w:szCs w:val="22"/>
          <w:lang w:val="en-US"/>
        </w:rPr>
        <w:t>resent regular reports to the PIU of progress</w:t>
      </w:r>
      <w:r>
        <w:rPr>
          <w:sz w:val="22"/>
          <w:szCs w:val="22"/>
          <w:lang w:val="en-US"/>
        </w:rPr>
        <w:t>.</w:t>
      </w:r>
    </w:p>
    <w:p w14:paraId="4E2E105D" w14:textId="77777777" w:rsidR="002973F2" w:rsidRPr="00955A39" w:rsidRDefault="002973F2" w:rsidP="002973F2">
      <w:pPr>
        <w:numPr>
          <w:ilvl w:val="3"/>
          <w:numId w:val="87"/>
        </w:numPr>
        <w:tabs>
          <w:tab w:val="num" w:pos="644"/>
        </w:tabs>
        <w:ind w:left="644"/>
        <w:jc w:val="both"/>
        <w:rPr>
          <w:sz w:val="22"/>
          <w:szCs w:val="22"/>
          <w:lang w:val="en-US"/>
        </w:rPr>
      </w:pPr>
      <w:r w:rsidRPr="0096069D">
        <w:rPr>
          <w:sz w:val="22"/>
          <w:szCs w:val="22"/>
          <w:lang w:val="en-US"/>
        </w:rPr>
        <w:t xml:space="preserve">Work in close collaboration with internal counterparts and external partners in the </w:t>
      </w:r>
      <w:r>
        <w:rPr>
          <w:sz w:val="22"/>
          <w:szCs w:val="22"/>
          <w:lang w:val="en-US"/>
        </w:rPr>
        <w:t>implementation</w:t>
      </w:r>
      <w:r w:rsidRPr="0096069D">
        <w:rPr>
          <w:sz w:val="22"/>
          <w:szCs w:val="22"/>
          <w:lang w:val="en-US"/>
        </w:rPr>
        <w:t xml:space="preserve"> of </w:t>
      </w:r>
      <w:r>
        <w:rPr>
          <w:sz w:val="22"/>
          <w:szCs w:val="22"/>
          <w:lang w:val="en-US"/>
        </w:rPr>
        <w:t xml:space="preserve">technical aspects of </w:t>
      </w:r>
      <w:r w:rsidRPr="0096069D">
        <w:rPr>
          <w:sz w:val="22"/>
          <w:szCs w:val="22"/>
          <w:lang w:val="en-US"/>
        </w:rPr>
        <w:t xml:space="preserve">the </w:t>
      </w:r>
      <w:r>
        <w:rPr>
          <w:sz w:val="22"/>
          <w:szCs w:val="22"/>
          <w:lang w:val="en-US"/>
        </w:rPr>
        <w:t>Project.</w:t>
      </w:r>
    </w:p>
    <w:p w14:paraId="58369727" w14:textId="77777777" w:rsidR="002973F2" w:rsidRDefault="002973F2" w:rsidP="002973F2">
      <w:pPr>
        <w:spacing w:after="120"/>
        <w:jc w:val="both"/>
        <w:rPr>
          <w:color w:val="000000"/>
          <w:sz w:val="22"/>
          <w:szCs w:val="22"/>
          <w:lang w:val="en-US"/>
        </w:rPr>
      </w:pPr>
    </w:p>
    <w:p w14:paraId="41518511" w14:textId="77777777" w:rsidR="002973F2" w:rsidRDefault="002973F2" w:rsidP="002973F2">
      <w:pPr>
        <w:spacing w:after="120"/>
        <w:jc w:val="both"/>
        <w:rPr>
          <w:color w:val="000000"/>
          <w:sz w:val="22"/>
          <w:szCs w:val="22"/>
          <w:lang w:val="en-US"/>
        </w:rPr>
      </w:pPr>
      <w:r w:rsidRPr="00553608">
        <w:rPr>
          <w:color w:val="000000"/>
          <w:sz w:val="22"/>
          <w:szCs w:val="22"/>
          <w:lang w:val="en-US"/>
        </w:rPr>
        <w:t xml:space="preserve">When executing the construction works, the </w:t>
      </w:r>
      <w:r>
        <w:rPr>
          <w:color w:val="000000"/>
          <w:sz w:val="22"/>
          <w:szCs w:val="22"/>
          <w:lang w:val="en-US"/>
        </w:rPr>
        <w:t>Chief WSS</w:t>
      </w:r>
      <w:r w:rsidRPr="00553608">
        <w:rPr>
          <w:color w:val="000000"/>
          <w:sz w:val="22"/>
          <w:szCs w:val="22"/>
          <w:lang w:val="en-US"/>
        </w:rPr>
        <w:t xml:space="preserve"> Engineer is part of the quality assurance department and has the obligations provided in </w:t>
      </w:r>
      <w:r w:rsidRPr="00553608">
        <w:rPr>
          <w:rFonts w:eastAsia="Calibri"/>
          <w:sz w:val="22"/>
          <w:szCs w:val="22"/>
          <w:lang w:val="en-US" w:eastAsia="en-US"/>
        </w:rPr>
        <w:t xml:space="preserve">Law on quality in construction No. 721-XIII of February </w:t>
      </w:r>
      <w:r w:rsidRPr="00553608">
        <w:rPr>
          <w:rFonts w:eastAsia="Calibri"/>
          <w:sz w:val="22"/>
          <w:szCs w:val="22"/>
          <w:lang w:val="en-US"/>
        </w:rPr>
        <w:t>2, 1996</w:t>
      </w:r>
      <w:r w:rsidRPr="00553608">
        <w:rPr>
          <w:color w:val="000000"/>
          <w:sz w:val="22"/>
          <w:szCs w:val="22"/>
          <w:lang w:val="en-US"/>
        </w:rPr>
        <w:t xml:space="preserve">, and the Government decision no.361 of 25.06.1996 regarding the quality assurance of the constructions and the norms in force. </w:t>
      </w:r>
    </w:p>
    <w:p w14:paraId="6F6AA51B" w14:textId="77777777" w:rsidR="002973F2" w:rsidRPr="00016283" w:rsidRDefault="002973F2" w:rsidP="002973F2">
      <w:pPr>
        <w:spacing w:after="120"/>
        <w:jc w:val="both"/>
        <w:rPr>
          <w:color w:val="000000"/>
          <w:sz w:val="22"/>
          <w:szCs w:val="22"/>
          <w:lang w:val="en-US"/>
        </w:rPr>
      </w:pPr>
    </w:p>
    <w:p w14:paraId="694CE508" w14:textId="77777777" w:rsidR="002973F2" w:rsidRPr="00ED4DC6" w:rsidRDefault="002973F2" w:rsidP="002973F2">
      <w:pPr>
        <w:contextualSpacing/>
        <w:jc w:val="both"/>
        <w:rPr>
          <w:b/>
          <w:sz w:val="22"/>
          <w:szCs w:val="22"/>
          <w:lang w:val="en-US"/>
        </w:rPr>
      </w:pPr>
      <w:r w:rsidRPr="00ED4DC6">
        <w:rPr>
          <w:b/>
          <w:sz w:val="22"/>
          <w:szCs w:val="22"/>
          <w:lang w:val="en-US"/>
        </w:rPr>
        <w:t>DELIVERABLES</w:t>
      </w:r>
    </w:p>
    <w:p w14:paraId="45FB5739" w14:textId="77777777" w:rsidR="002973F2" w:rsidRPr="00553608" w:rsidRDefault="002973F2" w:rsidP="002973F2">
      <w:pPr>
        <w:tabs>
          <w:tab w:val="left" w:pos="360"/>
        </w:tabs>
        <w:rPr>
          <w:sz w:val="22"/>
          <w:szCs w:val="22"/>
          <w:lang w:val="en-US"/>
        </w:rPr>
      </w:pPr>
    </w:p>
    <w:p w14:paraId="564DEE16" w14:textId="77777777" w:rsidR="002973F2" w:rsidRPr="00553608" w:rsidRDefault="002973F2" w:rsidP="002973F2">
      <w:pPr>
        <w:tabs>
          <w:tab w:val="left" w:pos="360"/>
        </w:tabs>
        <w:rPr>
          <w:sz w:val="22"/>
          <w:szCs w:val="22"/>
          <w:lang w:val="en-US"/>
        </w:rPr>
      </w:pPr>
      <w:r w:rsidRPr="00553608">
        <w:rPr>
          <w:sz w:val="22"/>
          <w:szCs w:val="22"/>
          <w:lang w:val="en-US"/>
        </w:rPr>
        <w:t xml:space="preserve">The outputs of the </w:t>
      </w:r>
      <w:r>
        <w:rPr>
          <w:sz w:val="22"/>
          <w:szCs w:val="22"/>
          <w:lang w:val="en-US"/>
        </w:rPr>
        <w:t>Chief WSS Engineer</w:t>
      </w:r>
      <w:r w:rsidRPr="00553608">
        <w:rPr>
          <w:sz w:val="22"/>
          <w:szCs w:val="22"/>
          <w:lang w:val="en-US"/>
        </w:rPr>
        <w:t xml:space="preserve"> will include inter alia:</w:t>
      </w:r>
    </w:p>
    <w:p w14:paraId="06B3ADAB" w14:textId="77777777" w:rsidR="002973F2" w:rsidRPr="001A4BB1" w:rsidRDefault="002973F2" w:rsidP="002973F2">
      <w:pPr>
        <w:pStyle w:val="af6"/>
        <w:numPr>
          <w:ilvl w:val="0"/>
          <w:numId w:val="126"/>
        </w:numPr>
        <w:contextualSpacing/>
        <w:jc w:val="both"/>
        <w:rPr>
          <w:sz w:val="22"/>
          <w:szCs w:val="22"/>
          <w:lang w:val="en-US"/>
        </w:rPr>
      </w:pPr>
      <w:r w:rsidRPr="001A4BB1">
        <w:rPr>
          <w:sz w:val="22"/>
          <w:szCs w:val="22"/>
          <w:lang w:val="en-US"/>
        </w:rPr>
        <w:t>Draft TORs for feasibility studies and other technical design studies or technical assessments revised;</w:t>
      </w:r>
    </w:p>
    <w:p w14:paraId="361A2D46" w14:textId="77777777" w:rsidR="002973F2" w:rsidRPr="001A4BB1" w:rsidRDefault="002973F2" w:rsidP="002973F2">
      <w:pPr>
        <w:pStyle w:val="af6"/>
        <w:numPr>
          <w:ilvl w:val="0"/>
          <w:numId w:val="126"/>
        </w:numPr>
        <w:contextualSpacing/>
        <w:jc w:val="both"/>
        <w:rPr>
          <w:sz w:val="22"/>
          <w:szCs w:val="22"/>
          <w:lang w:val="en-US"/>
        </w:rPr>
      </w:pPr>
      <w:r w:rsidRPr="001A4BB1">
        <w:rPr>
          <w:sz w:val="22"/>
          <w:szCs w:val="22"/>
          <w:lang w:val="en-US"/>
        </w:rPr>
        <w:t>Support to the Evaluation Committee;</w:t>
      </w:r>
    </w:p>
    <w:p w14:paraId="25479A18" w14:textId="77777777" w:rsidR="002973F2" w:rsidRPr="001A4BB1" w:rsidRDefault="002973F2" w:rsidP="002973F2">
      <w:pPr>
        <w:pStyle w:val="af6"/>
        <w:numPr>
          <w:ilvl w:val="0"/>
          <w:numId w:val="126"/>
        </w:numPr>
        <w:contextualSpacing/>
        <w:jc w:val="both"/>
        <w:rPr>
          <w:sz w:val="22"/>
          <w:szCs w:val="22"/>
          <w:lang w:val="en-US"/>
        </w:rPr>
      </w:pPr>
      <w:r w:rsidRPr="001A4BB1">
        <w:rPr>
          <w:sz w:val="22"/>
          <w:szCs w:val="22"/>
          <w:lang w:val="en-US"/>
        </w:rPr>
        <w:t>Support to MIRD and PIU in reviewing technical studies carried out;</w:t>
      </w:r>
    </w:p>
    <w:p w14:paraId="46EF3F05" w14:textId="77777777" w:rsidR="002973F2" w:rsidRPr="001A4BB1" w:rsidRDefault="002973F2" w:rsidP="002973F2">
      <w:pPr>
        <w:pStyle w:val="af6"/>
        <w:numPr>
          <w:ilvl w:val="0"/>
          <w:numId w:val="126"/>
        </w:numPr>
        <w:contextualSpacing/>
        <w:jc w:val="both"/>
        <w:rPr>
          <w:sz w:val="22"/>
          <w:szCs w:val="22"/>
          <w:lang w:val="en-US"/>
        </w:rPr>
      </w:pPr>
      <w:r w:rsidRPr="001A4BB1">
        <w:rPr>
          <w:sz w:val="22"/>
          <w:szCs w:val="22"/>
          <w:lang w:val="en-US"/>
        </w:rPr>
        <w:t>Technical inputs to the Project Operational Manual;</w:t>
      </w:r>
    </w:p>
    <w:p w14:paraId="63517469" w14:textId="77777777" w:rsidR="002973F2" w:rsidRPr="001A4BB1" w:rsidRDefault="002973F2" w:rsidP="002973F2">
      <w:pPr>
        <w:pStyle w:val="af6"/>
        <w:numPr>
          <w:ilvl w:val="0"/>
          <w:numId w:val="126"/>
        </w:numPr>
        <w:contextualSpacing/>
        <w:jc w:val="both"/>
        <w:rPr>
          <w:sz w:val="22"/>
          <w:szCs w:val="22"/>
          <w:lang w:val="en-US"/>
        </w:rPr>
      </w:pPr>
      <w:r w:rsidRPr="001A4BB1">
        <w:rPr>
          <w:sz w:val="22"/>
          <w:szCs w:val="22"/>
          <w:lang w:val="en-US"/>
        </w:rPr>
        <w:t>Confirmations of the approval of the reports, payment documentation and preliminary and/or final acceptance documentation for works under the Project;</w:t>
      </w:r>
    </w:p>
    <w:p w14:paraId="46EBD8EE" w14:textId="77777777" w:rsidR="002973F2" w:rsidRPr="00553608" w:rsidRDefault="002973F2" w:rsidP="002973F2">
      <w:pPr>
        <w:spacing w:after="120"/>
        <w:rPr>
          <w:sz w:val="22"/>
          <w:szCs w:val="22"/>
          <w:lang w:val="en-US"/>
        </w:rPr>
      </w:pPr>
    </w:p>
    <w:p w14:paraId="60EDF4CE" w14:textId="77777777" w:rsidR="002973F2" w:rsidRPr="00ED4DC6" w:rsidRDefault="002973F2" w:rsidP="002973F2">
      <w:pPr>
        <w:contextualSpacing/>
        <w:jc w:val="both"/>
        <w:rPr>
          <w:b/>
          <w:sz w:val="22"/>
          <w:szCs w:val="22"/>
          <w:lang w:val="en-US"/>
        </w:rPr>
      </w:pPr>
      <w:r w:rsidRPr="00ED4DC6">
        <w:rPr>
          <w:b/>
          <w:sz w:val="22"/>
          <w:szCs w:val="22"/>
          <w:lang w:val="en-US"/>
        </w:rPr>
        <w:t>TIMING</w:t>
      </w:r>
    </w:p>
    <w:p w14:paraId="23D57494" w14:textId="77777777" w:rsidR="002973F2" w:rsidRPr="001A4BB1" w:rsidRDefault="002973F2" w:rsidP="002973F2">
      <w:pPr>
        <w:pStyle w:val="af6"/>
        <w:ind w:left="709"/>
        <w:contextualSpacing/>
        <w:jc w:val="both"/>
        <w:rPr>
          <w:b/>
          <w:sz w:val="22"/>
          <w:szCs w:val="22"/>
          <w:lang w:val="en-US"/>
        </w:rPr>
      </w:pPr>
    </w:p>
    <w:p w14:paraId="4EE62144" w14:textId="77777777" w:rsidR="002973F2" w:rsidRPr="00553608" w:rsidRDefault="002973F2" w:rsidP="002973F2">
      <w:pPr>
        <w:ind w:right="-57"/>
        <w:jc w:val="both"/>
        <w:rPr>
          <w:sz w:val="22"/>
          <w:szCs w:val="22"/>
          <w:lang w:val="en-US"/>
        </w:rPr>
      </w:pPr>
      <w:r w:rsidRPr="00553608">
        <w:rPr>
          <w:sz w:val="22"/>
          <w:szCs w:val="22"/>
          <w:lang w:val="en-US"/>
        </w:rPr>
        <w:t xml:space="preserve">This is a full-time assignment to be performed during the period </w:t>
      </w:r>
      <w:r w:rsidRPr="00553608">
        <w:rPr>
          <w:b/>
          <w:sz w:val="22"/>
          <w:szCs w:val="22"/>
          <w:lang w:val="en-US"/>
        </w:rPr>
        <w:t>of 12 months</w:t>
      </w:r>
      <w:r w:rsidRPr="00553608">
        <w:rPr>
          <w:sz w:val="22"/>
          <w:szCs w:val="22"/>
          <w:lang w:val="en-US"/>
        </w:rPr>
        <w:t xml:space="preserve"> and could be extended subsequently subject to the Consultant’s satisfactory performance. </w:t>
      </w:r>
    </w:p>
    <w:p w14:paraId="6D96FCD3" w14:textId="77777777" w:rsidR="002973F2" w:rsidRPr="00553608" w:rsidRDefault="002973F2" w:rsidP="002973F2">
      <w:pPr>
        <w:ind w:right="-57"/>
        <w:jc w:val="both"/>
        <w:rPr>
          <w:sz w:val="22"/>
          <w:szCs w:val="22"/>
          <w:lang w:val="en-US"/>
        </w:rPr>
      </w:pPr>
    </w:p>
    <w:p w14:paraId="546E23A9" w14:textId="77777777" w:rsidR="002973F2" w:rsidRPr="00ED4DC6" w:rsidRDefault="002973F2" w:rsidP="002973F2">
      <w:pPr>
        <w:contextualSpacing/>
        <w:jc w:val="both"/>
        <w:rPr>
          <w:b/>
          <w:sz w:val="22"/>
          <w:szCs w:val="22"/>
          <w:lang w:val="en-US"/>
        </w:rPr>
      </w:pPr>
      <w:r w:rsidRPr="00ED4DC6">
        <w:rPr>
          <w:b/>
          <w:sz w:val="22"/>
          <w:szCs w:val="22"/>
          <w:lang w:val="en-US"/>
        </w:rPr>
        <w:t>INSTITUTIONAL ARRANGEMENTS</w:t>
      </w:r>
    </w:p>
    <w:p w14:paraId="205AF1B9" w14:textId="77777777" w:rsidR="002973F2" w:rsidRDefault="002973F2" w:rsidP="002973F2">
      <w:pPr>
        <w:spacing w:before="240"/>
        <w:ind w:right="-58"/>
        <w:contextualSpacing/>
        <w:jc w:val="both"/>
        <w:rPr>
          <w:sz w:val="22"/>
          <w:szCs w:val="22"/>
          <w:lang w:val="en-US"/>
        </w:rPr>
      </w:pPr>
    </w:p>
    <w:p w14:paraId="5BF80C30" w14:textId="77777777" w:rsidR="002973F2" w:rsidRDefault="002973F2" w:rsidP="002973F2">
      <w:pPr>
        <w:spacing w:before="240"/>
        <w:ind w:right="-58"/>
        <w:contextualSpacing/>
        <w:jc w:val="both"/>
        <w:rPr>
          <w:sz w:val="22"/>
          <w:szCs w:val="22"/>
          <w:lang w:val="en-US"/>
        </w:rPr>
      </w:pPr>
      <w:r w:rsidRPr="00553608">
        <w:rPr>
          <w:sz w:val="22"/>
          <w:szCs w:val="22"/>
          <w:lang w:val="en-US"/>
        </w:rPr>
        <w:t xml:space="preserve">The </w:t>
      </w:r>
      <w:r>
        <w:rPr>
          <w:sz w:val="22"/>
          <w:szCs w:val="22"/>
          <w:lang w:val="en-US"/>
        </w:rPr>
        <w:t>Chief WSS Engineer</w:t>
      </w:r>
      <w:r w:rsidRPr="00553608">
        <w:rPr>
          <w:sz w:val="22"/>
          <w:szCs w:val="22"/>
          <w:lang w:val="en-US"/>
        </w:rPr>
        <w:t xml:space="preserve"> will report to and work under the direct supervision of the </w:t>
      </w:r>
      <w:r>
        <w:rPr>
          <w:sz w:val="22"/>
          <w:szCs w:val="22"/>
          <w:lang w:val="en-US"/>
        </w:rPr>
        <w:t xml:space="preserve">PIU </w:t>
      </w:r>
      <w:r w:rsidRPr="00553608">
        <w:rPr>
          <w:sz w:val="22"/>
          <w:szCs w:val="22"/>
          <w:lang w:val="en-US"/>
        </w:rPr>
        <w:t>Project Manager</w:t>
      </w:r>
      <w:r>
        <w:rPr>
          <w:sz w:val="22"/>
          <w:szCs w:val="22"/>
          <w:lang w:val="en-US"/>
        </w:rPr>
        <w:t xml:space="preserve"> and </w:t>
      </w:r>
      <w:r w:rsidRPr="00553608">
        <w:rPr>
          <w:sz w:val="22"/>
          <w:szCs w:val="22"/>
          <w:lang w:val="en-US"/>
        </w:rPr>
        <w:t xml:space="preserve">will be </w:t>
      </w:r>
      <w:r>
        <w:rPr>
          <w:sz w:val="22"/>
          <w:szCs w:val="22"/>
          <w:lang w:val="en-US"/>
        </w:rPr>
        <w:t>required to work in close collaboration with other PIU members.</w:t>
      </w:r>
    </w:p>
    <w:p w14:paraId="55F8804D" w14:textId="77777777" w:rsidR="002973F2" w:rsidRDefault="002973F2" w:rsidP="002973F2">
      <w:pPr>
        <w:ind w:right="-58"/>
        <w:contextualSpacing/>
        <w:jc w:val="both"/>
        <w:rPr>
          <w:sz w:val="22"/>
          <w:szCs w:val="22"/>
          <w:lang w:val="en-US"/>
        </w:rPr>
      </w:pPr>
    </w:p>
    <w:p w14:paraId="395EF545" w14:textId="77777777" w:rsidR="002973F2" w:rsidRPr="00ED4DC6" w:rsidRDefault="002973F2" w:rsidP="002973F2">
      <w:pPr>
        <w:spacing w:before="240"/>
        <w:contextualSpacing/>
        <w:jc w:val="both"/>
        <w:rPr>
          <w:b/>
          <w:sz w:val="22"/>
          <w:szCs w:val="22"/>
          <w:lang w:val="en-US"/>
        </w:rPr>
      </w:pPr>
      <w:r w:rsidRPr="00ED4DC6">
        <w:rPr>
          <w:b/>
          <w:sz w:val="22"/>
          <w:szCs w:val="22"/>
          <w:lang w:val="en-US"/>
        </w:rPr>
        <w:t>RESOURCES</w:t>
      </w:r>
    </w:p>
    <w:p w14:paraId="0AF4361B" w14:textId="77777777" w:rsidR="002973F2" w:rsidRPr="004F132F" w:rsidRDefault="002973F2" w:rsidP="002973F2">
      <w:pPr>
        <w:spacing w:before="240"/>
        <w:jc w:val="both"/>
        <w:rPr>
          <w:sz w:val="22"/>
          <w:szCs w:val="22"/>
          <w:lang w:val="en-US"/>
        </w:rPr>
      </w:pPr>
      <w:r w:rsidRPr="004F132F">
        <w:rPr>
          <w:sz w:val="22"/>
          <w:szCs w:val="22"/>
          <w:lang w:val="en-US"/>
        </w:rPr>
        <w:t xml:space="preserve">The </w:t>
      </w:r>
      <w:r>
        <w:rPr>
          <w:sz w:val="22"/>
          <w:szCs w:val="22"/>
          <w:lang w:val="en-US"/>
        </w:rPr>
        <w:t>PIU</w:t>
      </w:r>
      <w:r w:rsidRPr="004F132F">
        <w:rPr>
          <w:sz w:val="22"/>
          <w:szCs w:val="22"/>
          <w:lang w:val="en-US"/>
        </w:rPr>
        <w:t xml:space="preserve"> will provide working space, office equipment and communication facilities, as well as any other necessary means and support for consultant in carrying out this assignment.  </w:t>
      </w:r>
    </w:p>
    <w:p w14:paraId="55CC5BB6" w14:textId="77777777" w:rsidR="002973F2" w:rsidRPr="00553608" w:rsidRDefault="002973F2" w:rsidP="002973F2">
      <w:pPr>
        <w:spacing w:after="120"/>
        <w:rPr>
          <w:sz w:val="22"/>
          <w:szCs w:val="22"/>
          <w:lang w:val="en-US"/>
        </w:rPr>
      </w:pPr>
    </w:p>
    <w:p w14:paraId="1BE72DE9" w14:textId="77777777" w:rsidR="002973F2" w:rsidRPr="00ED4DC6" w:rsidRDefault="002973F2" w:rsidP="002973F2">
      <w:pPr>
        <w:contextualSpacing/>
        <w:jc w:val="both"/>
        <w:rPr>
          <w:b/>
          <w:sz w:val="22"/>
          <w:szCs w:val="22"/>
          <w:lang w:val="en-US"/>
        </w:rPr>
      </w:pPr>
      <w:r w:rsidRPr="00ED4DC6">
        <w:rPr>
          <w:b/>
          <w:sz w:val="22"/>
          <w:szCs w:val="22"/>
          <w:lang w:val="en-US"/>
        </w:rPr>
        <w:t>QUALIFICATION REQUIREMENTS AND EVALUATION CRITERIA</w:t>
      </w:r>
    </w:p>
    <w:p w14:paraId="0ED9007D" w14:textId="77777777" w:rsidR="002973F2" w:rsidRPr="00A83DBA" w:rsidRDefault="002973F2" w:rsidP="002973F2">
      <w:pPr>
        <w:pStyle w:val="af6"/>
        <w:ind w:left="709"/>
        <w:contextualSpacing/>
        <w:jc w:val="both"/>
        <w:rPr>
          <w:b/>
          <w:sz w:val="22"/>
          <w:szCs w:val="22"/>
          <w:lang w:val="en-US"/>
        </w:rPr>
      </w:pPr>
    </w:p>
    <w:p w14:paraId="35F481C5" w14:textId="77777777" w:rsidR="002973F2" w:rsidRPr="00CA2F23" w:rsidRDefault="002973F2" w:rsidP="002973F2">
      <w:pPr>
        <w:pStyle w:val="af6"/>
        <w:numPr>
          <w:ilvl w:val="0"/>
          <w:numId w:val="127"/>
        </w:numPr>
        <w:spacing w:after="60"/>
        <w:jc w:val="both"/>
        <w:rPr>
          <w:sz w:val="22"/>
          <w:szCs w:val="22"/>
          <w:lang w:val="en-US" w:eastAsia="ru-RU"/>
        </w:rPr>
      </w:pPr>
      <w:r w:rsidRPr="00CA2F23">
        <w:rPr>
          <w:sz w:val="22"/>
          <w:szCs w:val="22"/>
          <w:lang w:val="en-US" w:eastAsia="ru-RU"/>
        </w:rPr>
        <w:t>Degree in civil engineering or related field;</w:t>
      </w:r>
    </w:p>
    <w:p w14:paraId="00232B8D" w14:textId="77777777" w:rsidR="002973F2" w:rsidRPr="00CA2F23" w:rsidRDefault="002973F2" w:rsidP="002973F2">
      <w:pPr>
        <w:pStyle w:val="af6"/>
        <w:numPr>
          <w:ilvl w:val="0"/>
          <w:numId w:val="127"/>
        </w:numPr>
        <w:spacing w:after="60"/>
        <w:jc w:val="both"/>
        <w:rPr>
          <w:sz w:val="22"/>
          <w:szCs w:val="22"/>
          <w:lang w:val="en-US" w:eastAsia="ru-RU"/>
        </w:rPr>
      </w:pPr>
      <w:r w:rsidRPr="00CA2F23">
        <w:rPr>
          <w:sz w:val="22"/>
          <w:szCs w:val="22"/>
          <w:lang w:val="en-US" w:eastAsia="ru-RU"/>
        </w:rPr>
        <w:t>Minimum of 5 years of relevant work experience in in preparing and implementing WSS projects</w:t>
      </w:r>
      <w:r>
        <w:rPr>
          <w:sz w:val="22"/>
          <w:szCs w:val="22"/>
          <w:lang w:val="en-US" w:eastAsia="ru-RU"/>
        </w:rPr>
        <w:t xml:space="preserve">. </w:t>
      </w:r>
      <w:r w:rsidRPr="00CA2F23">
        <w:rPr>
          <w:sz w:val="22"/>
          <w:szCs w:val="22"/>
          <w:lang w:val="en-US"/>
        </w:rPr>
        <w:t xml:space="preserve">Previous experience with similar assignments will be an asset; </w:t>
      </w:r>
    </w:p>
    <w:p w14:paraId="604A708D" w14:textId="77777777" w:rsidR="002973F2" w:rsidRDefault="002973F2" w:rsidP="002973F2">
      <w:pPr>
        <w:numPr>
          <w:ilvl w:val="0"/>
          <w:numId w:val="127"/>
        </w:numPr>
        <w:contextualSpacing/>
        <w:mirrorIndents/>
        <w:jc w:val="both"/>
        <w:rPr>
          <w:sz w:val="22"/>
          <w:szCs w:val="22"/>
          <w:lang w:val="en-US"/>
        </w:rPr>
      </w:pPr>
      <w:r w:rsidRPr="00662007">
        <w:rPr>
          <w:sz w:val="22"/>
          <w:szCs w:val="22"/>
          <w:lang w:val="en-US"/>
        </w:rPr>
        <w:t>Proficiency in English and Romanian languages</w:t>
      </w:r>
      <w:r>
        <w:rPr>
          <w:sz w:val="22"/>
          <w:szCs w:val="22"/>
          <w:lang w:val="en-US"/>
        </w:rPr>
        <w:t>;</w:t>
      </w:r>
    </w:p>
    <w:p w14:paraId="22CCB122" w14:textId="77777777" w:rsidR="002973F2" w:rsidRPr="0048455E" w:rsidRDefault="002973F2" w:rsidP="002973F2">
      <w:pPr>
        <w:numPr>
          <w:ilvl w:val="0"/>
          <w:numId w:val="127"/>
        </w:numPr>
        <w:contextualSpacing/>
        <w:mirrorIndents/>
        <w:jc w:val="both"/>
        <w:rPr>
          <w:sz w:val="22"/>
          <w:szCs w:val="22"/>
          <w:lang w:val="en-US"/>
        </w:rPr>
      </w:pPr>
      <w:r w:rsidRPr="00662007">
        <w:rPr>
          <w:sz w:val="22"/>
          <w:szCs w:val="22"/>
          <w:lang w:val="en-US"/>
        </w:rPr>
        <w:t>Computer skills (MS Office and familiarity with project management software, such as MS Project).</w:t>
      </w:r>
    </w:p>
    <w:p w14:paraId="21B43A66" w14:textId="77777777" w:rsidR="002973F2" w:rsidRPr="00553608" w:rsidRDefault="002973F2" w:rsidP="002973F2">
      <w:pPr>
        <w:spacing w:after="120"/>
        <w:rPr>
          <w:sz w:val="22"/>
          <w:szCs w:val="22"/>
          <w:lang w:val="en-US"/>
        </w:rPr>
      </w:pPr>
    </w:p>
    <w:p w14:paraId="1A3114C1" w14:textId="77777777" w:rsidR="002973F2" w:rsidRDefault="002973F2" w:rsidP="002973F2">
      <w:pPr>
        <w:spacing w:after="160" w:line="259" w:lineRule="auto"/>
        <w:rPr>
          <w:sz w:val="22"/>
          <w:szCs w:val="22"/>
          <w:lang w:val="en-US"/>
        </w:rPr>
      </w:pPr>
      <w:r>
        <w:rPr>
          <w:sz w:val="22"/>
          <w:szCs w:val="22"/>
          <w:lang w:val="en-US"/>
        </w:rPr>
        <w:br w:type="page"/>
      </w:r>
    </w:p>
    <w:p w14:paraId="67F5DE58" w14:textId="77777777" w:rsidR="002973F2" w:rsidRPr="002516D0" w:rsidRDefault="002973F2" w:rsidP="002973F2">
      <w:pPr>
        <w:pStyle w:val="af6"/>
        <w:numPr>
          <w:ilvl w:val="0"/>
          <w:numId w:val="85"/>
        </w:numPr>
        <w:ind w:hanging="720"/>
        <w:rPr>
          <w:b/>
          <w:bCs/>
          <w:u w:val="single"/>
          <w:lang w:val="en-US"/>
        </w:rPr>
      </w:pPr>
      <w:r w:rsidRPr="002C06D0">
        <w:rPr>
          <w:rFonts w:eastAsiaTheme="minorHAnsi"/>
          <w:b/>
          <w:bCs/>
          <w:u w:val="single"/>
        </w:rPr>
        <w:lastRenderedPageBreak/>
        <w:t>Terms of Reference</w:t>
      </w:r>
      <w:r w:rsidRPr="002C06D0">
        <w:rPr>
          <w:rFonts w:eastAsiaTheme="minorHAnsi"/>
          <w:b/>
          <w:bCs/>
          <w:u w:val="single"/>
          <w:lang w:val="en-US"/>
        </w:rPr>
        <w:t xml:space="preserve"> for </w:t>
      </w:r>
      <w:r>
        <w:rPr>
          <w:rFonts w:eastAsiaTheme="minorHAnsi"/>
          <w:b/>
          <w:bCs/>
          <w:u w:val="single"/>
          <w:lang w:val="en-US"/>
        </w:rPr>
        <w:t xml:space="preserve">ENVIRONMENTAL SPECIALIST </w:t>
      </w:r>
    </w:p>
    <w:p w14:paraId="5E5FB294" w14:textId="77777777" w:rsidR="002973F2" w:rsidRDefault="002973F2" w:rsidP="002973F2">
      <w:pPr>
        <w:jc w:val="center"/>
        <w:rPr>
          <w:b/>
          <w:lang w:val="en-US"/>
        </w:rPr>
      </w:pPr>
    </w:p>
    <w:p w14:paraId="1852C517" w14:textId="77777777" w:rsidR="002973F2" w:rsidRPr="00645CF3" w:rsidRDefault="002973F2" w:rsidP="002973F2">
      <w:pPr>
        <w:jc w:val="center"/>
        <w:rPr>
          <w:b/>
          <w:bCs/>
          <w:sz w:val="22"/>
          <w:szCs w:val="22"/>
          <w:lang w:val="en-US"/>
        </w:rPr>
      </w:pPr>
      <w:r w:rsidRPr="00645CF3">
        <w:rPr>
          <w:rFonts w:eastAsiaTheme="minorHAnsi"/>
          <w:b/>
          <w:bCs/>
          <w:sz w:val="22"/>
          <w:szCs w:val="22"/>
          <w:lang w:val="en-US"/>
        </w:rPr>
        <w:t>TERMS OF REFERENCE (ToR)</w:t>
      </w:r>
    </w:p>
    <w:p w14:paraId="3A5FB75B" w14:textId="77777777" w:rsidR="002973F2" w:rsidRPr="00645CF3" w:rsidRDefault="002973F2" w:rsidP="002973F2">
      <w:pPr>
        <w:jc w:val="center"/>
        <w:rPr>
          <w:b/>
          <w:sz w:val="22"/>
          <w:szCs w:val="22"/>
          <w:lang w:val="en-US"/>
        </w:rPr>
      </w:pPr>
    </w:p>
    <w:p w14:paraId="0509FA26" w14:textId="77777777" w:rsidR="002973F2" w:rsidRPr="00645CF3" w:rsidRDefault="002973F2" w:rsidP="002973F2">
      <w:pPr>
        <w:jc w:val="center"/>
        <w:rPr>
          <w:b/>
          <w:sz w:val="22"/>
          <w:szCs w:val="22"/>
          <w:lang w:val="en-US"/>
        </w:rPr>
      </w:pPr>
      <w:r w:rsidRPr="00645CF3">
        <w:rPr>
          <w:b/>
          <w:sz w:val="22"/>
          <w:szCs w:val="22"/>
          <w:lang w:val="en-US"/>
        </w:rPr>
        <w:t>Implementation of the Moldova Water Security and Sanitation Project</w:t>
      </w:r>
    </w:p>
    <w:p w14:paraId="6ACE4058" w14:textId="77777777" w:rsidR="002973F2" w:rsidRPr="00E47094" w:rsidRDefault="002973F2" w:rsidP="002973F2">
      <w:pPr>
        <w:tabs>
          <w:tab w:val="left" w:pos="-1440"/>
          <w:tab w:val="left" w:pos="-720"/>
        </w:tabs>
        <w:suppressAutoHyphens/>
        <w:spacing w:after="240"/>
        <w:ind w:left="720" w:hanging="720"/>
        <w:jc w:val="center"/>
        <w:rPr>
          <w:b/>
          <w:sz w:val="22"/>
          <w:szCs w:val="22"/>
          <w:lang w:val="en-US"/>
        </w:rPr>
      </w:pPr>
      <w:r w:rsidRPr="00E47094">
        <w:rPr>
          <w:b/>
          <w:sz w:val="22"/>
          <w:szCs w:val="22"/>
          <w:lang w:val="en-US"/>
        </w:rPr>
        <w:t>(P173076)</w:t>
      </w:r>
    </w:p>
    <w:p w14:paraId="0587672F" w14:textId="77777777" w:rsidR="002973F2" w:rsidRPr="00645CF3" w:rsidRDefault="002973F2" w:rsidP="002973F2">
      <w:pPr>
        <w:jc w:val="center"/>
        <w:rPr>
          <w:b/>
          <w:sz w:val="22"/>
          <w:szCs w:val="22"/>
          <w:lang w:val="en-US"/>
        </w:rPr>
      </w:pPr>
      <w:r w:rsidRPr="00645CF3">
        <w:rPr>
          <w:b/>
          <w:sz w:val="22"/>
          <w:szCs w:val="22"/>
          <w:lang w:val="en-US"/>
        </w:rPr>
        <w:t>Environmental Specialist</w:t>
      </w:r>
    </w:p>
    <w:p w14:paraId="368E2940" w14:textId="77777777" w:rsidR="002973F2" w:rsidRPr="00645CF3" w:rsidRDefault="002973F2" w:rsidP="002973F2">
      <w:pPr>
        <w:jc w:val="center"/>
        <w:rPr>
          <w:b/>
          <w:sz w:val="22"/>
          <w:szCs w:val="22"/>
          <w:lang w:val="en-US"/>
        </w:rPr>
      </w:pPr>
      <w:r w:rsidRPr="00645CF3">
        <w:rPr>
          <w:b/>
          <w:sz w:val="22"/>
          <w:szCs w:val="22"/>
          <w:lang w:val="en-US"/>
        </w:rPr>
        <w:t>within</w:t>
      </w:r>
    </w:p>
    <w:p w14:paraId="06D1586A" w14:textId="77777777" w:rsidR="002973F2" w:rsidRPr="00645CF3" w:rsidRDefault="002973F2" w:rsidP="002973F2">
      <w:pPr>
        <w:jc w:val="center"/>
        <w:rPr>
          <w:b/>
          <w:sz w:val="22"/>
          <w:szCs w:val="22"/>
          <w:lang w:val="en-US"/>
        </w:rPr>
      </w:pPr>
      <w:r w:rsidRPr="00645CF3">
        <w:rPr>
          <w:b/>
          <w:sz w:val="22"/>
          <w:szCs w:val="22"/>
          <w:lang w:val="en-US"/>
        </w:rPr>
        <w:t>Na</w:t>
      </w:r>
      <w:r>
        <w:rPr>
          <w:b/>
          <w:sz w:val="22"/>
          <w:szCs w:val="22"/>
          <w:lang w:val="en-US"/>
        </w:rPr>
        <w:t>tional Office</w:t>
      </w:r>
      <w:r w:rsidRPr="00645CF3">
        <w:rPr>
          <w:b/>
          <w:sz w:val="22"/>
          <w:szCs w:val="22"/>
          <w:lang w:val="en-US"/>
        </w:rPr>
        <w:t xml:space="preserve"> for Regional and Local Development </w:t>
      </w:r>
    </w:p>
    <w:p w14:paraId="28399E05" w14:textId="77777777" w:rsidR="002973F2" w:rsidRPr="00645CF3" w:rsidRDefault="002973F2" w:rsidP="002973F2">
      <w:pPr>
        <w:pStyle w:val="af6"/>
        <w:ind w:left="709"/>
        <w:contextualSpacing/>
        <w:jc w:val="both"/>
        <w:rPr>
          <w:b/>
          <w:sz w:val="22"/>
          <w:szCs w:val="22"/>
          <w:lang w:val="en-US"/>
        </w:rPr>
      </w:pPr>
    </w:p>
    <w:p w14:paraId="456FF28B" w14:textId="77777777" w:rsidR="002973F2" w:rsidRPr="00645CF3" w:rsidRDefault="002973F2" w:rsidP="002973F2">
      <w:pPr>
        <w:pStyle w:val="af6"/>
        <w:ind w:left="709"/>
        <w:contextualSpacing/>
        <w:jc w:val="both"/>
        <w:rPr>
          <w:b/>
          <w:sz w:val="22"/>
          <w:szCs w:val="22"/>
          <w:lang w:val="en-US"/>
        </w:rPr>
      </w:pPr>
    </w:p>
    <w:p w14:paraId="72B89855" w14:textId="77777777" w:rsidR="002973F2" w:rsidRPr="00ED4DC6" w:rsidRDefault="002973F2" w:rsidP="002973F2">
      <w:pPr>
        <w:contextualSpacing/>
        <w:jc w:val="both"/>
        <w:rPr>
          <w:b/>
          <w:sz w:val="22"/>
          <w:szCs w:val="22"/>
          <w:lang w:val="en-US"/>
        </w:rPr>
      </w:pPr>
      <w:r w:rsidRPr="00ED4DC6">
        <w:rPr>
          <w:b/>
          <w:sz w:val="22"/>
          <w:szCs w:val="22"/>
          <w:lang w:val="en-US"/>
        </w:rPr>
        <w:t>BACKGROUND</w:t>
      </w:r>
    </w:p>
    <w:p w14:paraId="2EB8ECEA" w14:textId="77777777" w:rsidR="002973F2" w:rsidRPr="00645CF3" w:rsidRDefault="002973F2" w:rsidP="002973F2">
      <w:pPr>
        <w:contextualSpacing/>
        <w:jc w:val="both"/>
        <w:rPr>
          <w:b/>
          <w:sz w:val="22"/>
          <w:szCs w:val="22"/>
          <w:lang w:val="en-US"/>
        </w:rPr>
      </w:pPr>
    </w:p>
    <w:p w14:paraId="0765A68D" w14:textId="77777777" w:rsidR="002973F2" w:rsidRPr="00645CF3" w:rsidRDefault="002973F2" w:rsidP="002973F2">
      <w:pPr>
        <w:contextualSpacing/>
        <w:jc w:val="both"/>
        <w:rPr>
          <w:b/>
          <w:sz w:val="22"/>
          <w:szCs w:val="22"/>
          <w:lang w:val="en-US"/>
        </w:rPr>
      </w:pPr>
      <w:r w:rsidRPr="00645CF3">
        <w:rPr>
          <w:b/>
          <w:sz w:val="22"/>
          <w:szCs w:val="22"/>
          <w:lang w:val="en-US"/>
        </w:rPr>
        <w:t xml:space="preserve">Project context </w:t>
      </w:r>
    </w:p>
    <w:p w14:paraId="61B32505" w14:textId="77777777" w:rsidR="002973F2" w:rsidRPr="00645CF3" w:rsidRDefault="002973F2" w:rsidP="002973F2">
      <w:pPr>
        <w:jc w:val="both"/>
        <w:rPr>
          <w:sz w:val="22"/>
          <w:szCs w:val="22"/>
          <w:lang w:val="en-US"/>
        </w:rPr>
      </w:pPr>
      <w:r w:rsidRPr="00645CF3">
        <w:rPr>
          <w:b/>
          <w:sz w:val="22"/>
          <w:szCs w:val="22"/>
          <w:lang w:val="en-US"/>
        </w:rPr>
        <w:t xml:space="preserve"> </w:t>
      </w:r>
    </w:p>
    <w:p w14:paraId="30A01AB1" w14:textId="77777777" w:rsidR="002973F2" w:rsidRPr="00645CF3" w:rsidRDefault="002973F2" w:rsidP="002973F2">
      <w:pPr>
        <w:pStyle w:val="a7"/>
        <w:spacing w:after="120"/>
        <w:jc w:val="both"/>
      </w:pPr>
      <w:r w:rsidRPr="00645CF3">
        <w:rPr>
          <w:bCs/>
        </w:rPr>
        <w:t>Moldova Water Security and Sanitation Project (MWSSP) is a World Bank-financed Project to be implemented by the Ministry of Infrastructure and Regional Development (MIRD).</w:t>
      </w:r>
      <w:r w:rsidRPr="00645CF3">
        <w:t xml:space="preserve"> The Project was signed on </w:t>
      </w:r>
      <w:r w:rsidRPr="00397E6B">
        <w:t>April 22, 2022</w:t>
      </w:r>
      <w:r w:rsidRPr="00645CF3">
        <w:t>,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092CC508" w14:textId="77777777" w:rsidR="002973F2" w:rsidRPr="00645CF3" w:rsidRDefault="002973F2" w:rsidP="002973F2">
      <w:pPr>
        <w:pStyle w:val="a7"/>
        <w:spacing w:after="120"/>
        <w:jc w:val="both"/>
      </w:pPr>
      <w:r w:rsidRPr="00645CF3">
        <w:rPr>
          <w:bCs/>
        </w:rPr>
        <w:t>The design of the project takes into account the Government of Moldova’s vision for the water supply and sanitation (WSS) sector.</w:t>
      </w:r>
      <w:r w:rsidRPr="00645CF3">
        <w:t xml:space="preserve"> Moldova’s recently revised National WSS Strategy 2014–2030</w:t>
      </w:r>
      <w:r w:rsidRPr="00645CF3">
        <w:rPr>
          <w:rStyle w:val="afb"/>
        </w:rPr>
        <w:footnoteReference w:id="51"/>
      </w:r>
      <w:r w:rsidRPr="00645CF3">
        <w:t xml:space="preserve"> endorses SDG target 6.1 and 6.2, sets national interim targets for 2024, and articulates strategic reform directions. The strategy’s targets are to achieve coverage with WSS</w:t>
      </w:r>
      <w:r w:rsidRPr="00645CF3">
        <w:rPr>
          <w:rStyle w:val="afb"/>
        </w:rPr>
        <w:footnoteReference w:id="52"/>
      </w:r>
      <w:r w:rsidRPr="00645CF3">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645CF3">
        <w:rPr>
          <w:rStyle w:val="afb"/>
        </w:rPr>
        <w:footnoteReference w:id="53"/>
      </w:r>
    </w:p>
    <w:p w14:paraId="158F7763" w14:textId="77777777" w:rsidR="002973F2" w:rsidRPr="00645CF3" w:rsidRDefault="002973F2" w:rsidP="002973F2">
      <w:pPr>
        <w:pStyle w:val="a7"/>
        <w:spacing w:after="120"/>
        <w:jc w:val="both"/>
        <w:rPr>
          <w:b w:val="0"/>
          <w:bCs/>
        </w:rPr>
      </w:pPr>
      <w:r w:rsidRPr="00645CF3">
        <w:rPr>
          <w:bCs/>
        </w:rPr>
        <w:t xml:space="preserve">The Project consists of four components: </w:t>
      </w:r>
    </w:p>
    <w:p w14:paraId="3BE3BC46" w14:textId="77777777" w:rsidR="002973F2" w:rsidRPr="00645CF3" w:rsidRDefault="002973F2" w:rsidP="002973F2">
      <w:pPr>
        <w:pStyle w:val="af6"/>
        <w:spacing w:after="240"/>
        <w:ind w:left="0"/>
        <w:jc w:val="both"/>
        <w:rPr>
          <w:sz w:val="22"/>
          <w:szCs w:val="22"/>
        </w:rPr>
      </w:pPr>
      <w:r w:rsidRPr="00645CF3">
        <w:rPr>
          <w:b/>
          <w:bCs/>
          <w:sz w:val="22"/>
          <w:szCs w:val="22"/>
        </w:rPr>
        <w:t>Component 1: Increasing access to safely managed WSS services in selected rural areas and towns (EUR 41.0/US$46.5 million)</w:t>
      </w:r>
      <w:r w:rsidRPr="00645CF3">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645CF3">
        <w:rPr>
          <w:rStyle w:val="afb"/>
          <w:sz w:val="22"/>
          <w:szCs w:val="22"/>
        </w:rPr>
        <w:footnoteReference w:id="54"/>
      </w:r>
      <w:r w:rsidRPr="00645CF3">
        <w:rPr>
          <w:sz w:val="22"/>
          <w:szCs w:val="22"/>
        </w:rPr>
        <w:t xml:space="preserve"> It consists of two subcomponents:</w:t>
      </w:r>
    </w:p>
    <w:p w14:paraId="2ABAA2D2" w14:textId="77777777" w:rsidR="002973F2" w:rsidRPr="00645CF3" w:rsidRDefault="002973F2" w:rsidP="002973F2">
      <w:pPr>
        <w:pStyle w:val="af6"/>
        <w:spacing w:after="240"/>
        <w:ind w:left="0"/>
        <w:jc w:val="both"/>
        <w:rPr>
          <w:sz w:val="22"/>
          <w:szCs w:val="22"/>
        </w:rPr>
      </w:pPr>
      <w:r w:rsidRPr="00645CF3">
        <w:rPr>
          <w:b/>
          <w:bCs/>
          <w:sz w:val="22"/>
          <w:szCs w:val="22"/>
        </w:rPr>
        <w:t>Subcomponent 1.1: Expanding access and quality of WSS services (EUR 37.5 million/US$42.5 million).</w:t>
      </w:r>
      <w:r w:rsidRPr="00645CF3">
        <w:rPr>
          <w:sz w:val="22"/>
          <w:szCs w:val="22"/>
        </w:rPr>
        <w:t xml:space="preserve"> This subcomponent will finance climate-resilient investments in towns and rural areas. </w:t>
      </w:r>
    </w:p>
    <w:p w14:paraId="55052083" w14:textId="77777777" w:rsidR="002973F2" w:rsidRPr="00645CF3" w:rsidRDefault="002973F2" w:rsidP="002973F2">
      <w:pPr>
        <w:pStyle w:val="af6"/>
        <w:spacing w:after="240"/>
        <w:jc w:val="both"/>
        <w:rPr>
          <w:sz w:val="22"/>
          <w:szCs w:val="22"/>
          <w:lang w:val="en-US"/>
        </w:rPr>
      </w:pPr>
      <w:r w:rsidRPr="00645CF3">
        <w:rPr>
          <w:b/>
          <w:bCs/>
          <w:sz w:val="22"/>
          <w:szCs w:val="22"/>
        </w:rPr>
        <w:t>Water supply investments:</w:t>
      </w:r>
      <w:r w:rsidRPr="00645CF3">
        <w:rPr>
          <w:i/>
          <w:iCs/>
          <w:sz w:val="22"/>
          <w:szCs w:val="22"/>
        </w:rPr>
        <w:t xml:space="preserve"> </w:t>
      </w:r>
      <w:r w:rsidRPr="00645CF3">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645CF3">
        <w:rPr>
          <w:i/>
          <w:iCs/>
          <w:sz w:val="22"/>
          <w:szCs w:val="22"/>
        </w:rPr>
        <w:t xml:space="preserve"> </w:t>
      </w:r>
      <w:r w:rsidRPr="00645CF3">
        <w:rPr>
          <w:sz w:val="22"/>
          <w:szCs w:val="22"/>
        </w:rPr>
        <w:t>This refers to water supply infrastructure in two preliminarily identified subprojects, that is, regional water system expansion for LPAs in Cahul District and the ATU of Gagauzia</w:t>
      </w:r>
      <w:r w:rsidRPr="00645CF3">
        <w:rPr>
          <w:rStyle w:val="afb"/>
          <w:sz w:val="22"/>
          <w:szCs w:val="22"/>
        </w:rPr>
        <w:footnoteReference w:id="55"/>
      </w:r>
      <w:r w:rsidRPr="00645CF3">
        <w:rPr>
          <w:sz w:val="22"/>
          <w:szCs w:val="22"/>
        </w:rPr>
        <w:t xml:space="preserve"> and a regional water supply system with a surface water treatment plant in Riscani District. Many LPAs, particularly in the south (Cahul) as well as in the northern part along the Prut (Riscani), face shortages of water in the summer, with shallow wells/springs posing a </w:t>
      </w:r>
      <w:r w:rsidRPr="00645CF3">
        <w:rPr>
          <w:sz w:val="22"/>
          <w:szCs w:val="22"/>
        </w:rPr>
        <w:lastRenderedPageBreak/>
        <w:t>challenge such as in the Prut cluster villages, in the Vulcanesti town, and other villages in Cahul District.</w:t>
      </w:r>
      <w:r w:rsidRPr="00645CF3">
        <w:rPr>
          <w:sz w:val="22"/>
          <w:szCs w:val="22"/>
          <w:lang w:val="en-US"/>
        </w:rPr>
        <w:t xml:space="preserve"> </w:t>
      </w:r>
    </w:p>
    <w:p w14:paraId="40BD33B5" w14:textId="77777777" w:rsidR="002973F2" w:rsidRPr="00645CF3" w:rsidRDefault="002973F2" w:rsidP="002973F2">
      <w:pPr>
        <w:pStyle w:val="af6"/>
        <w:spacing w:after="240"/>
        <w:jc w:val="both"/>
        <w:rPr>
          <w:sz w:val="22"/>
          <w:szCs w:val="22"/>
        </w:rPr>
      </w:pPr>
      <w:r w:rsidRPr="00645CF3">
        <w:rPr>
          <w:b/>
          <w:bCs/>
          <w:sz w:val="22"/>
          <w:szCs w:val="22"/>
        </w:rPr>
        <w:t>Wastewater investments:</w:t>
      </w:r>
      <w:r w:rsidRPr="00645CF3">
        <w:rPr>
          <w:i/>
          <w:iCs/>
          <w:sz w:val="22"/>
          <w:szCs w:val="22"/>
        </w:rPr>
        <w:t xml:space="preserve"> </w:t>
      </w:r>
      <w:r w:rsidRPr="00645CF3">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645CF3">
        <w:rPr>
          <w:i/>
          <w:iCs/>
          <w:sz w:val="22"/>
          <w:szCs w:val="22"/>
        </w:rPr>
        <w:t xml:space="preserve"> </w:t>
      </w:r>
      <w:r w:rsidRPr="00645CF3">
        <w:rPr>
          <w:sz w:val="22"/>
          <w:szCs w:val="22"/>
        </w:rPr>
        <w:t xml:space="preserve">preliminarily identified subprojects in Soroca and Comrat towns. </w:t>
      </w:r>
    </w:p>
    <w:p w14:paraId="357572BB" w14:textId="77777777" w:rsidR="002973F2" w:rsidRPr="00645CF3" w:rsidRDefault="002973F2" w:rsidP="002973F2">
      <w:pPr>
        <w:pStyle w:val="af6"/>
        <w:spacing w:after="240"/>
        <w:jc w:val="both"/>
        <w:rPr>
          <w:sz w:val="22"/>
          <w:szCs w:val="22"/>
        </w:rPr>
      </w:pPr>
      <w:r w:rsidRPr="00645CF3">
        <w:rPr>
          <w:b/>
          <w:bCs/>
          <w:sz w:val="22"/>
          <w:szCs w:val="22"/>
        </w:rPr>
        <w:t>Pilot for on-site household sanitation:</w:t>
      </w:r>
      <w:r w:rsidRPr="00645CF3">
        <w:rPr>
          <w:sz w:val="22"/>
          <w:szCs w:val="22"/>
        </w:rPr>
        <w:t xml:space="preserve"> </w:t>
      </w:r>
      <w:r w:rsidRPr="00645CF3">
        <w:rPr>
          <w:sz w:val="22"/>
          <w:szCs w:val="22"/>
          <w:lang w:val="en-US"/>
        </w:rPr>
        <w:t>S</w:t>
      </w:r>
      <w:r w:rsidRPr="00645CF3">
        <w:rPr>
          <w:sz w:val="22"/>
          <w:szCs w:val="22"/>
        </w:rPr>
        <w:t xml:space="preserve">elected rural or peri-urban </w:t>
      </w:r>
      <w:r w:rsidRPr="00645CF3">
        <w:rPr>
          <w:sz w:val="22"/>
          <w:szCs w:val="22"/>
          <w:lang w:val="en-US"/>
        </w:rPr>
        <w:t>v</w:t>
      </w:r>
      <w:r w:rsidRPr="00645CF3">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75BF50D0" w14:textId="77777777" w:rsidR="002973F2" w:rsidRPr="00645CF3" w:rsidRDefault="002973F2" w:rsidP="002973F2">
      <w:pPr>
        <w:pStyle w:val="af6"/>
        <w:spacing w:after="240"/>
        <w:ind w:left="0"/>
        <w:jc w:val="both"/>
        <w:rPr>
          <w:sz w:val="22"/>
          <w:szCs w:val="22"/>
        </w:rPr>
      </w:pPr>
      <w:r w:rsidRPr="00645CF3">
        <w:rPr>
          <w:b/>
          <w:bCs/>
          <w:sz w:val="22"/>
          <w:szCs w:val="22"/>
        </w:rPr>
        <w:t xml:space="preserve">Subcomponent 1.2: Improving resilient WASH facilities in public social institutions (EUR 3.5 million/US$4.0 million). </w:t>
      </w:r>
      <w:r w:rsidRPr="00645CF3">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478C3672" w14:textId="77777777" w:rsidR="002973F2" w:rsidRPr="00645CF3" w:rsidRDefault="002973F2" w:rsidP="002973F2">
      <w:pPr>
        <w:pStyle w:val="af6"/>
        <w:spacing w:after="240"/>
        <w:ind w:left="0"/>
        <w:jc w:val="both"/>
        <w:rPr>
          <w:sz w:val="22"/>
          <w:szCs w:val="22"/>
        </w:rPr>
      </w:pPr>
      <w:r w:rsidRPr="00645CF3">
        <w:rPr>
          <w:b/>
          <w:bCs/>
          <w:sz w:val="22"/>
          <w:szCs w:val="22"/>
        </w:rPr>
        <w:t xml:space="preserve">Component 2: Strengthening institutional capacity at national and local levels for WSS service delivery (EUR 3.5 million/US$3.9 million). </w:t>
      </w:r>
      <w:r w:rsidRPr="00645CF3">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645CF3">
        <w:rPr>
          <w:bCs/>
          <w:sz w:val="22"/>
          <w:szCs w:val="22"/>
        </w:rPr>
        <w:t>delivery</w:t>
      </w:r>
      <w:r w:rsidRPr="00645CF3">
        <w:rPr>
          <w:sz w:val="22"/>
          <w:szCs w:val="22"/>
        </w:rPr>
        <w:t xml:space="preserve">. </w:t>
      </w:r>
    </w:p>
    <w:p w14:paraId="6911890E" w14:textId="77777777" w:rsidR="002973F2" w:rsidRPr="00645CF3" w:rsidRDefault="002973F2" w:rsidP="002973F2">
      <w:pPr>
        <w:pStyle w:val="af6"/>
        <w:spacing w:after="240"/>
        <w:ind w:left="0"/>
        <w:jc w:val="both"/>
        <w:rPr>
          <w:sz w:val="22"/>
          <w:szCs w:val="22"/>
        </w:rPr>
      </w:pPr>
      <w:r w:rsidRPr="00645CF3">
        <w:rPr>
          <w:b/>
          <w:bCs/>
          <w:sz w:val="22"/>
          <w:szCs w:val="22"/>
        </w:rPr>
        <w:t>Component 3: Project management and coordination (EUR 2.1 million/US$2.4 million equivalent).</w:t>
      </w:r>
      <w:r w:rsidRPr="00645CF3">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60C3CF87" w14:textId="77777777" w:rsidR="002973F2" w:rsidRPr="00645CF3" w:rsidRDefault="002973F2" w:rsidP="002973F2">
      <w:pPr>
        <w:pStyle w:val="af6"/>
        <w:spacing w:after="240"/>
        <w:ind w:left="0"/>
        <w:jc w:val="both"/>
        <w:rPr>
          <w:sz w:val="22"/>
          <w:szCs w:val="22"/>
        </w:rPr>
      </w:pPr>
      <w:r w:rsidRPr="00645CF3">
        <w:rPr>
          <w:b/>
          <w:bCs/>
          <w:sz w:val="22"/>
          <w:szCs w:val="22"/>
        </w:rPr>
        <w:t>Component 4: Contingent emergency response component (CERC) (EUR 0 million/US$0 million).</w:t>
      </w:r>
      <w:r w:rsidRPr="00645CF3">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645CF3">
        <w:rPr>
          <w:bCs/>
          <w:sz w:val="22"/>
          <w:szCs w:val="22"/>
        </w:rPr>
        <w:t>emergency</w:t>
      </w:r>
      <w:r w:rsidRPr="00645CF3">
        <w:rPr>
          <w:sz w:val="22"/>
          <w:szCs w:val="22"/>
        </w:rPr>
        <w:t xml:space="preserve"> response and recovery costs. </w:t>
      </w:r>
    </w:p>
    <w:p w14:paraId="52FD4808" w14:textId="77777777" w:rsidR="002973F2" w:rsidRPr="00645CF3" w:rsidRDefault="002973F2" w:rsidP="002973F2">
      <w:pPr>
        <w:pStyle w:val="af6"/>
        <w:spacing w:after="240"/>
        <w:ind w:left="0"/>
        <w:jc w:val="both"/>
        <w:rPr>
          <w:b/>
          <w:bCs/>
          <w:sz w:val="22"/>
          <w:szCs w:val="22"/>
          <w:lang w:val="en-US"/>
        </w:rPr>
      </w:pPr>
      <w:r w:rsidRPr="00645CF3">
        <w:rPr>
          <w:b/>
          <w:bCs/>
          <w:sz w:val="22"/>
          <w:szCs w:val="22"/>
          <w:lang w:val="en-US"/>
        </w:rPr>
        <w:t xml:space="preserve">Environmental and Social Framework </w:t>
      </w:r>
    </w:p>
    <w:p w14:paraId="59C13A83" w14:textId="77777777" w:rsidR="002973F2" w:rsidRPr="00645CF3" w:rsidRDefault="002973F2" w:rsidP="002973F2">
      <w:pPr>
        <w:pStyle w:val="af8"/>
        <w:shd w:val="clear" w:color="auto" w:fill="FFFFFF"/>
        <w:spacing w:before="0" w:beforeAutospacing="0" w:after="240" w:afterAutospacing="0"/>
        <w:jc w:val="both"/>
        <w:rPr>
          <w:sz w:val="22"/>
          <w:szCs w:val="22"/>
          <w:lang w:val="x-none" w:eastAsia="x-none"/>
        </w:rPr>
      </w:pPr>
      <w:r w:rsidRPr="00AB00B9">
        <w:rPr>
          <w:b/>
          <w:bCs/>
          <w:sz w:val="22"/>
          <w:szCs w:val="22"/>
          <w:lang w:val="x-none" w:eastAsia="x-none"/>
        </w:rPr>
        <w:t>The</w:t>
      </w:r>
      <w:r w:rsidRPr="00AB00B9">
        <w:rPr>
          <w:b/>
          <w:bCs/>
          <w:sz w:val="22"/>
          <w:szCs w:val="22"/>
          <w:lang w:eastAsia="x-none"/>
        </w:rPr>
        <w:t xml:space="preserve"> </w:t>
      </w:r>
      <w:hyperlink r:id="rId24" w:history="1">
        <w:r w:rsidRPr="00AB00B9">
          <w:rPr>
            <w:rStyle w:val="afa"/>
            <w:b/>
            <w:bCs/>
            <w:color w:val="auto"/>
            <w:sz w:val="22"/>
            <w:szCs w:val="22"/>
            <w:u w:val="none"/>
            <w:lang w:val="x-none" w:eastAsia="x-none"/>
          </w:rPr>
          <w:t>Environmental and Social Framework</w:t>
        </w:r>
      </w:hyperlink>
      <w:r w:rsidRPr="00AB00B9">
        <w:rPr>
          <w:b/>
          <w:bCs/>
          <w:sz w:val="22"/>
          <w:szCs w:val="22"/>
          <w:lang w:val="x-none" w:eastAsia="x-none"/>
        </w:rPr>
        <w:t xml:space="preserve"> (ESF)</w:t>
      </w:r>
      <w:r>
        <w:rPr>
          <w:b/>
          <w:bCs/>
          <w:sz w:val="22"/>
          <w:szCs w:val="22"/>
          <w:lang w:eastAsia="x-none"/>
        </w:rPr>
        <w:t xml:space="preserve"> </w:t>
      </w:r>
      <w:r w:rsidRPr="00AB00B9">
        <w:rPr>
          <w:b/>
          <w:bCs/>
          <w:sz w:val="22"/>
          <w:szCs w:val="22"/>
          <w:lang w:val="x-none" w:eastAsia="x-none"/>
        </w:rPr>
        <w:t>became effective on October 1, 2018 and applies to</w:t>
      </w:r>
      <w:r>
        <w:rPr>
          <w:b/>
          <w:bCs/>
          <w:sz w:val="22"/>
          <w:szCs w:val="22"/>
          <w:lang w:eastAsia="x-none"/>
        </w:rPr>
        <w:t xml:space="preserve"> </w:t>
      </w:r>
      <w:r w:rsidRPr="00AB00B9">
        <w:rPr>
          <w:b/>
          <w:bCs/>
          <w:sz w:val="22"/>
          <w:szCs w:val="22"/>
          <w:lang w:val="x-none" w:eastAsia="x-none"/>
        </w:rPr>
        <w:t>all Investment Policy Financing (IPF)</w:t>
      </w:r>
      <w:r>
        <w:rPr>
          <w:b/>
          <w:bCs/>
          <w:sz w:val="22"/>
          <w:szCs w:val="22"/>
          <w:lang w:eastAsia="x-none"/>
        </w:rPr>
        <w:t xml:space="preserve"> </w:t>
      </w:r>
      <w:r w:rsidRPr="00AB00B9">
        <w:rPr>
          <w:b/>
          <w:bCs/>
          <w:sz w:val="22"/>
          <w:szCs w:val="22"/>
          <w:lang w:val="x-none" w:eastAsia="x-none"/>
        </w:rPr>
        <w:t>projects initiated after this date.</w:t>
      </w:r>
      <w:r w:rsidRPr="00AB00B9">
        <w:rPr>
          <w:b/>
          <w:sz w:val="22"/>
          <w:szCs w:val="22"/>
          <w:lang w:val="x-none" w:eastAsia="x-none"/>
        </w:rPr>
        <w:t xml:space="preserve"> It makes important advances in areas</w:t>
      </w:r>
      <w:r w:rsidRPr="00AB00B9">
        <w:rPr>
          <w:sz w:val="22"/>
          <w:szCs w:val="22"/>
          <w:lang w:val="x-none" w:eastAsia="x-none"/>
        </w:rPr>
        <w:t xml:space="preserve"> </w:t>
      </w:r>
      <w:r w:rsidRPr="00645CF3">
        <w:rPr>
          <w:sz w:val="22"/>
          <w:szCs w:val="22"/>
          <w:lang w:val="x-none" w:eastAsia="x-none"/>
        </w:rPr>
        <w:t>such as labor, non-discrimination, climate change mitigation and adaptation, biodiversity, community health and safety, and stakeholder engagement – including expanding the role of public participation and grievance mechanisms. The ESF enhances commitment to sustainable development through ten Environmental and Social Standards (ESS) that are designed to support Borrowers’ environmental and social (E&amp;S</w:t>
      </w:r>
      <w:r>
        <w:rPr>
          <w:sz w:val="22"/>
          <w:szCs w:val="22"/>
          <w:lang w:val="x-none" w:eastAsia="x-none"/>
        </w:rPr>
        <w:t xml:space="preserve">) risk management. The ESF uses </w:t>
      </w:r>
      <w:r w:rsidRPr="00645CF3">
        <w:rPr>
          <w:sz w:val="22"/>
          <w:szCs w:val="22"/>
          <w:lang w:val="x-none" w:eastAsia="x-none"/>
        </w:rPr>
        <w:t>a risk-based approach that applies increased oversight and resources to complex projects and promotes increased responsiveness to changes in project circumstances through adaptive risk management and stakeholder engagement. </w:t>
      </w:r>
    </w:p>
    <w:p w14:paraId="64EEAB19" w14:textId="77777777" w:rsidR="002973F2" w:rsidRPr="00645CF3" w:rsidRDefault="002973F2" w:rsidP="002973F2">
      <w:pPr>
        <w:pStyle w:val="af8"/>
        <w:shd w:val="clear" w:color="auto" w:fill="FFFFFF"/>
        <w:spacing w:before="0" w:beforeAutospacing="0" w:after="240" w:afterAutospacing="0"/>
        <w:jc w:val="both"/>
        <w:rPr>
          <w:sz w:val="22"/>
          <w:szCs w:val="22"/>
          <w:lang w:val="x-none" w:eastAsia="x-none"/>
        </w:rPr>
      </w:pPr>
      <w:r w:rsidRPr="00645CF3">
        <w:rPr>
          <w:b/>
          <w:bCs/>
          <w:sz w:val="22"/>
          <w:szCs w:val="22"/>
          <w:lang w:val="x-none" w:eastAsia="x-none"/>
        </w:rPr>
        <w:t>The ESF enables Borrowers to better manage project risks as well as improve environmental and social performance, consistent with good international practices.</w:t>
      </w:r>
      <w:r w:rsidRPr="00645CF3">
        <w:rPr>
          <w:sz w:val="22"/>
          <w:szCs w:val="22"/>
          <w:lang w:val="x-none" w:eastAsia="x-none"/>
        </w:rPr>
        <w:t xml:space="preserve"> It has provided scope for Borrowers to </w:t>
      </w:r>
      <w:r w:rsidRPr="00645CF3">
        <w:rPr>
          <w:sz w:val="22"/>
          <w:szCs w:val="22"/>
          <w:lang w:val="x-none" w:eastAsia="x-none"/>
        </w:rPr>
        <w:lastRenderedPageBreak/>
        <w:t>be innovative and has helped prompt dialogue on specific E&amp;S risks relevant to their own national development agendas.</w:t>
      </w:r>
    </w:p>
    <w:p w14:paraId="3326D36C" w14:textId="77777777" w:rsidR="002973F2" w:rsidRPr="00645CF3" w:rsidRDefault="002973F2" w:rsidP="002973F2">
      <w:pPr>
        <w:pStyle w:val="af8"/>
        <w:shd w:val="clear" w:color="auto" w:fill="FFFFFF"/>
        <w:spacing w:before="0" w:beforeAutospacing="0" w:after="240" w:afterAutospacing="0"/>
        <w:jc w:val="both"/>
        <w:rPr>
          <w:sz w:val="22"/>
          <w:szCs w:val="22"/>
          <w:lang w:val="x-none" w:eastAsia="x-none"/>
        </w:rPr>
      </w:pPr>
      <w:r w:rsidRPr="00645CF3">
        <w:rPr>
          <w:b/>
          <w:sz w:val="22"/>
          <w:szCs w:val="22"/>
        </w:rPr>
        <w:t xml:space="preserve">The Project is processed under the new ESF and is classified as Substantial for both environmental and social risks. </w:t>
      </w:r>
      <w:r w:rsidRPr="00645CF3">
        <w:rPr>
          <w:bCs/>
          <w:sz w:val="22"/>
          <w:szCs w:val="22"/>
        </w:rPr>
        <w:t>Seven of the ten Environmental and Social Standards (ESS) are relevant for this project: ESS1 (Assessment and Management of Environmental and Social Risks and Impacts); ESS2 (Labor and Working Conditions); ESS3 (Resource Efficiency and Pollution Prevention and Management); ESS4 (Community Health and Safety); ESS5 (Land Acquisition, Restrictions on Land Use and Involuntary Resettlement); ESS6 (Biodiversity Conservation and Sustainable Management of Living Natural Resources); and ESS10 (Stakeholder Engagement and Information Disclosure). ESS8 (Cultural Heritage), ESS7 (Indigenous Peoples/Sub-Saharan African Historically Underserved Traditional Local Communities), and ESS9 (Financial Intermediaries) are not currently relevant since no activity will have an impact on any known cultural heritage nor will involve financial intermediaries, and no indigenous people are considered to be present in Moldova. At this stage, several subprojects are proposed by the borrower for the project’s financing, although their final location and technicalities are not yet identified. Hence, framework mitigation instruments are developed.</w:t>
      </w:r>
    </w:p>
    <w:p w14:paraId="73899AF1" w14:textId="77777777" w:rsidR="002973F2" w:rsidRPr="00645CF3" w:rsidRDefault="002973F2" w:rsidP="002973F2">
      <w:pPr>
        <w:pStyle w:val="af6"/>
        <w:spacing w:after="240"/>
        <w:ind w:left="0"/>
        <w:jc w:val="both"/>
        <w:rPr>
          <w:bCs/>
          <w:sz w:val="22"/>
          <w:szCs w:val="22"/>
        </w:rPr>
      </w:pPr>
      <w:r w:rsidRPr="00645CF3">
        <w:rPr>
          <w:b/>
          <w:sz w:val="22"/>
          <w:szCs w:val="22"/>
        </w:rPr>
        <w:t xml:space="preserve">Most of the environmental and social impacts and risks relate to Component 1, which will develop WSS infrastructure and services in towns and rural areas and will improve WASH facilities in schools and HCFs. </w:t>
      </w:r>
      <w:r w:rsidRPr="00645CF3">
        <w:rPr>
          <w:bCs/>
          <w:sz w:val="22"/>
          <w:szCs w:val="22"/>
        </w:rPr>
        <w:t xml:space="preserve">Civil works for water supply and wastewater and household-level improvements will likely generate adverse site-specific risks and impacts such as interruption of the functioning of rural and small town water supply systems; disposal of material excavated during construction/rehabilitation activities; occupational health and safety (OHS) of workers during construction and operational phases; increased levels of dust, noise, and vibration; potential finds of hazardous materials such as asbestos-cement pipes; community health and safety risks from, in particular, the risk of pollution to surface water and groundwater sources during construction. </w:t>
      </w:r>
    </w:p>
    <w:p w14:paraId="0109FF0C" w14:textId="77777777" w:rsidR="002973F2" w:rsidRPr="00645CF3" w:rsidRDefault="002973F2" w:rsidP="002973F2">
      <w:pPr>
        <w:pStyle w:val="af6"/>
        <w:spacing w:after="240"/>
        <w:ind w:left="0"/>
        <w:jc w:val="both"/>
        <w:rPr>
          <w:bCs/>
          <w:sz w:val="22"/>
          <w:szCs w:val="22"/>
        </w:rPr>
      </w:pPr>
      <w:r w:rsidRPr="00645CF3">
        <w:rPr>
          <w:b/>
          <w:sz w:val="22"/>
          <w:szCs w:val="22"/>
        </w:rPr>
        <w:t xml:space="preserve">To manage impacts and risks, MIRD has prepared an ESMF and an ESCP. </w:t>
      </w:r>
      <w:r w:rsidRPr="00645CF3">
        <w:rPr>
          <w:sz w:val="22"/>
          <w:szCs w:val="22"/>
        </w:rPr>
        <w:t>The ESMF as prepared by MARDE was disclosed on February 23, 2021 and consulted with stakeholders on March 10, 2021, and redisclosed on November 8, 2021 to reflect the government restructuring</w:t>
      </w:r>
      <w:r w:rsidRPr="00645CF3">
        <w:rPr>
          <w:bCs/>
          <w:sz w:val="22"/>
          <w:szCs w:val="22"/>
        </w:rPr>
        <w:t xml:space="preserve">. Subprojects and site-specific environmental and social impacts will be presented in detail in the subproject-specific environmental assessment documents (such as ESIA and Environmental and Social Management Plan [ESMP]) to be prepared by MIRD, on behalf of the related LPAs, during the project implementation phase. The ESMF sets out the environmental and social assessment requirements of the project’s activities and provides guidance on the preparation of site-specific ESMPs and/or checklists, as well as the contractors’ codes of conduct. The ESMF refers to activities that can be addressed with good engineering and construction practices, by preparing and implementing adequate mitigation measures and applying adequate OHS practices during construction for both the construction workers and the communities. On the social side, the ESMF focusses on screening for land acquisition, labor impacts, and specific vulnerable groups (for example, gender and Roma communities). The ESMF includes environmental and social guidelines for the CERC. </w:t>
      </w:r>
    </w:p>
    <w:p w14:paraId="778A2D9F" w14:textId="77777777" w:rsidR="002973F2" w:rsidRPr="00645CF3" w:rsidRDefault="002973F2" w:rsidP="002973F2">
      <w:pPr>
        <w:pStyle w:val="af6"/>
        <w:spacing w:after="240"/>
        <w:ind w:left="0"/>
        <w:jc w:val="both"/>
        <w:rPr>
          <w:bCs/>
          <w:sz w:val="22"/>
          <w:szCs w:val="22"/>
        </w:rPr>
      </w:pPr>
      <w:r w:rsidRPr="00645CF3">
        <w:rPr>
          <w:b/>
          <w:sz w:val="22"/>
          <w:szCs w:val="22"/>
        </w:rPr>
        <w:t xml:space="preserve">The ESMF serves as a screening tool for all subprojects and will screen out high-risk project activities as ineligible for financing under this project. </w:t>
      </w:r>
      <w:r w:rsidRPr="00645CF3">
        <w:rPr>
          <w:bCs/>
          <w:sz w:val="22"/>
          <w:szCs w:val="22"/>
        </w:rPr>
        <w:t>The requirement for the development of the site-specific ESMPs along with adequate staffing of the PIU as well as RDAs with respect to environmental and social management is reflected in the ESCP prepared for the project and integrated into the legal agreements. One of the key concerns related to environmental sustainability is the management of sludge from the new WWTPs and the ESCP indicates the need for cost-effective technology selection and the development of a sludge management plan.</w:t>
      </w:r>
    </w:p>
    <w:p w14:paraId="0B052ACC" w14:textId="77777777" w:rsidR="002973F2" w:rsidRPr="00645CF3" w:rsidRDefault="002973F2" w:rsidP="002973F2">
      <w:pPr>
        <w:pStyle w:val="af6"/>
        <w:spacing w:after="240"/>
        <w:ind w:left="0"/>
        <w:jc w:val="both"/>
        <w:rPr>
          <w:b/>
          <w:sz w:val="22"/>
          <w:szCs w:val="22"/>
        </w:rPr>
      </w:pPr>
      <w:r w:rsidRPr="00645CF3">
        <w:rPr>
          <w:b/>
          <w:sz w:val="22"/>
          <w:szCs w:val="22"/>
        </w:rPr>
        <w:t xml:space="preserve">MIRD prepared an SEP, RPF, and Labor Management Procedures (LMP) annexed to the ESMF. </w:t>
      </w:r>
      <w:r w:rsidRPr="00645CF3">
        <w:rPr>
          <w:sz w:val="22"/>
          <w:szCs w:val="22"/>
        </w:rPr>
        <w:t>These documents were disclosed on February 23, 2021 and consulted with stakeholders on March 10, 2021, and redisclosed on November 8, 2021 to reflect the government restructuring</w:t>
      </w:r>
      <w:r w:rsidRPr="00645CF3">
        <w:rPr>
          <w:bCs/>
          <w:sz w:val="22"/>
          <w:szCs w:val="22"/>
        </w:rPr>
        <w:t xml:space="preserve">. Social risks and impacts relate to the potential exclusion of poor and vulnerable households to project benefits as well as potential issues of land acquisition for rehabilitation and new construction of civil works. Civil works under Component 1 and possibly Subcomponent 2.2 may cause temporary economic displacement, and/or temporary construction induced impacts on private assets and businesses, and disruptions to residents and local businesses or are </w:t>
      </w:r>
      <w:r w:rsidRPr="00645CF3">
        <w:rPr>
          <w:bCs/>
          <w:sz w:val="22"/>
          <w:szCs w:val="22"/>
        </w:rPr>
        <w:lastRenderedPageBreak/>
        <w:t>caused by land acquisition and restrictions on land, damages to utility service lines, and access restrictions to residences and parking lots during construction. Other adverse impacts may arise from labor influx into the areas by contractors, OHS issues, adverse impacts on community health and risk of gender-based violence (GBV). There is a low risk of labor influx as most civil works are expected to be carried out by local workers. GBV risk is rated low based on the scale of activities and existing analysis of the country context and referral mechanisms and support services available. The project is expected to have positive social impacts for the households in selected rural villages and towns. The project has included specific measures to ensure inclusive project outcomes through targeted support measures for poor and vulnerable households (see Social Inclusion section for details).</w:t>
      </w:r>
    </w:p>
    <w:p w14:paraId="604780B1" w14:textId="77777777" w:rsidR="002973F2" w:rsidRPr="00645CF3" w:rsidRDefault="002973F2" w:rsidP="002973F2">
      <w:pPr>
        <w:pStyle w:val="af6"/>
        <w:spacing w:after="240"/>
        <w:ind w:left="0"/>
        <w:jc w:val="both"/>
        <w:rPr>
          <w:bCs/>
          <w:sz w:val="22"/>
          <w:szCs w:val="22"/>
        </w:rPr>
      </w:pPr>
      <w:r w:rsidRPr="00645CF3">
        <w:rPr>
          <w:b/>
          <w:sz w:val="22"/>
          <w:szCs w:val="22"/>
        </w:rPr>
        <w:t xml:space="preserve">The SEP will guide implementation, identifying all types of stakeholders and appropriate methods for consultation throughout the project. </w:t>
      </w:r>
      <w:r w:rsidRPr="00645CF3">
        <w:rPr>
          <w:bCs/>
          <w:sz w:val="22"/>
          <w:szCs w:val="22"/>
        </w:rPr>
        <w:t>A grievance redress mechanism, with submission and resolution mechanisms at the local level (LPAs), and central PIU and MIRD level, will be established by project effectiveness. Complaints received and resolved will be reviewed during the implementation support missions. A project-specific digital citizen engagement platform will be used for consultation (for example, for all ESF documents) and for online submission of feedback and grievances.</w:t>
      </w:r>
      <w:r w:rsidRPr="00645CF3">
        <w:rPr>
          <w:rStyle w:val="afb"/>
          <w:bCs/>
          <w:sz w:val="22"/>
          <w:szCs w:val="22"/>
        </w:rPr>
        <w:footnoteReference w:id="56"/>
      </w:r>
      <w:r w:rsidRPr="00645CF3">
        <w:rPr>
          <w:bCs/>
          <w:sz w:val="22"/>
          <w:szCs w:val="22"/>
        </w:rPr>
        <w:t xml:space="preserve"> An outreach strategy will be implemented to promote its usage, with hyperlinks to web pages of LPAs, RDAs, and WSS operators. Information for submission of inquiries/grievances will be placed on MIRD’s and RDAs’ websites. The process of addressing grievances and related forms will be included in the POM. LMPs outline the measures and actions to be undertaken to ensure proper management of labor and working conditions. For the land-related impacts including construction-induced economic displacement, the RPF will guide to prepare site-specific mitigation action plans such as Resettlement Action Plans.</w:t>
      </w:r>
    </w:p>
    <w:p w14:paraId="3220E310" w14:textId="77777777" w:rsidR="002973F2" w:rsidRPr="00ED4DC6" w:rsidRDefault="002973F2" w:rsidP="002973F2">
      <w:pPr>
        <w:contextualSpacing/>
        <w:jc w:val="both"/>
        <w:rPr>
          <w:b/>
          <w:color w:val="000000"/>
          <w:sz w:val="22"/>
          <w:szCs w:val="22"/>
          <w:lang w:val="en-US"/>
        </w:rPr>
      </w:pPr>
      <w:r w:rsidRPr="00623269">
        <w:rPr>
          <w:b/>
          <w:sz w:val="22"/>
          <w:szCs w:val="22"/>
          <w:lang w:val="en-US"/>
        </w:rPr>
        <w:t>OBJECTIVE</w:t>
      </w:r>
      <w:r w:rsidRPr="00ED4DC6">
        <w:rPr>
          <w:b/>
          <w:sz w:val="22"/>
          <w:szCs w:val="22"/>
          <w:lang w:val="en-US"/>
        </w:rPr>
        <w:t>S</w:t>
      </w:r>
      <w:r w:rsidRPr="00ED4DC6">
        <w:rPr>
          <w:b/>
          <w:color w:val="000000"/>
          <w:sz w:val="22"/>
          <w:szCs w:val="22"/>
          <w:lang w:val="en-US"/>
        </w:rPr>
        <w:t xml:space="preserve"> </w:t>
      </w:r>
    </w:p>
    <w:p w14:paraId="32B3B1B5" w14:textId="77777777" w:rsidR="002973F2" w:rsidRPr="00645CF3" w:rsidRDefault="002973F2" w:rsidP="002973F2">
      <w:pPr>
        <w:jc w:val="both"/>
        <w:rPr>
          <w:sz w:val="22"/>
          <w:szCs w:val="22"/>
          <w:lang w:val="en-US"/>
        </w:rPr>
      </w:pPr>
    </w:p>
    <w:p w14:paraId="32B53EE0" w14:textId="77777777" w:rsidR="002973F2" w:rsidRPr="00645CF3" w:rsidRDefault="002973F2" w:rsidP="002973F2">
      <w:pPr>
        <w:jc w:val="both"/>
        <w:rPr>
          <w:sz w:val="22"/>
          <w:szCs w:val="22"/>
          <w:lang w:val="en-US"/>
        </w:rPr>
      </w:pPr>
      <w:r w:rsidRPr="00645CF3">
        <w:rPr>
          <w:b/>
          <w:bCs/>
          <w:sz w:val="22"/>
          <w:szCs w:val="22"/>
          <w:lang w:val="en-US"/>
        </w:rPr>
        <w:t xml:space="preserve">The objective of the assignment is to support the </w:t>
      </w:r>
      <w:r>
        <w:rPr>
          <w:b/>
          <w:bCs/>
          <w:sz w:val="22"/>
          <w:szCs w:val="22"/>
          <w:lang w:val="en-US"/>
        </w:rPr>
        <w:t>National Office</w:t>
      </w:r>
      <w:r w:rsidRPr="00645CF3">
        <w:rPr>
          <w:b/>
          <w:bCs/>
          <w:sz w:val="22"/>
          <w:szCs w:val="22"/>
          <w:lang w:val="en-US"/>
        </w:rPr>
        <w:t xml:space="preserve"> for Regional and Local Development (the Project Implementation Unit (PIU)) under the Ministry of Infrastructure and Regional Development (MIRD) in the implementation and oversight of environmental aspects related to Project implementation.</w:t>
      </w:r>
      <w:r w:rsidRPr="00645CF3">
        <w:rPr>
          <w:sz w:val="22"/>
          <w:szCs w:val="22"/>
          <w:lang w:val="en-US"/>
        </w:rPr>
        <w:t xml:space="preserve"> The environmental specialist will be a part of the core PIU team. The environmental specialist is expected to lead, management and coordinate timely environmental standards implementation and ensure compliance with World Bank and national requirements of the Republic of Moldova. The environmental specialist shall ensure that all environmental aspects are integrated into MWSSP activities in line with the Environmental and Social Management Framework (ESMF) documents that were prepared prior to Project Approval. </w:t>
      </w:r>
    </w:p>
    <w:p w14:paraId="6E39F435" w14:textId="77777777" w:rsidR="002973F2" w:rsidRPr="00645CF3" w:rsidRDefault="002973F2" w:rsidP="002973F2">
      <w:pPr>
        <w:jc w:val="both"/>
        <w:rPr>
          <w:sz w:val="22"/>
          <w:szCs w:val="22"/>
          <w:lang w:val="en-US"/>
        </w:rPr>
      </w:pPr>
    </w:p>
    <w:p w14:paraId="405A977B" w14:textId="77777777" w:rsidR="002973F2" w:rsidRPr="00ED4DC6" w:rsidRDefault="002973F2" w:rsidP="002973F2">
      <w:pPr>
        <w:contextualSpacing/>
        <w:jc w:val="both"/>
        <w:rPr>
          <w:b/>
          <w:sz w:val="22"/>
          <w:szCs w:val="22"/>
          <w:lang w:val="en-US"/>
        </w:rPr>
      </w:pPr>
      <w:r w:rsidRPr="00ED4DC6">
        <w:rPr>
          <w:b/>
          <w:sz w:val="22"/>
          <w:szCs w:val="22"/>
          <w:lang w:val="en-US"/>
        </w:rPr>
        <w:t xml:space="preserve">SCOPE OF WORK </w:t>
      </w:r>
    </w:p>
    <w:p w14:paraId="6E7217D5" w14:textId="77777777" w:rsidR="002973F2" w:rsidRPr="00645CF3" w:rsidRDefault="002973F2" w:rsidP="002973F2">
      <w:pPr>
        <w:jc w:val="both"/>
        <w:rPr>
          <w:sz w:val="22"/>
          <w:szCs w:val="22"/>
          <w:lang w:val="en-US"/>
        </w:rPr>
      </w:pPr>
    </w:p>
    <w:p w14:paraId="2A093187" w14:textId="77777777" w:rsidR="002973F2" w:rsidRPr="00645CF3" w:rsidRDefault="002973F2" w:rsidP="002973F2">
      <w:pPr>
        <w:jc w:val="both"/>
        <w:rPr>
          <w:sz w:val="22"/>
          <w:szCs w:val="22"/>
          <w:lang w:val="en-US"/>
        </w:rPr>
      </w:pPr>
      <w:r w:rsidRPr="00645CF3">
        <w:rPr>
          <w:sz w:val="22"/>
          <w:szCs w:val="22"/>
          <w:lang w:val="en-US"/>
        </w:rPr>
        <w:t>The Environmental Specialist (</w:t>
      </w:r>
      <w:r w:rsidRPr="00645CF3">
        <w:rPr>
          <w:i/>
          <w:iCs/>
          <w:sz w:val="22"/>
          <w:szCs w:val="22"/>
          <w:lang w:val="en-US"/>
        </w:rPr>
        <w:t>hereafter</w:t>
      </w:r>
      <w:r w:rsidRPr="00645CF3">
        <w:rPr>
          <w:bCs/>
          <w:sz w:val="22"/>
          <w:szCs w:val="22"/>
          <w:lang w:val="en-US"/>
        </w:rPr>
        <w:t xml:space="preserve"> the Consultant)</w:t>
      </w:r>
      <w:r w:rsidRPr="00645CF3">
        <w:rPr>
          <w:b/>
          <w:sz w:val="22"/>
          <w:szCs w:val="22"/>
          <w:lang w:val="en-US"/>
        </w:rPr>
        <w:t xml:space="preserve"> </w:t>
      </w:r>
      <w:r w:rsidRPr="00645CF3">
        <w:rPr>
          <w:sz w:val="22"/>
          <w:szCs w:val="22"/>
          <w:lang w:val="en-US"/>
        </w:rPr>
        <w:t xml:space="preserve">will be responsible for ensuring that all environmental issues are considered and that environmental mitigation measures are developed and built into MWSSP activities. Much of the preparatory work for environmental standards implementation has already been prepared as part of Project Approval, and it is expected that the Consultant, in collaboration with the Social Specialist, shall ensure the implementation of activities and efforts in line with these documents, with adequate follow-up and oversight to ensure that these mitigation measures are implemented during the design, construction, and operational phase. </w:t>
      </w:r>
    </w:p>
    <w:p w14:paraId="3DBDD84B" w14:textId="77777777" w:rsidR="002973F2" w:rsidRPr="00645CF3" w:rsidRDefault="002973F2" w:rsidP="002973F2">
      <w:pPr>
        <w:jc w:val="both"/>
        <w:rPr>
          <w:sz w:val="22"/>
          <w:szCs w:val="22"/>
          <w:lang w:val="en-US"/>
        </w:rPr>
      </w:pPr>
    </w:p>
    <w:p w14:paraId="371F7D54" w14:textId="77777777" w:rsidR="002973F2" w:rsidRPr="00645CF3" w:rsidRDefault="002973F2" w:rsidP="002973F2">
      <w:pPr>
        <w:jc w:val="both"/>
        <w:rPr>
          <w:sz w:val="22"/>
          <w:szCs w:val="22"/>
          <w:lang w:val="en-US"/>
        </w:rPr>
      </w:pPr>
      <w:r w:rsidRPr="00645CF3">
        <w:rPr>
          <w:sz w:val="22"/>
          <w:szCs w:val="22"/>
          <w:lang w:val="en-US"/>
        </w:rPr>
        <w:t xml:space="preserve">Responsibilities of the Consultant include, but are not limited to the following: </w:t>
      </w:r>
    </w:p>
    <w:p w14:paraId="4E17CF50"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Act as the focal point for coordination of activities related to environmental issues between </w:t>
      </w:r>
      <w:r w:rsidRPr="00645CF3">
        <w:rPr>
          <w:sz w:val="22"/>
          <w:szCs w:val="22"/>
          <w:lang w:val="en-US"/>
        </w:rPr>
        <w:t xml:space="preserve">the PIU, MIRD, Regional Development Agencies, </w:t>
      </w:r>
      <w:r w:rsidRPr="00645CF3">
        <w:rPr>
          <w:sz w:val="22"/>
          <w:szCs w:val="22"/>
        </w:rPr>
        <w:t xml:space="preserve">the </w:t>
      </w:r>
      <w:r w:rsidRPr="00645CF3">
        <w:rPr>
          <w:sz w:val="22"/>
          <w:szCs w:val="22"/>
          <w:lang w:val="en-US"/>
        </w:rPr>
        <w:t>World Bank</w:t>
      </w:r>
      <w:r w:rsidRPr="00645CF3">
        <w:rPr>
          <w:sz w:val="22"/>
          <w:szCs w:val="22"/>
        </w:rPr>
        <w:t xml:space="preserve">, </w:t>
      </w:r>
      <w:r w:rsidRPr="00645CF3">
        <w:rPr>
          <w:sz w:val="22"/>
          <w:szCs w:val="22"/>
          <w:lang w:val="en-US"/>
        </w:rPr>
        <w:t xml:space="preserve">the </w:t>
      </w:r>
      <w:r w:rsidRPr="00645CF3">
        <w:rPr>
          <w:sz w:val="22"/>
          <w:szCs w:val="22"/>
        </w:rPr>
        <w:t xml:space="preserve">Ministry of Environment (MoE), Apele Moldovei, sector donors, </w:t>
      </w:r>
      <w:r w:rsidRPr="00645CF3">
        <w:rPr>
          <w:sz w:val="22"/>
          <w:szCs w:val="22"/>
          <w:lang w:val="en-US"/>
        </w:rPr>
        <w:t>contractors and other affected parties and stakeholders</w:t>
      </w:r>
      <w:r w:rsidRPr="00645CF3">
        <w:rPr>
          <w:sz w:val="22"/>
          <w:szCs w:val="22"/>
        </w:rPr>
        <w:t xml:space="preserve">. </w:t>
      </w:r>
    </w:p>
    <w:p w14:paraId="02791B10" w14:textId="77777777" w:rsidR="002973F2" w:rsidRPr="00645CF3" w:rsidRDefault="002973F2" w:rsidP="002973F2">
      <w:pPr>
        <w:pStyle w:val="af6"/>
        <w:numPr>
          <w:ilvl w:val="0"/>
          <w:numId w:val="89"/>
        </w:numPr>
        <w:jc w:val="both"/>
        <w:rPr>
          <w:sz w:val="22"/>
          <w:szCs w:val="22"/>
          <w:lang w:val="en-US"/>
        </w:rPr>
      </w:pPr>
      <w:r w:rsidRPr="00645CF3">
        <w:rPr>
          <w:sz w:val="22"/>
          <w:szCs w:val="22"/>
          <w:lang w:val="en-US"/>
        </w:rPr>
        <w:t>Ensure that the Project is implemented in accordance with the ESMF/ ESMP, social standards and other relevant contractual provisions;</w:t>
      </w:r>
    </w:p>
    <w:p w14:paraId="7B0FF6F9" w14:textId="77777777" w:rsidR="002973F2" w:rsidRPr="00645CF3" w:rsidRDefault="002973F2" w:rsidP="002973F2">
      <w:pPr>
        <w:pStyle w:val="af6"/>
        <w:numPr>
          <w:ilvl w:val="0"/>
          <w:numId w:val="89"/>
        </w:numPr>
        <w:jc w:val="both"/>
        <w:rPr>
          <w:sz w:val="22"/>
          <w:szCs w:val="22"/>
          <w:lang w:val="en-US"/>
        </w:rPr>
      </w:pPr>
      <w:r w:rsidRPr="00645CF3">
        <w:rPr>
          <w:sz w:val="22"/>
          <w:szCs w:val="22"/>
          <w:lang w:val="en-US"/>
        </w:rPr>
        <w:t>Contribute to, r</w:t>
      </w:r>
      <w:r w:rsidRPr="00645CF3">
        <w:rPr>
          <w:sz w:val="22"/>
          <w:szCs w:val="22"/>
        </w:rPr>
        <w:t>eview and comment on the environmental documentation (Environmental and Social Impact Assessment Reports or/and Environmental and Social Management Plan</w:t>
      </w:r>
      <w:r w:rsidRPr="00645CF3">
        <w:rPr>
          <w:sz w:val="22"/>
          <w:szCs w:val="22"/>
          <w:lang w:val="en-US"/>
        </w:rPr>
        <w:t>s</w:t>
      </w:r>
      <w:r w:rsidRPr="00645CF3">
        <w:rPr>
          <w:sz w:val="22"/>
          <w:szCs w:val="22"/>
        </w:rPr>
        <w:t xml:space="preserve"> (ESMP) or any </w:t>
      </w:r>
      <w:r w:rsidRPr="00645CF3">
        <w:rPr>
          <w:sz w:val="22"/>
          <w:szCs w:val="22"/>
        </w:rPr>
        <w:lastRenderedPageBreak/>
        <w:t>other documentation required by the relevant national authorities and by the World Bank prepared by the Contractors and Consultants for the Project;</w:t>
      </w:r>
    </w:p>
    <w:p w14:paraId="2E829736" w14:textId="77777777" w:rsidR="002973F2" w:rsidRPr="00645CF3" w:rsidRDefault="002973F2" w:rsidP="002973F2">
      <w:pPr>
        <w:pStyle w:val="af6"/>
        <w:numPr>
          <w:ilvl w:val="0"/>
          <w:numId w:val="89"/>
        </w:numPr>
        <w:jc w:val="both"/>
        <w:rPr>
          <w:sz w:val="22"/>
          <w:szCs w:val="22"/>
          <w:lang w:val="en-US"/>
        </w:rPr>
      </w:pPr>
      <w:r w:rsidRPr="00645CF3">
        <w:rPr>
          <w:sz w:val="22"/>
          <w:szCs w:val="22"/>
          <w:lang w:val="en-US"/>
        </w:rPr>
        <w:t>Assist in carrying out environmental screening of subprojects and activities;</w:t>
      </w:r>
    </w:p>
    <w:p w14:paraId="62EFBA9F"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Ensure that relevant environmental requirements are included in the Bidding Documents for Service, Works, and Supply Contracts. These include ensuring that the standard environmental and social contracting clauses developed as part of the ESIAs and ESMP are incorporated into proposal requests or bid packages as necessary. Assist the Procurement </w:t>
      </w:r>
      <w:r w:rsidRPr="00645CF3">
        <w:rPr>
          <w:sz w:val="22"/>
          <w:szCs w:val="22"/>
          <w:lang w:val="en-US"/>
        </w:rPr>
        <w:t>Specialists and other PIU members</w:t>
      </w:r>
      <w:r w:rsidRPr="00645CF3">
        <w:rPr>
          <w:sz w:val="22"/>
          <w:szCs w:val="22"/>
        </w:rPr>
        <w:t xml:space="preserve"> </w:t>
      </w:r>
      <w:r w:rsidRPr="00645CF3">
        <w:rPr>
          <w:sz w:val="22"/>
          <w:szCs w:val="22"/>
          <w:lang w:val="en-US"/>
        </w:rPr>
        <w:t xml:space="preserve">with issues related to environmental aspects; </w:t>
      </w:r>
    </w:p>
    <w:p w14:paraId="21D754F5"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Examine </w:t>
      </w:r>
      <w:r w:rsidRPr="00645CF3">
        <w:rPr>
          <w:sz w:val="22"/>
          <w:szCs w:val="22"/>
          <w:lang w:val="en-US"/>
        </w:rPr>
        <w:t>Project</w:t>
      </w:r>
      <w:r w:rsidRPr="00645CF3">
        <w:rPr>
          <w:sz w:val="22"/>
          <w:szCs w:val="22"/>
        </w:rPr>
        <w:t xml:space="preserve"> Bids for the above requirements; </w:t>
      </w:r>
    </w:p>
    <w:p w14:paraId="5CE303C2"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Confirm that Contractors have all the required national/local permits to perform the works and installation according to their Contracts before the commencement; </w:t>
      </w:r>
    </w:p>
    <w:p w14:paraId="0C1411A1" w14:textId="77777777" w:rsidR="002973F2" w:rsidRPr="00645CF3" w:rsidRDefault="002973F2" w:rsidP="002973F2">
      <w:pPr>
        <w:pStyle w:val="af6"/>
        <w:numPr>
          <w:ilvl w:val="0"/>
          <w:numId w:val="89"/>
        </w:numPr>
        <w:jc w:val="both"/>
        <w:rPr>
          <w:sz w:val="22"/>
          <w:szCs w:val="22"/>
          <w:lang w:val="en-US"/>
        </w:rPr>
      </w:pPr>
      <w:r w:rsidRPr="00645CF3">
        <w:rPr>
          <w:sz w:val="22"/>
          <w:szCs w:val="22"/>
          <w:lang w:val="en-US"/>
        </w:rPr>
        <w:t>Coordinate with the technical team and environmental specialists of RDAs to ensure that any required actions are completed before start of civil works;</w:t>
      </w:r>
    </w:p>
    <w:p w14:paraId="78F51365" w14:textId="77777777" w:rsidR="002973F2" w:rsidRPr="00645CF3" w:rsidRDefault="002973F2" w:rsidP="002973F2">
      <w:pPr>
        <w:pStyle w:val="af6"/>
        <w:numPr>
          <w:ilvl w:val="0"/>
          <w:numId w:val="89"/>
        </w:numPr>
        <w:contextualSpacing/>
        <w:jc w:val="both"/>
        <w:rPr>
          <w:sz w:val="22"/>
          <w:szCs w:val="22"/>
        </w:rPr>
      </w:pPr>
      <w:r w:rsidRPr="00645CF3">
        <w:rPr>
          <w:sz w:val="22"/>
          <w:szCs w:val="22"/>
        </w:rPr>
        <w:t>Review periodically the status of all the environmental permits</w:t>
      </w:r>
      <w:r w:rsidRPr="00645CF3">
        <w:rPr>
          <w:sz w:val="22"/>
          <w:szCs w:val="22"/>
          <w:lang w:val="en-US"/>
        </w:rPr>
        <w:t xml:space="preserve">. A </w:t>
      </w:r>
      <w:r w:rsidRPr="00645CF3">
        <w:rPr>
          <w:sz w:val="22"/>
          <w:szCs w:val="22"/>
        </w:rPr>
        <w:t xml:space="preserve">periodic status update will be included as a component of the reporting requirements; </w:t>
      </w:r>
    </w:p>
    <w:p w14:paraId="6CF5F596" w14:textId="77777777" w:rsidR="002973F2" w:rsidRPr="00645CF3" w:rsidRDefault="002973F2" w:rsidP="002973F2">
      <w:pPr>
        <w:pStyle w:val="af6"/>
        <w:numPr>
          <w:ilvl w:val="0"/>
          <w:numId w:val="89"/>
        </w:numPr>
        <w:jc w:val="both"/>
        <w:rPr>
          <w:sz w:val="22"/>
          <w:szCs w:val="22"/>
          <w:lang w:val="en-US"/>
        </w:rPr>
      </w:pPr>
      <w:r w:rsidRPr="00645CF3">
        <w:rPr>
          <w:sz w:val="22"/>
          <w:szCs w:val="22"/>
          <w:lang w:val="en-US"/>
        </w:rPr>
        <w:t xml:space="preserve">Provide operational support on environmental risk management including undertaking regular site visits to assist task teams to review documentation and implementation to ensure that environmental issues have been adequately addressed and that the project is in compliance with ESMF; </w:t>
      </w:r>
    </w:p>
    <w:p w14:paraId="32DB6AE9" w14:textId="77777777" w:rsidR="002973F2" w:rsidRPr="00645CF3" w:rsidRDefault="002973F2" w:rsidP="002973F2">
      <w:pPr>
        <w:pStyle w:val="af6"/>
        <w:numPr>
          <w:ilvl w:val="0"/>
          <w:numId w:val="89"/>
        </w:numPr>
        <w:contextualSpacing/>
        <w:jc w:val="both"/>
        <w:rPr>
          <w:sz w:val="22"/>
          <w:szCs w:val="22"/>
        </w:rPr>
      </w:pPr>
      <w:r w:rsidRPr="00645CF3">
        <w:rPr>
          <w:sz w:val="22"/>
          <w:szCs w:val="22"/>
          <w:lang w:val="en-US"/>
        </w:rPr>
        <w:t>Provide o</w:t>
      </w:r>
      <w:r w:rsidRPr="00645CF3">
        <w:rPr>
          <w:sz w:val="22"/>
          <w:szCs w:val="22"/>
        </w:rPr>
        <w:t>ngoing monitoring and supervising of implementation by Contractor</w:t>
      </w:r>
      <w:r w:rsidRPr="00645CF3">
        <w:rPr>
          <w:sz w:val="22"/>
          <w:szCs w:val="22"/>
          <w:lang w:val="en-US"/>
        </w:rPr>
        <w:t xml:space="preserve">s </w:t>
      </w:r>
      <w:r w:rsidRPr="00645CF3">
        <w:rPr>
          <w:sz w:val="22"/>
          <w:szCs w:val="22"/>
        </w:rPr>
        <w:t xml:space="preserve">of the environmental plans and environmental protection measures specified in the ESMPs and other ESF applicable instruments in order to assess the Contractor’s environmental performance; </w:t>
      </w:r>
    </w:p>
    <w:p w14:paraId="26A14A62"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Timely and accurately document cases on Contractor’s non-compliance with the environmental requirements; </w:t>
      </w:r>
    </w:p>
    <w:p w14:paraId="14AF4DFF"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Prepare progress reports on the implementation of the ESMPs; </w:t>
      </w:r>
    </w:p>
    <w:p w14:paraId="244FF28D" w14:textId="77777777" w:rsidR="002973F2" w:rsidRPr="00645CF3" w:rsidRDefault="002973F2" w:rsidP="002973F2">
      <w:pPr>
        <w:pStyle w:val="af6"/>
        <w:numPr>
          <w:ilvl w:val="0"/>
          <w:numId w:val="89"/>
        </w:numPr>
        <w:contextualSpacing/>
        <w:jc w:val="both"/>
        <w:rPr>
          <w:sz w:val="22"/>
          <w:szCs w:val="22"/>
        </w:rPr>
      </w:pPr>
      <w:r w:rsidRPr="00645CF3">
        <w:rPr>
          <w:sz w:val="22"/>
          <w:szCs w:val="22"/>
        </w:rPr>
        <w:t>Serve as main interlocutor between the project-affected parties</w:t>
      </w:r>
      <w:r w:rsidRPr="00645CF3">
        <w:rPr>
          <w:sz w:val="22"/>
          <w:szCs w:val="22"/>
          <w:lang w:val="en-US"/>
        </w:rPr>
        <w:t xml:space="preserve">, </w:t>
      </w:r>
      <w:r w:rsidRPr="00645CF3">
        <w:rPr>
          <w:sz w:val="22"/>
          <w:szCs w:val="22"/>
        </w:rPr>
        <w:t>PIU</w:t>
      </w:r>
      <w:r w:rsidRPr="00645CF3">
        <w:rPr>
          <w:sz w:val="22"/>
          <w:szCs w:val="22"/>
          <w:lang w:val="en-US"/>
        </w:rPr>
        <w:t xml:space="preserve">, MIRD </w:t>
      </w:r>
      <w:r w:rsidRPr="00645CF3">
        <w:rPr>
          <w:sz w:val="22"/>
          <w:szCs w:val="22"/>
        </w:rPr>
        <w:t>and Beneficiar</w:t>
      </w:r>
      <w:r w:rsidRPr="00645CF3">
        <w:rPr>
          <w:sz w:val="22"/>
          <w:szCs w:val="22"/>
          <w:lang w:val="en-US"/>
        </w:rPr>
        <w:t>ies</w:t>
      </w:r>
      <w:r w:rsidRPr="00645CF3">
        <w:rPr>
          <w:sz w:val="22"/>
          <w:szCs w:val="22"/>
        </w:rPr>
        <w:t xml:space="preserve"> on environmental impact issues; </w:t>
      </w:r>
    </w:p>
    <w:p w14:paraId="2A18C691"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Review comments and complaints from project-affected parties on environmental issues and recommend actions to resolve problems; </w:t>
      </w:r>
    </w:p>
    <w:p w14:paraId="13867D1F"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Actively participate and/or organize and manage periodic sessions for public consultation on environmental impact issues related to the Project; </w:t>
      </w:r>
    </w:p>
    <w:p w14:paraId="297ADCF0" w14:textId="77777777" w:rsidR="002973F2" w:rsidRPr="00645CF3" w:rsidRDefault="002973F2" w:rsidP="002973F2">
      <w:pPr>
        <w:pStyle w:val="af6"/>
        <w:numPr>
          <w:ilvl w:val="0"/>
          <w:numId w:val="89"/>
        </w:numPr>
        <w:contextualSpacing/>
        <w:jc w:val="both"/>
        <w:rPr>
          <w:sz w:val="22"/>
          <w:szCs w:val="22"/>
        </w:rPr>
      </w:pPr>
      <w:r w:rsidRPr="00645CF3">
        <w:rPr>
          <w:sz w:val="22"/>
          <w:szCs w:val="22"/>
          <w:lang w:val="en-US"/>
        </w:rPr>
        <w:t xml:space="preserve">Update ESF-related documents as and when </w:t>
      </w:r>
      <w:r w:rsidRPr="00645CF3">
        <w:rPr>
          <w:sz w:val="22"/>
          <w:szCs w:val="22"/>
        </w:rPr>
        <w:t>required</w:t>
      </w:r>
      <w:r w:rsidRPr="00645CF3">
        <w:rPr>
          <w:sz w:val="22"/>
          <w:szCs w:val="22"/>
          <w:lang w:val="en-US"/>
        </w:rPr>
        <w:t>, as well as other Project documents such as the Project Operations Manual</w:t>
      </w:r>
      <w:r w:rsidRPr="00645CF3">
        <w:rPr>
          <w:sz w:val="22"/>
          <w:szCs w:val="22"/>
        </w:rPr>
        <w:t>;</w:t>
      </w:r>
    </w:p>
    <w:p w14:paraId="697AB262"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Participate in the commissioning </w:t>
      </w:r>
      <w:r w:rsidRPr="00645CF3">
        <w:rPr>
          <w:sz w:val="22"/>
          <w:szCs w:val="22"/>
          <w:lang w:val="en-US"/>
        </w:rPr>
        <w:t>of works from the environmental side</w:t>
      </w:r>
      <w:r w:rsidRPr="00645CF3">
        <w:rPr>
          <w:sz w:val="22"/>
          <w:szCs w:val="22"/>
        </w:rPr>
        <w:t xml:space="preserve">; </w:t>
      </w:r>
    </w:p>
    <w:p w14:paraId="231A5995"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Notify and investigate incidents on/off-site; </w:t>
      </w:r>
    </w:p>
    <w:p w14:paraId="44EB65E5"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Identify needs for training and awareness based on nonconformities occurred on/off-sites; </w:t>
      </w:r>
    </w:p>
    <w:p w14:paraId="15B0E7F2" w14:textId="77777777" w:rsidR="002973F2" w:rsidRPr="00645CF3" w:rsidRDefault="002973F2" w:rsidP="002973F2">
      <w:pPr>
        <w:pStyle w:val="af6"/>
        <w:numPr>
          <w:ilvl w:val="0"/>
          <w:numId w:val="89"/>
        </w:numPr>
        <w:contextualSpacing/>
        <w:jc w:val="both"/>
        <w:rPr>
          <w:sz w:val="22"/>
          <w:szCs w:val="22"/>
        </w:rPr>
      </w:pPr>
      <w:r w:rsidRPr="00645CF3">
        <w:rPr>
          <w:sz w:val="22"/>
          <w:szCs w:val="22"/>
        </w:rPr>
        <w:t>Inspect the works during the Defects Liability Period (DLP)</w:t>
      </w:r>
      <w:r w:rsidRPr="00645CF3">
        <w:rPr>
          <w:sz w:val="22"/>
          <w:szCs w:val="22"/>
          <w:lang w:val="en-US"/>
        </w:rPr>
        <w:t xml:space="preserve"> for ESF-related aspects;</w:t>
      </w:r>
    </w:p>
    <w:p w14:paraId="3EBEFC04" w14:textId="77777777" w:rsidR="002973F2" w:rsidRPr="00645CF3" w:rsidRDefault="002973F2" w:rsidP="002973F2">
      <w:pPr>
        <w:pStyle w:val="af6"/>
        <w:numPr>
          <w:ilvl w:val="0"/>
          <w:numId w:val="89"/>
        </w:numPr>
        <w:rPr>
          <w:sz w:val="22"/>
          <w:szCs w:val="22"/>
        </w:rPr>
      </w:pPr>
      <w:r w:rsidRPr="00645CF3">
        <w:rPr>
          <w:sz w:val="22"/>
          <w:szCs w:val="22"/>
        </w:rPr>
        <w:t xml:space="preserve">Participate and support </w:t>
      </w:r>
      <w:r w:rsidRPr="00645CF3">
        <w:rPr>
          <w:sz w:val="22"/>
          <w:szCs w:val="22"/>
          <w:lang w:val="en-US"/>
        </w:rPr>
        <w:t>MIRD</w:t>
      </w:r>
      <w:r w:rsidRPr="00645CF3">
        <w:rPr>
          <w:sz w:val="22"/>
          <w:szCs w:val="22"/>
        </w:rPr>
        <w:t xml:space="preserve"> in applying the Bank’s policy OP 7.50 – Projects o</w:t>
      </w:r>
      <w:r w:rsidRPr="00645CF3">
        <w:rPr>
          <w:sz w:val="22"/>
          <w:szCs w:val="22"/>
          <w:lang w:val="en-US"/>
        </w:rPr>
        <w:t xml:space="preserve">n </w:t>
      </w:r>
      <w:r w:rsidRPr="00645CF3">
        <w:rPr>
          <w:sz w:val="22"/>
          <w:szCs w:val="22"/>
        </w:rPr>
        <w:t>International Waterways regarding the notification process for riparian countries;</w:t>
      </w:r>
    </w:p>
    <w:p w14:paraId="3FD6FBC5" w14:textId="77777777" w:rsidR="002973F2" w:rsidRPr="00645CF3" w:rsidRDefault="002973F2" w:rsidP="002973F2">
      <w:pPr>
        <w:pStyle w:val="af6"/>
        <w:numPr>
          <w:ilvl w:val="0"/>
          <w:numId w:val="89"/>
        </w:numPr>
        <w:rPr>
          <w:sz w:val="22"/>
          <w:szCs w:val="22"/>
        </w:rPr>
      </w:pPr>
      <w:r w:rsidRPr="00645CF3">
        <w:rPr>
          <w:sz w:val="22"/>
          <w:szCs w:val="22"/>
        </w:rPr>
        <w:t>Work in close collaboration with internal counterparts and external partners to strengthen the</w:t>
      </w:r>
      <w:r w:rsidRPr="00645CF3">
        <w:rPr>
          <w:sz w:val="22"/>
          <w:szCs w:val="22"/>
          <w:lang w:val="en-US"/>
        </w:rPr>
        <w:t xml:space="preserve"> </w:t>
      </w:r>
      <w:r w:rsidRPr="00645CF3">
        <w:rPr>
          <w:sz w:val="22"/>
          <w:szCs w:val="22"/>
        </w:rPr>
        <w:t>quality and consistency of environmental activities;</w:t>
      </w:r>
    </w:p>
    <w:p w14:paraId="358597FF" w14:textId="77777777" w:rsidR="002973F2" w:rsidRPr="00645CF3" w:rsidRDefault="002973F2" w:rsidP="002973F2">
      <w:pPr>
        <w:pStyle w:val="af6"/>
        <w:numPr>
          <w:ilvl w:val="0"/>
          <w:numId w:val="89"/>
        </w:numPr>
        <w:rPr>
          <w:sz w:val="22"/>
          <w:szCs w:val="22"/>
        </w:rPr>
      </w:pPr>
      <w:r w:rsidRPr="00645CF3">
        <w:rPr>
          <w:sz w:val="22"/>
          <w:szCs w:val="22"/>
        </w:rPr>
        <w:t>Prepare and provide ad-hoc reports, information notes, and other project progress information;</w:t>
      </w:r>
    </w:p>
    <w:p w14:paraId="6124ECE6" w14:textId="77777777" w:rsidR="002973F2" w:rsidRPr="00645CF3" w:rsidRDefault="002973F2" w:rsidP="002973F2">
      <w:pPr>
        <w:pStyle w:val="af6"/>
        <w:numPr>
          <w:ilvl w:val="0"/>
          <w:numId w:val="89"/>
        </w:numPr>
        <w:rPr>
          <w:sz w:val="22"/>
          <w:szCs w:val="22"/>
        </w:rPr>
      </w:pPr>
      <w:r w:rsidRPr="00645CF3">
        <w:rPr>
          <w:sz w:val="22"/>
          <w:szCs w:val="22"/>
        </w:rPr>
        <w:t>Co-ordination with other departments and agencies with particular reference to preparation;</w:t>
      </w:r>
    </w:p>
    <w:p w14:paraId="60A11689" w14:textId="77777777" w:rsidR="002973F2" w:rsidRPr="00645CF3" w:rsidRDefault="002973F2" w:rsidP="002973F2">
      <w:pPr>
        <w:pStyle w:val="af6"/>
        <w:numPr>
          <w:ilvl w:val="0"/>
          <w:numId w:val="89"/>
        </w:numPr>
        <w:rPr>
          <w:sz w:val="22"/>
          <w:szCs w:val="22"/>
        </w:rPr>
      </w:pPr>
      <w:r w:rsidRPr="00645CF3">
        <w:rPr>
          <w:sz w:val="22"/>
          <w:szCs w:val="22"/>
        </w:rPr>
        <w:t>Upon completion of the assignment</w:t>
      </w:r>
      <w:r w:rsidRPr="00645CF3">
        <w:rPr>
          <w:sz w:val="22"/>
          <w:szCs w:val="22"/>
          <w:lang w:val="en-US"/>
        </w:rPr>
        <w:t xml:space="preserve">, </w:t>
      </w:r>
      <w:r w:rsidRPr="00645CF3">
        <w:rPr>
          <w:sz w:val="22"/>
          <w:szCs w:val="22"/>
        </w:rPr>
        <w:t>provide a final report on activities performed;</w:t>
      </w:r>
    </w:p>
    <w:p w14:paraId="1EEA5D96" w14:textId="77777777" w:rsidR="002973F2" w:rsidRPr="00645CF3" w:rsidRDefault="002973F2" w:rsidP="002973F2">
      <w:pPr>
        <w:pStyle w:val="af6"/>
        <w:numPr>
          <w:ilvl w:val="0"/>
          <w:numId w:val="89"/>
        </w:numPr>
        <w:contextualSpacing/>
        <w:jc w:val="both"/>
        <w:rPr>
          <w:sz w:val="22"/>
          <w:szCs w:val="22"/>
        </w:rPr>
      </w:pPr>
      <w:r w:rsidRPr="00645CF3">
        <w:rPr>
          <w:sz w:val="22"/>
          <w:szCs w:val="22"/>
        </w:rPr>
        <w:t xml:space="preserve">Perform other tasks and responsibilities related to the environmental issues as might be requested by the Project Manager and / or PIU Director. </w:t>
      </w:r>
    </w:p>
    <w:p w14:paraId="201518D6" w14:textId="77777777" w:rsidR="002973F2" w:rsidRPr="00645CF3" w:rsidRDefault="002973F2" w:rsidP="002973F2">
      <w:pPr>
        <w:jc w:val="both"/>
        <w:rPr>
          <w:b/>
          <w:bCs/>
          <w:iCs/>
          <w:sz w:val="22"/>
          <w:szCs w:val="22"/>
          <w:lang w:val="en-US"/>
        </w:rPr>
      </w:pPr>
    </w:p>
    <w:p w14:paraId="64669F4F" w14:textId="77777777" w:rsidR="002973F2" w:rsidRPr="00ED4DC6" w:rsidRDefault="002973F2" w:rsidP="002973F2">
      <w:pPr>
        <w:contextualSpacing/>
        <w:jc w:val="both"/>
        <w:rPr>
          <w:b/>
          <w:bCs/>
          <w:sz w:val="22"/>
          <w:szCs w:val="22"/>
          <w:lang w:val="en-US"/>
        </w:rPr>
      </w:pPr>
      <w:r w:rsidRPr="00ED4DC6">
        <w:rPr>
          <w:b/>
          <w:sz w:val="22"/>
          <w:szCs w:val="22"/>
          <w:lang w:val="en-US"/>
        </w:rPr>
        <w:t>DELIVERABLES</w:t>
      </w:r>
    </w:p>
    <w:p w14:paraId="4FFA842C" w14:textId="77777777" w:rsidR="002973F2" w:rsidRPr="00645CF3" w:rsidRDefault="002973F2" w:rsidP="002973F2">
      <w:pPr>
        <w:jc w:val="both"/>
        <w:rPr>
          <w:sz w:val="22"/>
          <w:szCs w:val="22"/>
          <w:lang w:val="en-US"/>
        </w:rPr>
      </w:pPr>
    </w:p>
    <w:p w14:paraId="58AD6A18" w14:textId="77777777" w:rsidR="002973F2" w:rsidRPr="00645CF3" w:rsidRDefault="002973F2" w:rsidP="002973F2">
      <w:pPr>
        <w:jc w:val="both"/>
        <w:rPr>
          <w:sz w:val="22"/>
          <w:szCs w:val="22"/>
          <w:lang w:val="en-US"/>
        </w:rPr>
      </w:pPr>
      <w:r w:rsidRPr="00645CF3">
        <w:rPr>
          <w:sz w:val="22"/>
          <w:szCs w:val="22"/>
          <w:lang w:val="en-US"/>
        </w:rPr>
        <w:t>The Consultant will:</w:t>
      </w:r>
    </w:p>
    <w:p w14:paraId="0FCBF9F5" w14:textId="77777777" w:rsidR="002973F2" w:rsidRPr="00645CF3" w:rsidRDefault="002973F2" w:rsidP="002973F2">
      <w:pPr>
        <w:pStyle w:val="af6"/>
        <w:numPr>
          <w:ilvl w:val="0"/>
          <w:numId w:val="91"/>
        </w:numPr>
        <w:spacing w:after="200" w:line="276" w:lineRule="auto"/>
        <w:contextualSpacing/>
        <w:jc w:val="both"/>
        <w:rPr>
          <w:sz w:val="22"/>
          <w:szCs w:val="22"/>
        </w:rPr>
      </w:pPr>
      <w:r w:rsidRPr="00645CF3">
        <w:rPr>
          <w:sz w:val="22"/>
          <w:szCs w:val="22"/>
          <w:lang w:val="en-US"/>
        </w:rPr>
        <w:t>Environmental</w:t>
      </w:r>
      <w:r w:rsidRPr="00645CF3">
        <w:rPr>
          <w:sz w:val="22"/>
          <w:szCs w:val="22"/>
        </w:rPr>
        <w:t xml:space="preserve"> inputs to Environmental and Social Impact Assessment (ESIA) and Environmental and Social Management Plan (ESPM) for the project</w:t>
      </w:r>
      <w:r w:rsidRPr="00645CF3">
        <w:rPr>
          <w:sz w:val="22"/>
          <w:szCs w:val="22"/>
          <w:lang w:val="en-US"/>
        </w:rPr>
        <w:t xml:space="preserve"> </w:t>
      </w:r>
      <w:r w:rsidRPr="00645CF3">
        <w:rPr>
          <w:sz w:val="22"/>
          <w:szCs w:val="22"/>
        </w:rPr>
        <w:t>sites</w:t>
      </w:r>
    </w:p>
    <w:p w14:paraId="1F40DA50" w14:textId="77777777" w:rsidR="002973F2" w:rsidRPr="00645CF3" w:rsidRDefault="002973F2" w:rsidP="002973F2">
      <w:pPr>
        <w:pStyle w:val="af6"/>
        <w:numPr>
          <w:ilvl w:val="0"/>
          <w:numId w:val="91"/>
        </w:numPr>
        <w:spacing w:after="200" w:line="276" w:lineRule="auto"/>
        <w:contextualSpacing/>
        <w:jc w:val="both"/>
        <w:rPr>
          <w:sz w:val="22"/>
          <w:szCs w:val="22"/>
        </w:rPr>
      </w:pPr>
      <w:r w:rsidRPr="00645CF3">
        <w:rPr>
          <w:sz w:val="22"/>
          <w:szCs w:val="22"/>
          <w:lang w:val="fr-FR"/>
        </w:rPr>
        <w:t>Site-specific ESF documents (ESMPs etc.)</w:t>
      </w:r>
    </w:p>
    <w:p w14:paraId="1603EC48" w14:textId="77777777" w:rsidR="002973F2" w:rsidRPr="00645CF3" w:rsidRDefault="002973F2" w:rsidP="002973F2">
      <w:pPr>
        <w:pStyle w:val="af6"/>
        <w:numPr>
          <w:ilvl w:val="0"/>
          <w:numId w:val="91"/>
        </w:numPr>
        <w:spacing w:after="200" w:line="276" w:lineRule="auto"/>
        <w:contextualSpacing/>
        <w:jc w:val="both"/>
        <w:rPr>
          <w:sz w:val="22"/>
          <w:szCs w:val="22"/>
        </w:rPr>
      </w:pPr>
      <w:r w:rsidRPr="00645CF3">
        <w:rPr>
          <w:sz w:val="22"/>
          <w:szCs w:val="22"/>
          <w:lang w:val="en-US"/>
        </w:rPr>
        <w:t xml:space="preserve">Periodic updates to </w:t>
      </w:r>
      <w:r w:rsidRPr="00645CF3">
        <w:rPr>
          <w:sz w:val="22"/>
          <w:szCs w:val="22"/>
        </w:rPr>
        <w:t>ESF Section to the Project Operational Manual</w:t>
      </w:r>
    </w:p>
    <w:p w14:paraId="2F8C48FE" w14:textId="77777777" w:rsidR="002973F2" w:rsidRPr="00645CF3" w:rsidRDefault="002973F2" w:rsidP="002973F2">
      <w:pPr>
        <w:pStyle w:val="af6"/>
        <w:numPr>
          <w:ilvl w:val="0"/>
          <w:numId w:val="91"/>
        </w:numPr>
        <w:spacing w:after="200" w:line="276" w:lineRule="auto"/>
        <w:contextualSpacing/>
        <w:jc w:val="both"/>
        <w:rPr>
          <w:sz w:val="22"/>
          <w:szCs w:val="22"/>
        </w:rPr>
      </w:pPr>
      <w:r w:rsidRPr="00645CF3">
        <w:rPr>
          <w:sz w:val="22"/>
          <w:szCs w:val="22"/>
        </w:rPr>
        <w:lastRenderedPageBreak/>
        <w:t xml:space="preserve">Quarterly Reports on ESS implementation </w:t>
      </w:r>
    </w:p>
    <w:p w14:paraId="33D91303" w14:textId="77777777" w:rsidR="002973F2" w:rsidRPr="00645CF3" w:rsidRDefault="002973F2" w:rsidP="002973F2">
      <w:pPr>
        <w:pStyle w:val="af6"/>
        <w:numPr>
          <w:ilvl w:val="0"/>
          <w:numId w:val="91"/>
        </w:numPr>
        <w:spacing w:after="200" w:line="276" w:lineRule="auto"/>
        <w:contextualSpacing/>
        <w:jc w:val="both"/>
        <w:rPr>
          <w:sz w:val="22"/>
          <w:szCs w:val="22"/>
        </w:rPr>
      </w:pPr>
      <w:r w:rsidRPr="00645CF3">
        <w:rPr>
          <w:sz w:val="22"/>
          <w:szCs w:val="22"/>
        </w:rPr>
        <w:t>Contribute to the Management Progress Reports developed by MWSSP PIU</w:t>
      </w:r>
    </w:p>
    <w:p w14:paraId="29BB32A8" w14:textId="77777777" w:rsidR="002973F2" w:rsidRPr="00645CF3" w:rsidRDefault="002973F2" w:rsidP="002973F2">
      <w:pPr>
        <w:pStyle w:val="af6"/>
        <w:numPr>
          <w:ilvl w:val="0"/>
          <w:numId w:val="91"/>
        </w:numPr>
        <w:spacing w:after="200" w:line="276" w:lineRule="auto"/>
        <w:contextualSpacing/>
        <w:jc w:val="both"/>
        <w:rPr>
          <w:sz w:val="22"/>
          <w:szCs w:val="22"/>
        </w:rPr>
      </w:pPr>
      <w:r w:rsidRPr="00645CF3">
        <w:rPr>
          <w:sz w:val="22"/>
          <w:szCs w:val="22"/>
          <w:lang w:val="en-US"/>
        </w:rPr>
        <w:t>Provide inputs on social aspects on relevant documentation elaborated by the MWSSP team</w:t>
      </w:r>
    </w:p>
    <w:p w14:paraId="0D932556" w14:textId="77777777" w:rsidR="002973F2" w:rsidRDefault="002973F2" w:rsidP="002973F2">
      <w:pPr>
        <w:jc w:val="both"/>
        <w:rPr>
          <w:sz w:val="22"/>
          <w:szCs w:val="22"/>
          <w:lang w:val="en-US"/>
        </w:rPr>
      </w:pPr>
      <w:r w:rsidRPr="00645CF3">
        <w:rPr>
          <w:sz w:val="22"/>
          <w:szCs w:val="22"/>
          <w:lang w:val="en-US"/>
        </w:rPr>
        <w:t>The activities will be carried out in English or Romanian languages. The written communication will be submitted in one of or both languages – English or Romanian, depending on the situation and specific requirements. However, all the deliverables will be submitted electronically in English.</w:t>
      </w:r>
    </w:p>
    <w:p w14:paraId="610C0099" w14:textId="77777777" w:rsidR="002973F2" w:rsidRPr="00645CF3" w:rsidRDefault="002973F2" w:rsidP="002973F2">
      <w:pPr>
        <w:jc w:val="both"/>
        <w:rPr>
          <w:sz w:val="22"/>
          <w:szCs w:val="22"/>
          <w:lang w:val="en-US"/>
        </w:rPr>
      </w:pPr>
    </w:p>
    <w:p w14:paraId="247FDBCE" w14:textId="77777777" w:rsidR="002973F2" w:rsidRPr="00ED4DC6" w:rsidRDefault="002973F2" w:rsidP="002973F2">
      <w:pPr>
        <w:contextualSpacing/>
        <w:jc w:val="both"/>
        <w:rPr>
          <w:b/>
          <w:bCs/>
          <w:sz w:val="22"/>
          <w:szCs w:val="22"/>
          <w:lang w:val="en-US"/>
        </w:rPr>
      </w:pPr>
      <w:r w:rsidRPr="00ED4DC6">
        <w:rPr>
          <w:b/>
          <w:sz w:val="22"/>
          <w:szCs w:val="22"/>
          <w:lang w:val="en-US"/>
        </w:rPr>
        <w:t>TIMING</w:t>
      </w:r>
    </w:p>
    <w:p w14:paraId="582028BA" w14:textId="77777777" w:rsidR="002973F2" w:rsidRDefault="002973F2" w:rsidP="002973F2">
      <w:pPr>
        <w:spacing w:before="240"/>
        <w:ind w:right="-57"/>
        <w:jc w:val="both"/>
        <w:rPr>
          <w:sz w:val="22"/>
          <w:szCs w:val="22"/>
          <w:lang w:val="en-US"/>
        </w:rPr>
      </w:pPr>
      <w:r w:rsidRPr="00645CF3">
        <w:rPr>
          <w:sz w:val="22"/>
          <w:szCs w:val="22"/>
          <w:lang w:val="en-US"/>
        </w:rPr>
        <w:t xml:space="preserve">This is a full-time assignment to be performed during the period </w:t>
      </w:r>
      <w:r w:rsidRPr="00645CF3">
        <w:rPr>
          <w:b/>
          <w:sz w:val="22"/>
          <w:szCs w:val="22"/>
          <w:lang w:val="en-US"/>
        </w:rPr>
        <w:t>of 12 months</w:t>
      </w:r>
      <w:r w:rsidRPr="00645CF3">
        <w:rPr>
          <w:sz w:val="22"/>
          <w:szCs w:val="22"/>
          <w:lang w:val="en-US"/>
        </w:rPr>
        <w:t xml:space="preserve"> and could be extended subsequently subject to the Consultant’s satisfactory performan</w:t>
      </w:r>
      <w:r>
        <w:rPr>
          <w:sz w:val="22"/>
          <w:szCs w:val="22"/>
          <w:lang w:val="en-US"/>
        </w:rPr>
        <w:t>ce.</w:t>
      </w:r>
    </w:p>
    <w:p w14:paraId="64C75EEE" w14:textId="77777777" w:rsidR="002973F2" w:rsidRPr="00645CF3" w:rsidRDefault="002973F2" w:rsidP="002973F2">
      <w:pPr>
        <w:spacing w:before="240"/>
        <w:ind w:right="-57"/>
        <w:jc w:val="both"/>
        <w:rPr>
          <w:sz w:val="22"/>
          <w:szCs w:val="22"/>
          <w:lang w:val="en-US"/>
        </w:rPr>
      </w:pPr>
    </w:p>
    <w:p w14:paraId="4F91B7DD" w14:textId="77777777" w:rsidR="002973F2" w:rsidRPr="00ED4DC6" w:rsidRDefault="002973F2" w:rsidP="002973F2">
      <w:pPr>
        <w:spacing w:before="240"/>
        <w:contextualSpacing/>
        <w:jc w:val="both"/>
        <w:rPr>
          <w:b/>
          <w:sz w:val="22"/>
          <w:szCs w:val="22"/>
          <w:lang w:val="en-US"/>
        </w:rPr>
      </w:pPr>
      <w:r w:rsidRPr="00ED4DC6">
        <w:rPr>
          <w:b/>
          <w:sz w:val="22"/>
          <w:szCs w:val="22"/>
          <w:lang w:val="en-US"/>
        </w:rPr>
        <w:t>INSTITUTIONAL ARRANGEMENTS</w:t>
      </w:r>
    </w:p>
    <w:p w14:paraId="2447663D" w14:textId="77777777" w:rsidR="002973F2" w:rsidRPr="00645CF3" w:rsidRDefault="002973F2" w:rsidP="002973F2">
      <w:pPr>
        <w:spacing w:before="240"/>
        <w:jc w:val="both"/>
        <w:rPr>
          <w:sz w:val="22"/>
          <w:szCs w:val="22"/>
          <w:lang w:val="en-US"/>
        </w:rPr>
      </w:pPr>
      <w:r w:rsidRPr="00645CF3">
        <w:rPr>
          <w:sz w:val="22"/>
          <w:szCs w:val="22"/>
          <w:lang w:val="en-US"/>
        </w:rPr>
        <w:t>The Consultant will report to and work under the direct supervision of the PIU Project Manager. The Consultant will be a core member of the PIU working in tandem with all its members. The Consultant will prepare time-sheets and report directly to the Project Manager at the PIU about performed activities.</w:t>
      </w:r>
    </w:p>
    <w:p w14:paraId="6229FA8A" w14:textId="77777777" w:rsidR="002973F2" w:rsidRPr="00645CF3" w:rsidRDefault="002973F2" w:rsidP="002973F2">
      <w:pPr>
        <w:jc w:val="both"/>
        <w:rPr>
          <w:b/>
          <w:bCs/>
          <w:iCs/>
          <w:sz w:val="22"/>
          <w:szCs w:val="22"/>
          <w:lang w:val="en-US"/>
        </w:rPr>
      </w:pPr>
    </w:p>
    <w:p w14:paraId="7F7D6BCD" w14:textId="77777777" w:rsidR="002973F2" w:rsidRPr="00ED4DC6" w:rsidRDefault="002973F2" w:rsidP="002973F2">
      <w:pPr>
        <w:contextualSpacing/>
        <w:jc w:val="both"/>
        <w:rPr>
          <w:b/>
          <w:bCs/>
          <w:iCs/>
          <w:sz w:val="22"/>
          <w:szCs w:val="22"/>
          <w:lang w:val="en-US"/>
        </w:rPr>
      </w:pPr>
      <w:r w:rsidRPr="00ED4DC6">
        <w:rPr>
          <w:b/>
          <w:sz w:val="22"/>
          <w:szCs w:val="22"/>
          <w:lang w:val="en-US"/>
        </w:rPr>
        <w:t>RESOURCES</w:t>
      </w:r>
    </w:p>
    <w:p w14:paraId="099D985A" w14:textId="77777777" w:rsidR="002973F2" w:rsidRPr="00645CF3" w:rsidRDefault="002973F2" w:rsidP="002973F2">
      <w:pPr>
        <w:pStyle w:val="af6"/>
        <w:ind w:left="709"/>
        <w:contextualSpacing/>
        <w:jc w:val="both"/>
        <w:rPr>
          <w:b/>
          <w:bCs/>
          <w:iCs/>
          <w:sz w:val="22"/>
          <w:szCs w:val="22"/>
          <w:lang w:val="en-US"/>
        </w:rPr>
      </w:pPr>
    </w:p>
    <w:p w14:paraId="7DEA785A" w14:textId="77777777" w:rsidR="002973F2" w:rsidRDefault="002973F2" w:rsidP="002973F2">
      <w:pPr>
        <w:jc w:val="both"/>
        <w:rPr>
          <w:sz w:val="22"/>
          <w:szCs w:val="22"/>
          <w:lang w:val="en-US"/>
        </w:rPr>
      </w:pPr>
      <w:r w:rsidRPr="00645CF3">
        <w:rPr>
          <w:sz w:val="22"/>
          <w:szCs w:val="22"/>
          <w:lang w:val="en-US"/>
        </w:rPr>
        <w:t>The PIU will provide working space, office equipment and communication facilities (including access to the Internet), as well as any other necessary means and support for consultant to carry out this assignment.</w:t>
      </w:r>
    </w:p>
    <w:p w14:paraId="271815B9" w14:textId="77777777" w:rsidR="002973F2" w:rsidRPr="00645CF3" w:rsidRDefault="002973F2" w:rsidP="002973F2">
      <w:pPr>
        <w:jc w:val="both"/>
        <w:rPr>
          <w:sz w:val="22"/>
          <w:szCs w:val="22"/>
          <w:lang w:val="en-US"/>
        </w:rPr>
      </w:pPr>
    </w:p>
    <w:p w14:paraId="62062BF4" w14:textId="77777777" w:rsidR="002973F2" w:rsidRPr="00ED4DC6" w:rsidRDefault="002973F2" w:rsidP="002973F2">
      <w:pPr>
        <w:spacing w:before="240"/>
        <w:contextualSpacing/>
        <w:jc w:val="both"/>
        <w:rPr>
          <w:b/>
          <w:bCs/>
          <w:caps/>
          <w:sz w:val="22"/>
          <w:szCs w:val="22"/>
          <w:lang w:val="en-US"/>
        </w:rPr>
      </w:pPr>
      <w:r w:rsidRPr="00ED4DC6">
        <w:rPr>
          <w:b/>
          <w:sz w:val="22"/>
          <w:szCs w:val="22"/>
          <w:lang w:val="en-US"/>
        </w:rPr>
        <w:t>QUALIFICATION REQUIREMENTS</w:t>
      </w:r>
      <w:r w:rsidRPr="00ED4DC6">
        <w:rPr>
          <w:b/>
          <w:bCs/>
          <w:sz w:val="22"/>
          <w:szCs w:val="22"/>
          <w:lang w:val="en-US"/>
        </w:rPr>
        <w:t xml:space="preserve"> AND EVALUATION CRITERIA</w:t>
      </w:r>
    </w:p>
    <w:p w14:paraId="21D11000" w14:textId="77777777" w:rsidR="002973F2" w:rsidRPr="00645CF3" w:rsidRDefault="002973F2" w:rsidP="002973F2">
      <w:pPr>
        <w:spacing w:before="240"/>
        <w:jc w:val="both"/>
        <w:rPr>
          <w:sz w:val="22"/>
          <w:szCs w:val="22"/>
          <w:lang w:val="en-US"/>
        </w:rPr>
      </w:pPr>
      <w:r w:rsidRPr="00645CF3">
        <w:rPr>
          <w:sz w:val="22"/>
          <w:szCs w:val="22"/>
          <w:lang w:val="en-US"/>
        </w:rPr>
        <w:t>The Environmental Specialist should meet the following qualifications requirements:</w:t>
      </w:r>
    </w:p>
    <w:p w14:paraId="6C5F9A1A"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University degree in environment, natural resources management sciences, or a related field;</w:t>
      </w:r>
    </w:p>
    <w:p w14:paraId="2AA7C9F0"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A minimum of 7 (seven) years of relevant work experience;</w:t>
      </w:r>
    </w:p>
    <w:p w14:paraId="01FAC4A6"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 xml:space="preserve">Proven experience in working with private or public sector to identify environmental risks, develop mitigation measures to ensure compliance with good international practice and preparation of Environmental Assessments / Management Plans for governmental organizations, NGOs and/or local communities; </w:t>
      </w:r>
    </w:p>
    <w:p w14:paraId="0C56BA39"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Previous experience with international organizations</w:t>
      </w:r>
      <w:r>
        <w:rPr>
          <w:sz w:val="22"/>
          <w:szCs w:val="22"/>
          <w:lang w:val="en-US"/>
        </w:rPr>
        <w:t xml:space="preserve">; </w:t>
      </w:r>
      <w:r w:rsidRPr="00645CF3">
        <w:rPr>
          <w:sz w:val="22"/>
          <w:szCs w:val="22"/>
          <w:lang w:val="en-US"/>
        </w:rPr>
        <w:t>working experience in environmental assessment for development projects, and familiarity World Bank’s ESS and procedures</w:t>
      </w:r>
      <w:r>
        <w:rPr>
          <w:sz w:val="22"/>
          <w:szCs w:val="22"/>
          <w:lang w:val="en-US"/>
        </w:rPr>
        <w:t xml:space="preserve"> an advantage</w:t>
      </w:r>
      <w:r w:rsidRPr="00645CF3">
        <w:rPr>
          <w:sz w:val="22"/>
          <w:szCs w:val="22"/>
          <w:lang w:val="en-US"/>
        </w:rPr>
        <w:t>.</w:t>
      </w:r>
    </w:p>
    <w:p w14:paraId="7632CCBC"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 xml:space="preserve">Knowledge on Project Monitoring and Evaluation; </w:t>
      </w:r>
    </w:p>
    <w:p w14:paraId="15E549B1" w14:textId="77777777" w:rsidR="002973F2" w:rsidRPr="00645CF3" w:rsidRDefault="002973F2" w:rsidP="002973F2">
      <w:pPr>
        <w:numPr>
          <w:ilvl w:val="0"/>
          <w:numId w:val="90"/>
        </w:numPr>
        <w:ind w:left="714" w:hanging="357"/>
        <w:jc w:val="both"/>
        <w:rPr>
          <w:sz w:val="22"/>
          <w:szCs w:val="22"/>
          <w:lang w:val="en-US"/>
        </w:rPr>
      </w:pPr>
      <w:r>
        <w:rPr>
          <w:sz w:val="22"/>
          <w:szCs w:val="22"/>
          <w:lang w:val="en-US"/>
        </w:rPr>
        <w:t>Knowledge</w:t>
      </w:r>
      <w:r w:rsidRPr="00645CF3">
        <w:rPr>
          <w:sz w:val="22"/>
          <w:szCs w:val="22"/>
          <w:lang w:val="en-US"/>
        </w:rPr>
        <w:t xml:space="preserve"> of national environmental legislation</w:t>
      </w:r>
      <w:r>
        <w:rPr>
          <w:sz w:val="22"/>
          <w:szCs w:val="22"/>
          <w:lang w:val="en-US"/>
        </w:rPr>
        <w:t>;</w:t>
      </w:r>
    </w:p>
    <w:p w14:paraId="1848CA2B"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Strong analytical skills, ability to think strategically and synthesize diverse environmentally related data and information;</w:t>
      </w:r>
    </w:p>
    <w:p w14:paraId="3B80964F"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Experience in planning and conducting public consultation meetings with different stakeholders</w:t>
      </w:r>
      <w:r>
        <w:rPr>
          <w:sz w:val="22"/>
          <w:szCs w:val="22"/>
          <w:lang w:val="en-US"/>
        </w:rPr>
        <w:t>;</w:t>
      </w:r>
    </w:p>
    <w:p w14:paraId="4F132180"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Willingness to undertake regular field visits and interact with different stakeholders;</w:t>
      </w:r>
    </w:p>
    <w:p w14:paraId="2BF90C4F" w14:textId="77777777" w:rsidR="002973F2" w:rsidRPr="00645CF3" w:rsidRDefault="002973F2" w:rsidP="002973F2">
      <w:pPr>
        <w:numPr>
          <w:ilvl w:val="0"/>
          <w:numId w:val="90"/>
        </w:numPr>
        <w:ind w:left="714" w:hanging="357"/>
        <w:jc w:val="both"/>
        <w:rPr>
          <w:sz w:val="22"/>
          <w:szCs w:val="22"/>
          <w:lang w:val="en-US"/>
        </w:rPr>
      </w:pPr>
      <w:r w:rsidRPr="00645CF3">
        <w:rPr>
          <w:sz w:val="22"/>
          <w:szCs w:val="22"/>
          <w:lang w:val="en-US"/>
        </w:rPr>
        <w:t xml:space="preserve">Proficiency in English and Romanian languages. </w:t>
      </w:r>
    </w:p>
    <w:p w14:paraId="0C5A0041" w14:textId="77777777" w:rsidR="002973F2" w:rsidRPr="007105A4" w:rsidRDefault="002973F2" w:rsidP="002973F2">
      <w:pPr>
        <w:numPr>
          <w:ilvl w:val="0"/>
          <w:numId w:val="90"/>
        </w:numPr>
        <w:ind w:left="714" w:hanging="357"/>
        <w:jc w:val="both"/>
        <w:rPr>
          <w:sz w:val="22"/>
          <w:szCs w:val="22"/>
          <w:lang w:val="en-US"/>
        </w:rPr>
      </w:pPr>
      <w:r w:rsidRPr="00645CF3">
        <w:rPr>
          <w:sz w:val="22"/>
          <w:szCs w:val="22"/>
          <w:lang w:val="en-US"/>
        </w:rPr>
        <w:t>Computer skills (MS Office and familiarity with project management software, such as MS Project).</w:t>
      </w:r>
      <w:r w:rsidRPr="007105A4">
        <w:rPr>
          <w:sz w:val="22"/>
          <w:szCs w:val="22"/>
          <w:lang w:val="en-US"/>
        </w:rPr>
        <w:t xml:space="preserve"> </w:t>
      </w:r>
    </w:p>
    <w:p w14:paraId="73C87103" w14:textId="77777777" w:rsidR="002973F2" w:rsidRDefault="002973F2" w:rsidP="002973F2">
      <w:pPr>
        <w:spacing w:after="160" w:line="259" w:lineRule="auto"/>
        <w:rPr>
          <w:rFonts w:eastAsiaTheme="minorHAnsi"/>
          <w:lang w:val="en-US" w:eastAsia="x-none"/>
        </w:rPr>
      </w:pPr>
      <w:r>
        <w:rPr>
          <w:rFonts w:eastAsiaTheme="minorHAnsi"/>
          <w:lang w:val="en-US"/>
        </w:rPr>
        <w:br w:type="page"/>
      </w:r>
    </w:p>
    <w:p w14:paraId="6BA47128" w14:textId="77777777" w:rsidR="002973F2" w:rsidRPr="002516D0" w:rsidRDefault="002973F2" w:rsidP="002973F2">
      <w:pPr>
        <w:pStyle w:val="af6"/>
        <w:numPr>
          <w:ilvl w:val="0"/>
          <w:numId w:val="85"/>
        </w:numPr>
        <w:ind w:hanging="720"/>
        <w:rPr>
          <w:b/>
          <w:bCs/>
          <w:u w:val="single"/>
          <w:lang w:val="en-US"/>
        </w:rPr>
      </w:pPr>
      <w:r w:rsidRPr="002C06D0">
        <w:rPr>
          <w:rFonts w:eastAsiaTheme="minorHAnsi"/>
          <w:b/>
          <w:bCs/>
          <w:u w:val="single"/>
        </w:rPr>
        <w:lastRenderedPageBreak/>
        <w:t>Terms of Reference</w:t>
      </w:r>
      <w:r w:rsidRPr="002C06D0">
        <w:rPr>
          <w:rFonts w:eastAsiaTheme="minorHAnsi"/>
          <w:b/>
          <w:bCs/>
          <w:u w:val="single"/>
          <w:lang w:val="en-US"/>
        </w:rPr>
        <w:t xml:space="preserve"> for </w:t>
      </w:r>
      <w:r w:rsidRPr="00F10CBE">
        <w:rPr>
          <w:b/>
          <w:bCs/>
          <w:u w:val="single"/>
          <w:lang w:val="en-US"/>
        </w:rPr>
        <w:t>social specialist</w:t>
      </w:r>
    </w:p>
    <w:p w14:paraId="1E95E91E" w14:textId="77777777" w:rsidR="002973F2" w:rsidRDefault="002973F2" w:rsidP="002973F2">
      <w:pPr>
        <w:jc w:val="center"/>
        <w:rPr>
          <w:b/>
          <w:lang w:val="en-US"/>
        </w:rPr>
      </w:pPr>
    </w:p>
    <w:p w14:paraId="781CF8CA" w14:textId="77777777" w:rsidR="002973F2" w:rsidRPr="00E36CFD" w:rsidRDefault="002973F2" w:rsidP="002973F2">
      <w:pPr>
        <w:jc w:val="center"/>
        <w:rPr>
          <w:b/>
          <w:bCs/>
          <w:sz w:val="22"/>
          <w:szCs w:val="22"/>
          <w:lang w:val="en-US"/>
        </w:rPr>
      </w:pPr>
      <w:r w:rsidRPr="00E36CFD">
        <w:rPr>
          <w:rFonts w:eastAsiaTheme="minorHAnsi"/>
          <w:b/>
          <w:bCs/>
          <w:sz w:val="22"/>
          <w:szCs w:val="22"/>
          <w:lang w:val="en-US"/>
        </w:rPr>
        <w:t>TERMS OF REFERENCE (ToR)</w:t>
      </w:r>
    </w:p>
    <w:p w14:paraId="0A8155DF" w14:textId="77777777" w:rsidR="002973F2" w:rsidRPr="00E36CFD" w:rsidRDefault="002973F2" w:rsidP="002973F2">
      <w:pPr>
        <w:jc w:val="center"/>
        <w:rPr>
          <w:b/>
          <w:sz w:val="22"/>
          <w:szCs w:val="22"/>
          <w:lang w:val="en-US"/>
        </w:rPr>
      </w:pPr>
    </w:p>
    <w:p w14:paraId="1EC8027D" w14:textId="77777777" w:rsidR="002973F2" w:rsidRPr="00E36CFD" w:rsidRDefault="002973F2" w:rsidP="002973F2">
      <w:pPr>
        <w:jc w:val="center"/>
        <w:rPr>
          <w:b/>
          <w:sz w:val="22"/>
          <w:szCs w:val="22"/>
          <w:lang w:val="en-US"/>
        </w:rPr>
      </w:pPr>
      <w:r w:rsidRPr="00E36CFD">
        <w:rPr>
          <w:b/>
          <w:sz w:val="22"/>
          <w:szCs w:val="22"/>
          <w:lang w:val="en-US"/>
        </w:rPr>
        <w:t>Implementation of the Moldova Water Security and Sanitation Project</w:t>
      </w:r>
    </w:p>
    <w:p w14:paraId="7A142AE8" w14:textId="77777777" w:rsidR="002973F2" w:rsidRPr="002752F7" w:rsidRDefault="002973F2" w:rsidP="002973F2">
      <w:pPr>
        <w:tabs>
          <w:tab w:val="left" w:pos="-1440"/>
          <w:tab w:val="left" w:pos="-720"/>
        </w:tabs>
        <w:suppressAutoHyphens/>
        <w:spacing w:after="240"/>
        <w:ind w:left="720" w:hanging="720"/>
        <w:jc w:val="center"/>
        <w:rPr>
          <w:b/>
          <w:sz w:val="22"/>
          <w:szCs w:val="22"/>
          <w:lang w:val="en-US"/>
        </w:rPr>
      </w:pPr>
      <w:r w:rsidRPr="002752F7">
        <w:rPr>
          <w:b/>
          <w:sz w:val="22"/>
          <w:szCs w:val="22"/>
          <w:lang w:val="en-US"/>
        </w:rPr>
        <w:t>(P173076)</w:t>
      </w:r>
    </w:p>
    <w:p w14:paraId="72BEFAA4" w14:textId="77777777" w:rsidR="002973F2" w:rsidRPr="00E36CFD" w:rsidRDefault="002973F2" w:rsidP="002973F2">
      <w:pPr>
        <w:jc w:val="center"/>
        <w:rPr>
          <w:b/>
          <w:sz w:val="22"/>
          <w:szCs w:val="22"/>
          <w:lang w:val="en-US"/>
        </w:rPr>
      </w:pPr>
      <w:r w:rsidRPr="00E36CFD">
        <w:rPr>
          <w:b/>
          <w:sz w:val="22"/>
          <w:szCs w:val="22"/>
          <w:lang w:val="en-US"/>
        </w:rPr>
        <w:t>Social Specialist</w:t>
      </w:r>
    </w:p>
    <w:p w14:paraId="23A2693B" w14:textId="77777777" w:rsidR="002973F2" w:rsidRPr="00E36CFD" w:rsidRDefault="002973F2" w:rsidP="002973F2">
      <w:pPr>
        <w:jc w:val="center"/>
        <w:rPr>
          <w:b/>
          <w:sz w:val="22"/>
          <w:szCs w:val="22"/>
          <w:lang w:val="en-US"/>
        </w:rPr>
      </w:pPr>
      <w:r w:rsidRPr="00E36CFD">
        <w:rPr>
          <w:b/>
          <w:sz w:val="22"/>
          <w:szCs w:val="22"/>
          <w:lang w:val="en-US"/>
        </w:rPr>
        <w:t>within</w:t>
      </w:r>
    </w:p>
    <w:p w14:paraId="28ABB575" w14:textId="77777777" w:rsidR="002973F2" w:rsidRPr="00E36CFD" w:rsidRDefault="002973F2" w:rsidP="002973F2">
      <w:pPr>
        <w:jc w:val="center"/>
        <w:rPr>
          <w:b/>
          <w:sz w:val="22"/>
          <w:szCs w:val="22"/>
          <w:lang w:val="en-US"/>
        </w:rPr>
      </w:pPr>
      <w:r>
        <w:rPr>
          <w:b/>
          <w:sz w:val="22"/>
          <w:szCs w:val="22"/>
          <w:lang w:val="en-US"/>
        </w:rPr>
        <w:t>National Office</w:t>
      </w:r>
      <w:r w:rsidRPr="00E36CFD">
        <w:rPr>
          <w:b/>
          <w:sz w:val="22"/>
          <w:szCs w:val="22"/>
          <w:lang w:val="en-US"/>
        </w:rPr>
        <w:t xml:space="preserve"> for Regional and Local Development </w:t>
      </w:r>
    </w:p>
    <w:p w14:paraId="5E5D05BF" w14:textId="77777777" w:rsidR="002973F2" w:rsidRPr="00826BA8" w:rsidRDefault="002973F2" w:rsidP="002973F2">
      <w:pPr>
        <w:spacing w:before="240"/>
        <w:contextualSpacing/>
        <w:jc w:val="both"/>
        <w:rPr>
          <w:b/>
          <w:sz w:val="22"/>
          <w:szCs w:val="22"/>
          <w:lang w:val="en-US"/>
        </w:rPr>
      </w:pPr>
      <w:r w:rsidRPr="00826BA8">
        <w:rPr>
          <w:b/>
          <w:sz w:val="22"/>
          <w:szCs w:val="22"/>
          <w:lang w:val="en-US"/>
        </w:rPr>
        <w:t>BACKGROUND</w:t>
      </w:r>
    </w:p>
    <w:p w14:paraId="31B24BBA" w14:textId="77777777" w:rsidR="002973F2" w:rsidRPr="00E36CFD" w:rsidRDefault="002973F2" w:rsidP="002973F2">
      <w:pPr>
        <w:contextualSpacing/>
        <w:jc w:val="both"/>
        <w:rPr>
          <w:b/>
          <w:sz w:val="22"/>
          <w:szCs w:val="22"/>
          <w:lang w:val="en-US"/>
        </w:rPr>
      </w:pPr>
    </w:p>
    <w:p w14:paraId="200FE228" w14:textId="77777777" w:rsidR="002973F2" w:rsidRPr="00E36CFD" w:rsidRDefault="002973F2" w:rsidP="002973F2">
      <w:pPr>
        <w:contextualSpacing/>
        <w:jc w:val="both"/>
        <w:rPr>
          <w:b/>
          <w:sz w:val="22"/>
          <w:szCs w:val="22"/>
          <w:lang w:val="en-US"/>
        </w:rPr>
      </w:pPr>
      <w:r w:rsidRPr="00E36CFD">
        <w:rPr>
          <w:b/>
          <w:sz w:val="22"/>
          <w:szCs w:val="22"/>
          <w:lang w:val="en-US"/>
        </w:rPr>
        <w:t xml:space="preserve">Project context </w:t>
      </w:r>
    </w:p>
    <w:p w14:paraId="1C63EC3B" w14:textId="77777777" w:rsidR="002973F2" w:rsidRPr="00E36CFD" w:rsidRDefault="002973F2" w:rsidP="002973F2">
      <w:pPr>
        <w:jc w:val="both"/>
        <w:rPr>
          <w:sz w:val="22"/>
          <w:szCs w:val="22"/>
          <w:lang w:val="en-US"/>
        </w:rPr>
      </w:pPr>
    </w:p>
    <w:p w14:paraId="406A42CA" w14:textId="77777777" w:rsidR="002973F2" w:rsidRPr="00E36CFD" w:rsidRDefault="002973F2" w:rsidP="002973F2">
      <w:pPr>
        <w:pStyle w:val="a7"/>
        <w:spacing w:after="120"/>
        <w:jc w:val="both"/>
        <w:rPr>
          <w:b w:val="0"/>
          <w:bCs/>
          <w:sz w:val="22"/>
          <w:szCs w:val="22"/>
        </w:rPr>
      </w:pPr>
      <w:r w:rsidRPr="00E36CFD">
        <w:rPr>
          <w:sz w:val="22"/>
          <w:szCs w:val="22"/>
        </w:rPr>
        <w:t>Moldova Water Security and Sanitation Project (MWSSP) is a World Bank-financed Project to be implemented by the Ministry of Infrastructure and Regional Development (MIRD).</w:t>
      </w:r>
      <w:r w:rsidRPr="00E36CFD">
        <w:rPr>
          <w:b w:val="0"/>
          <w:bCs/>
          <w:sz w:val="22"/>
          <w:szCs w:val="22"/>
        </w:rPr>
        <w:t xml:space="preserve"> The Project was signed on </w:t>
      </w:r>
      <w:r w:rsidRPr="002752F7">
        <w:rPr>
          <w:b w:val="0"/>
          <w:bCs/>
          <w:sz w:val="22"/>
          <w:szCs w:val="22"/>
        </w:rPr>
        <w:t>April 22, 2022,</w:t>
      </w:r>
      <w:r w:rsidRPr="00E36CFD">
        <w:rPr>
          <w:b w:val="0"/>
          <w:bCs/>
          <w:sz w:val="22"/>
          <w:szCs w:val="22"/>
        </w:rPr>
        <w:t xml:space="preserve"> with expected effectiveness 120 days after signature date. The Project itself will have a duration of five years and aims to increase access to improved water supply and sanitation services in selected rural areas and towns, and to strengthen institutional capacities for water supply and sanitation service delivery.</w:t>
      </w:r>
    </w:p>
    <w:p w14:paraId="4791116E" w14:textId="77777777" w:rsidR="002973F2" w:rsidRPr="00E36CFD" w:rsidRDefault="002973F2" w:rsidP="002973F2">
      <w:pPr>
        <w:pStyle w:val="a7"/>
        <w:spacing w:after="120"/>
        <w:jc w:val="both"/>
        <w:rPr>
          <w:b w:val="0"/>
          <w:bCs/>
          <w:sz w:val="22"/>
          <w:szCs w:val="22"/>
        </w:rPr>
      </w:pPr>
      <w:r w:rsidRPr="00E36CFD">
        <w:rPr>
          <w:sz w:val="22"/>
          <w:szCs w:val="22"/>
          <w:lang w:val="en-US"/>
        </w:rPr>
        <w:t>The design of the project takes into account the Government of Moldova’s vision</w:t>
      </w:r>
      <w:r w:rsidRPr="00E36CFD">
        <w:rPr>
          <w:sz w:val="22"/>
          <w:szCs w:val="22"/>
        </w:rPr>
        <w:t xml:space="preserve"> for the water supply and sanitation (WSS) sector. </w:t>
      </w:r>
      <w:r w:rsidRPr="00E36CFD">
        <w:rPr>
          <w:b w:val="0"/>
          <w:bCs/>
          <w:sz w:val="22"/>
          <w:szCs w:val="22"/>
        </w:rPr>
        <w:t>Moldova’s recently revised National WSS Strategy 2014–2030</w:t>
      </w:r>
      <w:r w:rsidRPr="00E36CFD">
        <w:rPr>
          <w:rStyle w:val="afb"/>
          <w:b w:val="0"/>
          <w:bCs/>
          <w:sz w:val="22"/>
          <w:szCs w:val="22"/>
        </w:rPr>
        <w:footnoteReference w:id="57"/>
      </w:r>
      <w:r w:rsidRPr="00E36CFD">
        <w:rPr>
          <w:b w:val="0"/>
          <w:bCs/>
          <w:sz w:val="22"/>
          <w:szCs w:val="22"/>
        </w:rPr>
        <w:t xml:space="preserve"> endorses SDG target 6.1 and 6.2, sets national interim targets for 2024, and articulates strategic reform directions. The strategy’s targets are to achieve coverage with WSS</w:t>
      </w:r>
      <w:r w:rsidRPr="00E36CFD">
        <w:rPr>
          <w:rStyle w:val="afb"/>
          <w:b w:val="0"/>
          <w:bCs/>
          <w:sz w:val="22"/>
          <w:szCs w:val="22"/>
        </w:rPr>
        <w:footnoteReference w:id="58"/>
      </w:r>
      <w:r w:rsidRPr="00E36CFD">
        <w:rPr>
          <w:b w:val="0"/>
          <w:bCs/>
          <w:sz w:val="22"/>
          <w:szCs w:val="22"/>
        </w:rPr>
        <w:t xml:space="preserve"> infrastructure of 80 percent in urban areas and 75 percent in rural areas by 2024. The strategy stipulates improvement of the management and professionalization of services through regional WSS companies, leaving space for public-private models in geographies where regionalization is not delivering immediate advantages. It articulates the need to improve the regulatory environment, with a focus on inclusion, quality, and sustainability of services. At the same time, the WSS sector is a key priority area in the regional development policy, as reflected in the draft National Strategy for Regional Development 2022-2028.</w:t>
      </w:r>
      <w:r w:rsidRPr="00E36CFD">
        <w:rPr>
          <w:rStyle w:val="afb"/>
          <w:b w:val="0"/>
          <w:bCs/>
          <w:sz w:val="22"/>
          <w:szCs w:val="22"/>
        </w:rPr>
        <w:footnoteReference w:id="59"/>
      </w:r>
    </w:p>
    <w:p w14:paraId="23567ED5" w14:textId="77777777" w:rsidR="002973F2" w:rsidRPr="00E36CFD" w:rsidRDefault="002973F2" w:rsidP="002973F2">
      <w:pPr>
        <w:pStyle w:val="a7"/>
        <w:spacing w:after="120"/>
        <w:jc w:val="both"/>
        <w:rPr>
          <w:sz w:val="22"/>
          <w:szCs w:val="22"/>
        </w:rPr>
      </w:pPr>
      <w:r w:rsidRPr="00E36CFD">
        <w:rPr>
          <w:sz w:val="22"/>
          <w:szCs w:val="22"/>
        </w:rPr>
        <w:t xml:space="preserve">The Project consists of four components: </w:t>
      </w:r>
    </w:p>
    <w:p w14:paraId="484C6B00" w14:textId="77777777" w:rsidR="002973F2" w:rsidRPr="00E36CFD" w:rsidRDefault="002973F2" w:rsidP="002973F2">
      <w:pPr>
        <w:pStyle w:val="af6"/>
        <w:spacing w:after="240"/>
        <w:ind w:left="0"/>
        <w:jc w:val="both"/>
        <w:rPr>
          <w:sz w:val="22"/>
          <w:szCs w:val="22"/>
        </w:rPr>
      </w:pPr>
      <w:r w:rsidRPr="00E36CFD">
        <w:rPr>
          <w:b/>
          <w:bCs/>
          <w:sz w:val="22"/>
          <w:szCs w:val="22"/>
        </w:rPr>
        <w:t>Component 1: Increasing access to safely managed WSS services in selected rural areas and towns (EUR 41.0/US$46.5 million)</w:t>
      </w:r>
      <w:r w:rsidRPr="00E36CFD">
        <w:rPr>
          <w:sz w:val="22"/>
          <w:szCs w:val="22"/>
        </w:rPr>
        <w:t>. This component will develop new and rehabilitate existing WSS infrastructure and WASH facilities in rural areas and towns, thus expanding access and quality of services for households, businesses, and public institutions and supporting resilience.</w:t>
      </w:r>
      <w:r w:rsidRPr="00E36CFD">
        <w:rPr>
          <w:rStyle w:val="afb"/>
          <w:sz w:val="22"/>
          <w:szCs w:val="22"/>
        </w:rPr>
        <w:footnoteReference w:id="60"/>
      </w:r>
      <w:r w:rsidRPr="00E36CFD">
        <w:rPr>
          <w:sz w:val="22"/>
          <w:szCs w:val="22"/>
        </w:rPr>
        <w:t xml:space="preserve"> It consists of two subcomponents:</w:t>
      </w:r>
    </w:p>
    <w:p w14:paraId="36B1ACA0" w14:textId="77777777" w:rsidR="002973F2" w:rsidRPr="00E36CFD" w:rsidRDefault="002973F2" w:rsidP="002973F2">
      <w:pPr>
        <w:pStyle w:val="af6"/>
        <w:spacing w:after="240"/>
        <w:ind w:left="0"/>
        <w:jc w:val="both"/>
        <w:rPr>
          <w:sz w:val="22"/>
          <w:szCs w:val="22"/>
        </w:rPr>
      </w:pPr>
      <w:r w:rsidRPr="00E36CFD">
        <w:rPr>
          <w:b/>
          <w:bCs/>
          <w:sz w:val="22"/>
          <w:szCs w:val="22"/>
        </w:rPr>
        <w:t>Subcomponent 1.1: Expanding access and quality of WSS services (EUR 37.5 million/US$42.5 million).</w:t>
      </w:r>
      <w:r w:rsidRPr="00E36CFD">
        <w:rPr>
          <w:sz w:val="22"/>
          <w:szCs w:val="22"/>
        </w:rPr>
        <w:t xml:space="preserve"> This subcomponent will finance climate-resilient investments in towns and rural areas. </w:t>
      </w:r>
    </w:p>
    <w:p w14:paraId="593856DB" w14:textId="77777777" w:rsidR="002973F2" w:rsidRPr="00E36CFD" w:rsidRDefault="002973F2" w:rsidP="002973F2">
      <w:pPr>
        <w:pStyle w:val="af6"/>
        <w:spacing w:after="240"/>
        <w:jc w:val="both"/>
        <w:rPr>
          <w:sz w:val="22"/>
          <w:szCs w:val="22"/>
          <w:lang w:val="en-US"/>
        </w:rPr>
      </w:pPr>
      <w:r w:rsidRPr="00E36CFD">
        <w:rPr>
          <w:b/>
          <w:bCs/>
          <w:sz w:val="22"/>
          <w:szCs w:val="22"/>
        </w:rPr>
        <w:t>Water supply investments:</w:t>
      </w:r>
      <w:r w:rsidRPr="00E36CFD">
        <w:rPr>
          <w:i/>
          <w:iCs/>
          <w:sz w:val="22"/>
          <w:szCs w:val="22"/>
        </w:rPr>
        <w:t xml:space="preserve"> </w:t>
      </w:r>
      <w:r w:rsidRPr="00E36CFD">
        <w:rPr>
          <w:sz w:val="22"/>
          <w:szCs w:val="22"/>
        </w:rPr>
        <w:t>Expansion and rehabilitation of the regional water systems for water supply production and distribution, and service connections for LPAs in selected districts, including the preparation of relevant technical studies and management documents; technical supervision; and citizen engagement activities.</w:t>
      </w:r>
      <w:r w:rsidRPr="00E36CFD">
        <w:rPr>
          <w:i/>
          <w:iCs/>
          <w:sz w:val="22"/>
          <w:szCs w:val="22"/>
        </w:rPr>
        <w:t xml:space="preserve"> </w:t>
      </w:r>
      <w:r w:rsidRPr="00E36CFD">
        <w:rPr>
          <w:sz w:val="22"/>
          <w:szCs w:val="22"/>
        </w:rPr>
        <w:t>This refers to water supply infrastructure in two preliminarily identified subprojects, that is, regional water system expansion for LPAs in Cahul District and the ATU of Gagauzia</w:t>
      </w:r>
      <w:r w:rsidRPr="00E36CFD">
        <w:rPr>
          <w:rStyle w:val="afb"/>
          <w:sz w:val="22"/>
          <w:szCs w:val="22"/>
        </w:rPr>
        <w:footnoteReference w:id="61"/>
      </w:r>
      <w:r w:rsidRPr="00E36CFD">
        <w:rPr>
          <w:sz w:val="22"/>
          <w:szCs w:val="22"/>
        </w:rPr>
        <w:t xml:space="preserve"> and a regional water supply system with a surface water treatment plant in Riscani District. Many LPAs, particularly in the south (Cahul) as well as in the northern part along </w:t>
      </w:r>
      <w:r w:rsidRPr="00E36CFD">
        <w:rPr>
          <w:sz w:val="22"/>
          <w:szCs w:val="22"/>
        </w:rPr>
        <w:lastRenderedPageBreak/>
        <w:t>the Prut (Riscani), face shortages of water in the summer, with shallow wells/springs posing a challenge such as in the Prut cluster villages, in the Vulcanesti town, and other villages in Cahul District.</w:t>
      </w:r>
      <w:r w:rsidRPr="00E36CFD">
        <w:rPr>
          <w:sz w:val="22"/>
          <w:szCs w:val="22"/>
          <w:lang w:val="en-US"/>
        </w:rPr>
        <w:t xml:space="preserve"> </w:t>
      </w:r>
    </w:p>
    <w:p w14:paraId="6168FC81" w14:textId="77777777" w:rsidR="002973F2" w:rsidRPr="00E36CFD" w:rsidRDefault="002973F2" w:rsidP="002973F2">
      <w:pPr>
        <w:pStyle w:val="af6"/>
        <w:spacing w:after="240"/>
        <w:jc w:val="both"/>
        <w:rPr>
          <w:sz w:val="22"/>
          <w:szCs w:val="22"/>
        </w:rPr>
      </w:pPr>
      <w:r w:rsidRPr="00E36CFD">
        <w:rPr>
          <w:b/>
          <w:bCs/>
          <w:sz w:val="22"/>
          <w:szCs w:val="22"/>
        </w:rPr>
        <w:t>Wastewater investments:</w:t>
      </w:r>
      <w:r w:rsidRPr="00E36CFD">
        <w:rPr>
          <w:i/>
          <w:iCs/>
          <w:sz w:val="22"/>
          <w:szCs w:val="22"/>
        </w:rPr>
        <w:t xml:space="preserve"> </w:t>
      </w:r>
      <w:r w:rsidRPr="00E36CFD">
        <w:rPr>
          <w:sz w:val="22"/>
          <w:szCs w:val="22"/>
        </w:rPr>
        <w:t>Expansion and rehabilitation of wastewater systems in selected towns, including the construction and rehabilitation of sewer networks and service connections, and the construction of new wastewater treatment plants, including the preparation of relevant technical studies and management documents; technical supervision; and citizen engagement activities. This refers to two</w:t>
      </w:r>
      <w:r w:rsidRPr="00E36CFD">
        <w:rPr>
          <w:i/>
          <w:iCs/>
          <w:sz w:val="22"/>
          <w:szCs w:val="22"/>
        </w:rPr>
        <w:t xml:space="preserve"> </w:t>
      </w:r>
      <w:r w:rsidRPr="00E36CFD">
        <w:rPr>
          <w:sz w:val="22"/>
          <w:szCs w:val="22"/>
        </w:rPr>
        <w:t xml:space="preserve">preliminarily identified subprojects in Soroca and Comrat towns. </w:t>
      </w:r>
    </w:p>
    <w:p w14:paraId="13ABBEC0" w14:textId="77777777" w:rsidR="002973F2" w:rsidRPr="00E36CFD" w:rsidRDefault="002973F2" w:rsidP="002973F2">
      <w:pPr>
        <w:pStyle w:val="af6"/>
        <w:spacing w:after="240"/>
        <w:jc w:val="both"/>
        <w:rPr>
          <w:sz w:val="22"/>
          <w:szCs w:val="22"/>
        </w:rPr>
      </w:pPr>
      <w:r w:rsidRPr="00E36CFD">
        <w:rPr>
          <w:b/>
          <w:bCs/>
          <w:sz w:val="22"/>
          <w:szCs w:val="22"/>
        </w:rPr>
        <w:t>Pilot for on-site household sanitation:</w:t>
      </w:r>
      <w:r w:rsidRPr="00E36CFD">
        <w:rPr>
          <w:sz w:val="22"/>
          <w:szCs w:val="22"/>
        </w:rPr>
        <w:t xml:space="preserve"> </w:t>
      </w:r>
      <w:r w:rsidRPr="00E36CFD">
        <w:rPr>
          <w:sz w:val="22"/>
          <w:szCs w:val="22"/>
          <w:lang w:val="en-US"/>
        </w:rPr>
        <w:t>S</w:t>
      </w:r>
      <w:r w:rsidRPr="00E36CFD">
        <w:rPr>
          <w:sz w:val="22"/>
          <w:szCs w:val="22"/>
        </w:rPr>
        <w:t xml:space="preserve">elected rural or peri-urban </w:t>
      </w:r>
      <w:r w:rsidRPr="00E36CFD">
        <w:rPr>
          <w:sz w:val="22"/>
          <w:szCs w:val="22"/>
          <w:lang w:val="en-US"/>
        </w:rPr>
        <w:t>v</w:t>
      </w:r>
      <w:r w:rsidRPr="00E36CFD">
        <w:rPr>
          <w:sz w:val="22"/>
          <w:szCs w:val="22"/>
        </w:rPr>
        <w:t xml:space="preserve">illages, will benefit from the improvement of on-site household sanitation following a demand-led approach through the provision of technical assistance, the implementation of information campaigns, and the carrying out of civil works. </w:t>
      </w:r>
    </w:p>
    <w:p w14:paraId="3EC19614" w14:textId="77777777" w:rsidR="002973F2" w:rsidRPr="00E36CFD" w:rsidRDefault="002973F2" w:rsidP="002973F2">
      <w:pPr>
        <w:pStyle w:val="af6"/>
        <w:spacing w:after="240"/>
        <w:ind w:left="0"/>
        <w:jc w:val="both"/>
        <w:rPr>
          <w:sz w:val="22"/>
          <w:szCs w:val="22"/>
        </w:rPr>
      </w:pPr>
      <w:r w:rsidRPr="00E36CFD">
        <w:rPr>
          <w:b/>
          <w:bCs/>
          <w:sz w:val="22"/>
          <w:szCs w:val="22"/>
        </w:rPr>
        <w:t xml:space="preserve">Subcomponent 1.2: Improving resilient WASH facilities in public social institutions (EUR 3.5 million/US$4.0 million). </w:t>
      </w:r>
      <w:r w:rsidRPr="00E36CFD">
        <w:rPr>
          <w:sz w:val="22"/>
          <w:szCs w:val="22"/>
        </w:rPr>
        <w:t xml:space="preserve">This subcomponent will finance works, goods, consulting services, non-consulting services and training/workshops to realize climate-resilient WASH facilities in HCFs and education institutions and implement hygiene education and behavior change communication program. The subcomponent will finance capacity development for school and health center management and LPAs to ensure adequate operation and maintenance (O&amp;M) of the facilities. </w:t>
      </w:r>
    </w:p>
    <w:p w14:paraId="23A75E4D" w14:textId="77777777" w:rsidR="002973F2" w:rsidRPr="00E36CFD" w:rsidRDefault="002973F2" w:rsidP="002973F2">
      <w:pPr>
        <w:pStyle w:val="af6"/>
        <w:spacing w:after="240"/>
        <w:ind w:left="0"/>
        <w:jc w:val="both"/>
        <w:rPr>
          <w:sz w:val="22"/>
          <w:szCs w:val="22"/>
        </w:rPr>
      </w:pPr>
      <w:r w:rsidRPr="00E36CFD">
        <w:rPr>
          <w:b/>
          <w:bCs/>
          <w:sz w:val="22"/>
          <w:szCs w:val="22"/>
        </w:rPr>
        <w:t xml:space="preserve">Component 2: Strengthening institutional capacity at national and local levels for WSS service delivery (EUR 3.5 million/US$3.9 million). </w:t>
      </w:r>
      <w:r w:rsidRPr="00E36CFD">
        <w:rPr>
          <w:sz w:val="22"/>
          <w:szCs w:val="22"/>
        </w:rPr>
        <w:t xml:space="preserve">This component focusses on institutional capacities of national and subnational entities and WSS operators for management, planning, regulation and reform implementation, and performance improvement of service providers for green, resilience, and inclusive service </w:t>
      </w:r>
      <w:r w:rsidRPr="00E36CFD">
        <w:rPr>
          <w:bCs/>
          <w:sz w:val="22"/>
          <w:szCs w:val="22"/>
        </w:rPr>
        <w:t>delivery</w:t>
      </w:r>
      <w:r w:rsidRPr="00E36CFD">
        <w:rPr>
          <w:sz w:val="22"/>
          <w:szCs w:val="22"/>
        </w:rPr>
        <w:t xml:space="preserve">. </w:t>
      </w:r>
    </w:p>
    <w:p w14:paraId="66D96C10" w14:textId="77777777" w:rsidR="002973F2" w:rsidRPr="00E36CFD" w:rsidRDefault="002973F2" w:rsidP="002973F2">
      <w:pPr>
        <w:pStyle w:val="af6"/>
        <w:spacing w:after="240"/>
        <w:ind w:left="0"/>
        <w:jc w:val="both"/>
        <w:rPr>
          <w:sz w:val="22"/>
          <w:szCs w:val="22"/>
        </w:rPr>
      </w:pPr>
      <w:r w:rsidRPr="00E36CFD">
        <w:rPr>
          <w:b/>
          <w:bCs/>
          <w:sz w:val="22"/>
          <w:szCs w:val="22"/>
        </w:rPr>
        <w:t>Component 3: Project management and coordination (EUR 2.1 million/US$2.4 million equivalent).</w:t>
      </w:r>
      <w:r w:rsidRPr="00E36CFD">
        <w:rPr>
          <w:sz w:val="22"/>
          <w:szCs w:val="22"/>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the regional level within MIRD’s RDAs for environmental and social standards implementation, and, at the national level, MIRD as the project implementing entity (PIE). It will finance training costs, including for capacity building in procurement, environmental, and social standards, specialized short-term implementation support consultants, financial audits, project communication and citizen consultations, and monitoring and evaluation (M&amp;E).</w:t>
      </w:r>
    </w:p>
    <w:p w14:paraId="3E139594" w14:textId="77777777" w:rsidR="002973F2" w:rsidRPr="00E36CFD" w:rsidRDefault="002973F2" w:rsidP="002973F2">
      <w:pPr>
        <w:pStyle w:val="af6"/>
        <w:spacing w:after="240"/>
        <w:ind w:left="0"/>
        <w:jc w:val="both"/>
        <w:rPr>
          <w:sz w:val="22"/>
          <w:szCs w:val="22"/>
        </w:rPr>
      </w:pPr>
      <w:r w:rsidRPr="00E36CFD">
        <w:rPr>
          <w:b/>
          <w:bCs/>
          <w:sz w:val="22"/>
          <w:szCs w:val="22"/>
        </w:rPr>
        <w:t>Component 4: Contingent emergency response component (CERC) (EUR 0 million/US$0 million).</w:t>
      </w:r>
      <w:r w:rsidRPr="00E36CFD">
        <w:rPr>
          <w:sz w:val="22"/>
          <w:szCs w:val="22"/>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World Bank to recategorize and reallocate financing from other project components to cover </w:t>
      </w:r>
      <w:r w:rsidRPr="00E36CFD">
        <w:rPr>
          <w:bCs/>
          <w:sz w:val="22"/>
          <w:szCs w:val="22"/>
        </w:rPr>
        <w:t>emergency</w:t>
      </w:r>
      <w:r w:rsidRPr="00E36CFD">
        <w:rPr>
          <w:sz w:val="22"/>
          <w:szCs w:val="22"/>
        </w:rPr>
        <w:t xml:space="preserve"> response and recovery costs. </w:t>
      </w:r>
    </w:p>
    <w:p w14:paraId="105E1A99" w14:textId="77777777" w:rsidR="002973F2" w:rsidRPr="00E36CFD" w:rsidRDefault="002973F2" w:rsidP="002973F2">
      <w:pPr>
        <w:pStyle w:val="af6"/>
        <w:spacing w:after="240"/>
        <w:ind w:left="0"/>
        <w:jc w:val="both"/>
        <w:rPr>
          <w:b/>
          <w:bCs/>
          <w:sz w:val="22"/>
          <w:szCs w:val="22"/>
          <w:lang w:val="en-US"/>
        </w:rPr>
      </w:pPr>
      <w:r w:rsidRPr="00E36CFD">
        <w:rPr>
          <w:b/>
          <w:bCs/>
          <w:sz w:val="22"/>
          <w:szCs w:val="22"/>
          <w:lang w:val="en-US"/>
        </w:rPr>
        <w:t xml:space="preserve">Environmental and Social Framework </w:t>
      </w:r>
    </w:p>
    <w:p w14:paraId="052F0C2B" w14:textId="77777777" w:rsidR="002973F2" w:rsidRPr="00AB00B9" w:rsidRDefault="002973F2" w:rsidP="002973F2">
      <w:pPr>
        <w:pStyle w:val="af8"/>
        <w:shd w:val="clear" w:color="auto" w:fill="FFFFFF"/>
        <w:spacing w:before="0" w:beforeAutospacing="0" w:after="240" w:afterAutospacing="0"/>
        <w:jc w:val="both"/>
        <w:rPr>
          <w:sz w:val="22"/>
          <w:szCs w:val="22"/>
          <w:lang w:val="x-none" w:eastAsia="x-none"/>
        </w:rPr>
      </w:pPr>
      <w:r>
        <w:rPr>
          <w:b/>
          <w:bCs/>
          <w:sz w:val="22"/>
          <w:szCs w:val="22"/>
          <w:lang w:val="x-none" w:eastAsia="x-none"/>
        </w:rPr>
        <w:t xml:space="preserve">The </w:t>
      </w:r>
      <w:hyperlink r:id="rId25" w:history="1">
        <w:r w:rsidRPr="00AB00B9">
          <w:rPr>
            <w:rStyle w:val="afa"/>
            <w:b/>
            <w:bCs/>
            <w:color w:val="auto"/>
            <w:sz w:val="22"/>
            <w:szCs w:val="22"/>
            <w:u w:val="none"/>
            <w:lang w:val="x-none" w:eastAsia="x-none"/>
          </w:rPr>
          <w:t>Environmental and Social Framework</w:t>
        </w:r>
      </w:hyperlink>
      <w:r>
        <w:rPr>
          <w:b/>
          <w:bCs/>
          <w:sz w:val="22"/>
          <w:szCs w:val="22"/>
          <w:lang w:val="x-none" w:eastAsia="x-none"/>
        </w:rPr>
        <w:t xml:space="preserve"> (ESF) </w:t>
      </w:r>
      <w:r w:rsidRPr="00AB00B9">
        <w:rPr>
          <w:b/>
          <w:bCs/>
          <w:sz w:val="22"/>
          <w:szCs w:val="22"/>
          <w:lang w:val="x-none" w:eastAsia="x-none"/>
        </w:rPr>
        <w:t>became effective on</w:t>
      </w:r>
      <w:r>
        <w:rPr>
          <w:b/>
          <w:bCs/>
          <w:sz w:val="22"/>
          <w:szCs w:val="22"/>
          <w:lang w:val="x-none" w:eastAsia="x-none"/>
        </w:rPr>
        <w:t xml:space="preserve"> October 1, 2018 and applies to </w:t>
      </w:r>
      <w:r w:rsidRPr="00AB00B9">
        <w:rPr>
          <w:b/>
          <w:bCs/>
          <w:sz w:val="22"/>
          <w:szCs w:val="22"/>
          <w:lang w:val="x-none" w:eastAsia="x-none"/>
        </w:rPr>
        <w:t>all In</w:t>
      </w:r>
      <w:r>
        <w:rPr>
          <w:b/>
          <w:bCs/>
          <w:sz w:val="22"/>
          <w:szCs w:val="22"/>
          <w:lang w:val="x-none" w:eastAsia="x-none"/>
        </w:rPr>
        <w:t xml:space="preserve">vestment Policy Financing (IPF) </w:t>
      </w:r>
      <w:r w:rsidRPr="00AB00B9">
        <w:rPr>
          <w:b/>
          <w:bCs/>
          <w:sz w:val="22"/>
          <w:szCs w:val="22"/>
          <w:lang w:val="x-none" w:eastAsia="x-none"/>
        </w:rPr>
        <w:t>projects initiated after this date.</w:t>
      </w:r>
      <w:r w:rsidRPr="00AB00B9">
        <w:rPr>
          <w:sz w:val="22"/>
          <w:szCs w:val="22"/>
          <w:lang w:val="x-none" w:eastAsia="x-none"/>
        </w:rPr>
        <w:t xml:space="preserve"> It makes important advances in areas such as labor, non-discrimination, climate change mitigation and adaptation, biodiversity, community health and safety, and stakeholder engagement – including expanding the role of public participation and grievance mechanisms. The ESF enhances commitment to sustainable development through ten Environmental and Social Standards (ESS) that are designed to support Borrowers’ environmental and social (E&amp;S</w:t>
      </w:r>
      <w:r>
        <w:rPr>
          <w:sz w:val="22"/>
          <w:szCs w:val="22"/>
          <w:lang w:val="x-none" w:eastAsia="x-none"/>
        </w:rPr>
        <w:t xml:space="preserve">) risk management. The ESF uses </w:t>
      </w:r>
      <w:r w:rsidRPr="00AB00B9">
        <w:rPr>
          <w:sz w:val="22"/>
          <w:szCs w:val="22"/>
          <w:lang w:val="x-none" w:eastAsia="x-none"/>
        </w:rPr>
        <w:t>a risk-based approach that applies increased oversight and resources to complex projects and promotes increased responsiveness to changes in project circumstances through adaptive risk management and stakeholder engagement. </w:t>
      </w:r>
    </w:p>
    <w:p w14:paraId="78F28404" w14:textId="77777777" w:rsidR="002973F2" w:rsidRPr="00E36CFD" w:rsidRDefault="002973F2" w:rsidP="002973F2">
      <w:pPr>
        <w:pStyle w:val="af8"/>
        <w:shd w:val="clear" w:color="auto" w:fill="FFFFFF"/>
        <w:spacing w:before="0" w:beforeAutospacing="0" w:after="240" w:afterAutospacing="0"/>
        <w:jc w:val="both"/>
        <w:rPr>
          <w:sz w:val="22"/>
          <w:szCs w:val="22"/>
          <w:lang w:val="x-none" w:eastAsia="x-none"/>
        </w:rPr>
      </w:pPr>
      <w:r w:rsidRPr="00E36CFD">
        <w:rPr>
          <w:b/>
          <w:bCs/>
          <w:sz w:val="22"/>
          <w:szCs w:val="22"/>
          <w:lang w:val="x-none" w:eastAsia="x-none"/>
        </w:rPr>
        <w:lastRenderedPageBreak/>
        <w:t>The ESF enables Borrowers to better manage project risks as well as improve environmental and social performance, consistent with good international practices.</w:t>
      </w:r>
      <w:r w:rsidRPr="00E36CFD">
        <w:rPr>
          <w:sz w:val="22"/>
          <w:szCs w:val="22"/>
          <w:lang w:val="x-none" w:eastAsia="x-none"/>
        </w:rPr>
        <w:t xml:space="preserve"> It has provided scope for Borrowers to be innovative and has helped prompt dialogue on specific E&amp;S risks relevant to their own national development agendas.</w:t>
      </w:r>
    </w:p>
    <w:p w14:paraId="0ABF88B7" w14:textId="77777777" w:rsidR="002973F2" w:rsidRPr="00E36CFD" w:rsidRDefault="002973F2" w:rsidP="002973F2">
      <w:pPr>
        <w:pStyle w:val="af8"/>
        <w:shd w:val="clear" w:color="auto" w:fill="FFFFFF"/>
        <w:spacing w:before="0" w:beforeAutospacing="0" w:after="240" w:afterAutospacing="0"/>
        <w:jc w:val="both"/>
        <w:rPr>
          <w:sz w:val="22"/>
          <w:szCs w:val="22"/>
          <w:lang w:val="x-none" w:eastAsia="x-none"/>
        </w:rPr>
      </w:pPr>
      <w:r w:rsidRPr="00E36CFD">
        <w:rPr>
          <w:b/>
          <w:sz w:val="22"/>
          <w:szCs w:val="22"/>
        </w:rPr>
        <w:t xml:space="preserve">The Project is processed under the new ESF and is classified as Substantial for both environmental and social risks. </w:t>
      </w:r>
      <w:r w:rsidRPr="00E36CFD">
        <w:rPr>
          <w:bCs/>
          <w:sz w:val="22"/>
          <w:szCs w:val="22"/>
        </w:rPr>
        <w:t>Seven of the ten Environmental and Social Standards (ESS) are relevant for this project: ESS1 (Assessment and Management of Environmental and Social Risks and Impacts); ESS2 (Labor and Working Conditions); ESS3 (Resource Efficiency and Pollution Prevention and Management); ESS4 (Community Health and Safety); ESS5 (Land Acquisition, Restrictions on Land Use and Involuntary Resettlement); ESS6 (Biodiversity Conservation and Sustainable Management of Living Natural Resources); and ESS10 (Stakeholder Engagement and Information Disclosure). ESS8 (Cultural Heritage), ESS7</w:t>
      </w:r>
      <w:r>
        <w:rPr>
          <w:bCs/>
          <w:sz w:val="22"/>
          <w:szCs w:val="22"/>
        </w:rPr>
        <w:t xml:space="preserve"> </w:t>
      </w:r>
      <w:r w:rsidRPr="00E36CFD">
        <w:rPr>
          <w:bCs/>
          <w:sz w:val="22"/>
          <w:szCs w:val="22"/>
        </w:rPr>
        <w:t>(Indigenous Peoples/Sub-Saharan African Historically Underserved Traditional Local Communities), and ESS9 (Financial Intermediaries) are not currently relevant since no activity will have an impact on any known cultural heritage nor will involve financial intermediaries, and no indigenous people are considered to be present in Moldova. At this stage, several subprojects are proposed by the borrower for the project’s financing, although their final location and technicalities are not yet identified. Hence, framework mitigation instruments are developed.</w:t>
      </w:r>
    </w:p>
    <w:p w14:paraId="70EC8050" w14:textId="77777777" w:rsidR="002973F2" w:rsidRPr="00E36CFD" w:rsidRDefault="002973F2" w:rsidP="002973F2">
      <w:pPr>
        <w:pStyle w:val="af6"/>
        <w:spacing w:after="240"/>
        <w:ind w:left="0"/>
        <w:jc w:val="both"/>
        <w:rPr>
          <w:bCs/>
          <w:sz w:val="22"/>
          <w:szCs w:val="22"/>
        </w:rPr>
      </w:pPr>
      <w:r w:rsidRPr="00E36CFD">
        <w:rPr>
          <w:b/>
          <w:sz w:val="22"/>
          <w:szCs w:val="22"/>
        </w:rPr>
        <w:t xml:space="preserve">Most of the environmental and social impacts and risks relate to Component 1, which will develop WSS infrastructure and services in towns and rural areas and will improve WASH facilities in schools and HCFs. </w:t>
      </w:r>
      <w:r w:rsidRPr="00E36CFD">
        <w:rPr>
          <w:bCs/>
          <w:sz w:val="22"/>
          <w:szCs w:val="22"/>
        </w:rPr>
        <w:t xml:space="preserve">Civil works for water supply and wastewater and household-level improvements will likely generate adverse site-specific risks and impacts such as interruption of the functioning of rural and small town water supply systems; disposal of material excavated during construction/rehabilitation activities; occupational health and safety (OHS) of workers during construction and operational phases; increased levels of dust, noise, and vibration; potential finds of hazardous materials such as asbestos-cement pipes; community health and safety risks from, in particular, the risk of pollution to surface water and groundwater sources during construction. </w:t>
      </w:r>
    </w:p>
    <w:p w14:paraId="3C0360DE" w14:textId="77777777" w:rsidR="002973F2" w:rsidRPr="00E36CFD" w:rsidRDefault="002973F2" w:rsidP="002973F2">
      <w:pPr>
        <w:pStyle w:val="af6"/>
        <w:spacing w:after="240"/>
        <w:ind w:left="0"/>
        <w:jc w:val="both"/>
        <w:rPr>
          <w:bCs/>
          <w:sz w:val="22"/>
          <w:szCs w:val="22"/>
        </w:rPr>
      </w:pPr>
      <w:r w:rsidRPr="00E36CFD">
        <w:rPr>
          <w:b/>
          <w:sz w:val="22"/>
          <w:szCs w:val="22"/>
        </w:rPr>
        <w:t xml:space="preserve">To manage impacts and risks, MIRD has prepared an ESMF and an ESCP. </w:t>
      </w:r>
      <w:r w:rsidRPr="00E36CFD">
        <w:rPr>
          <w:sz w:val="22"/>
          <w:szCs w:val="22"/>
        </w:rPr>
        <w:t>The ESMF as prepared by MARDE was disclosed on February 23, 2021 and consulted with stakeholders on March 10, 2021, and redisclosed on November 8, 2021 to reflect the government restructuring</w:t>
      </w:r>
      <w:r w:rsidRPr="00E36CFD">
        <w:rPr>
          <w:bCs/>
          <w:sz w:val="22"/>
          <w:szCs w:val="22"/>
        </w:rPr>
        <w:t xml:space="preserve">. Subprojects and site-specific environmental and social impacts will be presented in detail in the subproject-specific environmental assessment documents (such as ESIA and Environmental and Social Management Plan [ESMP]) to be prepared by MIRD, on behalf of the related LPAs, during the project implementation phase. The ESMF sets out the environmental and social assessment requirements of the project’s activities and provides guidance on the preparation of site-specific ESMPs and/or checklists, as well as the contractors’ codes of conduct. The ESMF refers to activities that can be addressed with good engineering and construction practices, by preparing and implementing adequate mitigation measures and applying adequate OHS practices during construction for both the construction workers and the communities. On the social side, the ESMF focusses on screening for land acquisition, labor impacts, and specific vulnerable groups (for example, gender and Roma communities). The ESMF includes environmental and social guidelines for the CERC. </w:t>
      </w:r>
    </w:p>
    <w:p w14:paraId="68A7FC63" w14:textId="77777777" w:rsidR="002973F2" w:rsidRPr="00E36CFD" w:rsidRDefault="002973F2" w:rsidP="002973F2">
      <w:pPr>
        <w:pStyle w:val="af6"/>
        <w:spacing w:after="240"/>
        <w:ind w:left="0"/>
        <w:jc w:val="both"/>
        <w:rPr>
          <w:bCs/>
          <w:sz w:val="22"/>
          <w:szCs w:val="22"/>
        </w:rPr>
      </w:pPr>
      <w:r w:rsidRPr="00E36CFD">
        <w:rPr>
          <w:b/>
          <w:sz w:val="22"/>
          <w:szCs w:val="22"/>
        </w:rPr>
        <w:t xml:space="preserve">The ESMF serves as a screening tool for all subprojects and will screen out high-risk project activities as ineligible for financing under this project. </w:t>
      </w:r>
      <w:r w:rsidRPr="00E36CFD">
        <w:rPr>
          <w:bCs/>
          <w:sz w:val="22"/>
          <w:szCs w:val="22"/>
        </w:rPr>
        <w:t>The requirement for the development of the site-specific ESMPs along with adequate staffing of the PIU as well as RDAs with respect to environmental and social management is reflected in the ESCP prepared for the project and integrated into the legal agreements. One of the key concerns related to environmental sustainability is the management of sludge from the new WWTPs and the ESCP indicates the need for cost-effective technology selection and the development of a sludge management plan.</w:t>
      </w:r>
    </w:p>
    <w:p w14:paraId="0F8A56B5" w14:textId="77777777" w:rsidR="002973F2" w:rsidRPr="00E36CFD" w:rsidRDefault="002973F2" w:rsidP="002973F2">
      <w:pPr>
        <w:pStyle w:val="af6"/>
        <w:spacing w:after="240"/>
        <w:ind w:left="0"/>
        <w:jc w:val="both"/>
        <w:rPr>
          <w:b/>
          <w:sz w:val="22"/>
          <w:szCs w:val="22"/>
        </w:rPr>
      </w:pPr>
      <w:r w:rsidRPr="00E36CFD">
        <w:rPr>
          <w:b/>
          <w:sz w:val="22"/>
          <w:szCs w:val="22"/>
        </w:rPr>
        <w:t xml:space="preserve">MIRD prepared an SEP, RPF, and Labor Management Procedures (LMP) annexed to the ESMF. </w:t>
      </w:r>
      <w:r w:rsidRPr="00E36CFD">
        <w:rPr>
          <w:sz w:val="22"/>
          <w:szCs w:val="22"/>
        </w:rPr>
        <w:t>These documents were disclosed on February 23, 2021 and consulted with stakeholders on March 10, 2021, and redisclosed on November 8, 2021 to reflect the government restructuring</w:t>
      </w:r>
      <w:r w:rsidRPr="00E36CFD">
        <w:rPr>
          <w:bCs/>
          <w:sz w:val="22"/>
          <w:szCs w:val="22"/>
        </w:rPr>
        <w:t xml:space="preserve">. Social risks and impacts relate to the potential exclusion of poor and vulnerable households to project benefits as well as potential issues of land acquisition for rehabilitation and new construction of civil works. Civil works under Component 1 and </w:t>
      </w:r>
      <w:r w:rsidRPr="00E36CFD">
        <w:rPr>
          <w:bCs/>
          <w:sz w:val="22"/>
          <w:szCs w:val="22"/>
        </w:rPr>
        <w:lastRenderedPageBreak/>
        <w:t>possibly Subcomponent 2.2 may cause temporary economic displacement, and/or temporary construction induced impacts on private assets and businesses, and disruptions to residents and local businesses or are caused by land acquisition and restrictions on land, damages to utility service lines, and access restrictions to residences and parking lots during construction. Other adverse impacts may arise from labor influx into the areas by contractors, OHS issues, adverse impacts on community health and risk of gender-based violence (GBV). There is a low risk of labor influx as most civil works are expected to be carried out by local workers. GBV risk is rated low based on the scale of activities and existing analysis of the country context and referral mechanisms and support services available. The project is expected to have positive social impacts for the households in selected rural villages and towns. The project has included specific measures to ensure inclusive project outcomes through targeted support measures for poor and vulnerable households (see Social Inclusion section for details).</w:t>
      </w:r>
    </w:p>
    <w:p w14:paraId="492D1114" w14:textId="77777777" w:rsidR="002973F2" w:rsidRPr="00E36CFD" w:rsidRDefault="002973F2" w:rsidP="002973F2">
      <w:pPr>
        <w:pStyle w:val="af6"/>
        <w:spacing w:after="240"/>
        <w:ind w:left="0"/>
        <w:jc w:val="both"/>
        <w:rPr>
          <w:bCs/>
          <w:sz w:val="22"/>
          <w:szCs w:val="22"/>
        </w:rPr>
      </w:pPr>
      <w:r w:rsidRPr="00E36CFD">
        <w:rPr>
          <w:b/>
          <w:sz w:val="22"/>
          <w:szCs w:val="22"/>
        </w:rPr>
        <w:t xml:space="preserve">The SEP will guide implementation, identifying all types of stakeholders and appropriate methods for consultation throughout the project. </w:t>
      </w:r>
      <w:r w:rsidRPr="00E36CFD">
        <w:rPr>
          <w:bCs/>
          <w:sz w:val="22"/>
          <w:szCs w:val="22"/>
        </w:rPr>
        <w:t>A grievance redress mechanism, with submission and resolution mechanisms at the local level (LPAs), and central PIU and MIRD level, will be established by project effectiveness. Complaints received and resolved will be reviewed during the implementation support missions. A project-specific digital citizen engagement platform will be used for consultation (for example, for all ESF documents) and for online submission of feedback and grievances.</w:t>
      </w:r>
      <w:r w:rsidRPr="00E36CFD">
        <w:rPr>
          <w:rStyle w:val="afb"/>
          <w:bCs/>
          <w:sz w:val="22"/>
          <w:szCs w:val="22"/>
        </w:rPr>
        <w:footnoteReference w:id="62"/>
      </w:r>
      <w:r w:rsidRPr="00E36CFD">
        <w:rPr>
          <w:bCs/>
          <w:sz w:val="22"/>
          <w:szCs w:val="22"/>
        </w:rPr>
        <w:t xml:space="preserve"> An outreach strategy will be implemented to promote its usage, with hyperlinks to web pages of LPAs, RDAs, and WSS operators. Information for submission of inquiries/grievances will be placed on MIRD’s and RDAs’ websites. The process of addressing grievances and related forms will be included in the POM. LMPs outline the measures and actions to be undertaken to ensure proper management of labor and working conditions. For the land-related impacts including construction-induced economic displacement, the RPF will guide to prepare site-specific mitigation action plans such as Resettlement Action Plans.</w:t>
      </w:r>
    </w:p>
    <w:p w14:paraId="60F5165D" w14:textId="77777777" w:rsidR="002973F2" w:rsidRPr="00E36CFD" w:rsidRDefault="002973F2" w:rsidP="002973F2">
      <w:pPr>
        <w:pStyle w:val="af6"/>
        <w:ind w:left="709"/>
        <w:contextualSpacing/>
        <w:jc w:val="both"/>
        <w:rPr>
          <w:b/>
          <w:sz w:val="22"/>
          <w:szCs w:val="22"/>
          <w:lang w:val="en-US"/>
        </w:rPr>
      </w:pPr>
    </w:p>
    <w:p w14:paraId="3567CF6B" w14:textId="77777777" w:rsidR="002973F2" w:rsidRPr="00BF34BE" w:rsidRDefault="002973F2" w:rsidP="002973F2">
      <w:pPr>
        <w:contextualSpacing/>
        <w:jc w:val="both"/>
        <w:rPr>
          <w:b/>
          <w:sz w:val="22"/>
          <w:szCs w:val="22"/>
          <w:lang w:val="en-US"/>
        </w:rPr>
      </w:pPr>
      <w:r w:rsidRPr="00BF34BE">
        <w:rPr>
          <w:b/>
          <w:sz w:val="22"/>
          <w:szCs w:val="22"/>
          <w:lang w:val="en-US"/>
        </w:rPr>
        <w:t xml:space="preserve">OBJECTIVES </w:t>
      </w:r>
    </w:p>
    <w:p w14:paraId="6A8D0958" w14:textId="77777777" w:rsidR="002973F2" w:rsidRPr="00E36CFD" w:rsidRDefault="002973F2" w:rsidP="002973F2">
      <w:pPr>
        <w:rPr>
          <w:sz w:val="22"/>
          <w:szCs w:val="22"/>
          <w:lang w:val="en-US"/>
        </w:rPr>
      </w:pPr>
    </w:p>
    <w:p w14:paraId="3FAC6E21" w14:textId="77777777" w:rsidR="002973F2" w:rsidRPr="00E36CFD" w:rsidRDefault="002973F2" w:rsidP="002973F2">
      <w:pPr>
        <w:jc w:val="both"/>
        <w:rPr>
          <w:sz w:val="22"/>
          <w:szCs w:val="22"/>
          <w:lang w:val="en-US"/>
        </w:rPr>
      </w:pPr>
      <w:r w:rsidRPr="00E36CFD">
        <w:rPr>
          <w:b/>
          <w:bCs/>
          <w:sz w:val="22"/>
          <w:szCs w:val="22"/>
          <w:lang w:val="en-US"/>
        </w:rPr>
        <w:t>The objective of the assignment i</w:t>
      </w:r>
      <w:r>
        <w:rPr>
          <w:b/>
          <w:bCs/>
          <w:sz w:val="22"/>
          <w:szCs w:val="22"/>
          <w:lang w:val="en-US"/>
        </w:rPr>
        <w:t>s to support the National Office</w:t>
      </w:r>
      <w:r w:rsidRPr="00E36CFD">
        <w:rPr>
          <w:b/>
          <w:bCs/>
          <w:sz w:val="22"/>
          <w:szCs w:val="22"/>
          <w:lang w:val="en-US"/>
        </w:rPr>
        <w:t xml:space="preserve"> for Regional and Local Development (the Project Implementation Unit (PIU)) under the Ministry of Infrastructure and Regional Development (MIRD) in the implementation and oversight of social aspects related to Project implementation.</w:t>
      </w:r>
      <w:r w:rsidRPr="00E36CFD">
        <w:rPr>
          <w:sz w:val="22"/>
          <w:szCs w:val="22"/>
          <w:lang w:val="en-US"/>
        </w:rPr>
        <w:t xml:space="preserve"> The social specialist will be a part of the core PIU team. The social specialist is expected to lead, management and coordinate timely social standards implementation and ensure compliance with World Bank and national requirements of the Republic of Moldova. The social specialist shall ensure that all social aspects are integrated into MWSSP activities in line with the Environmental and Social Management Framework (ESMF) documents that were prepared prior to Project Approval. </w:t>
      </w:r>
    </w:p>
    <w:p w14:paraId="5509B6D0" w14:textId="77777777" w:rsidR="002973F2" w:rsidRPr="00E36CFD" w:rsidRDefault="002973F2" w:rsidP="002973F2">
      <w:pPr>
        <w:jc w:val="both"/>
        <w:rPr>
          <w:sz w:val="22"/>
          <w:szCs w:val="22"/>
          <w:lang w:val="en-US"/>
        </w:rPr>
      </w:pPr>
    </w:p>
    <w:p w14:paraId="70B726B2" w14:textId="77777777" w:rsidR="002973F2" w:rsidRPr="00BF34BE" w:rsidRDefault="002973F2" w:rsidP="002973F2">
      <w:pPr>
        <w:contextualSpacing/>
        <w:jc w:val="both"/>
        <w:rPr>
          <w:b/>
          <w:sz w:val="22"/>
          <w:szCs w:val="22"/>
          <w:lang w:val="en-US"/>
        </w:rPr>
      </w:pPr>
      <w:r w:rsidRPr="00BF34BE">
        <w:rPr>
          <w:b/>
          <w:sz w:val="22"/>
          <w:szCs w:val="22"/>
          <w:lang w:val="en-US"/>
        </w:rPr>
        <w:t xml:space="preserve">SCOPE OF WORK </w:t>
      </w:r>
    </w:p>
    <w:p w14:paraId="3D547266" w14:textId="77777777" w:rsidR="002973F2" w:rsidRDefault="002973F2" w:rsidP="002973F2">
      <w:pPr>
        <w:jc w:val="both"/>
        <w:rPr>
          <w:sz w:val="22"/>
          <w:szCs w:val="22"/>
          <w:lang w:val="en-US"/>
        </w:rPr>
      </w:pPr>
    </w:p>
    <w:p w14:paraId="6BB59715" w14:textId="77777777" w:rsidR="002973F2" w:rsidRDefault="002973F2" w:rsidP="002973F2">
      <w:pPr>
        <w:jc w:val="both"/>
        <w:rPr>
          <w:sz w:val="22"/>
          <w:szCs w:val="22"/>
          <w:lang w:val="en-US"/>
        </w:rPr>
      </w:pPr>
      <w:r w:rsidRPr="00856678">
        <w:rPr>
          <w:bCs/>
          <w:sz w:val="22"/>
          <w:szCs w:val="22"/>
          <w:lang w:val="en-US"/>
        </w:rPr>
        <w:t>The Social Specialist</w:t>
      </w:r>
      <w:r w:rsidRPr="00E36CFD">
        <w:rPr>
          <w:b/>
          <w:sz w:val="22"/>
          <w:szCs w:val="22"/>
          <w:lang w:val="en-US"/>
        </w:rPr>
        <w:t xml:space="preserve"> </w:t>
      </w:r>
      <w:r w:rsidRPr="00E36CFD">
        <w:rPr>
          <w:bCs/>
          <w:sz w:val="22"/>
          <w:szCs w:val="22"/>
          <w:lang w:val="en-US"/>
        </w:rPr>
        <w:t>(</w:t>
      </w:r>
      <w:r w:rsidRPr="00E36CFD">
        <w:rPr>
          <w:bCs/>
          <w:i/>
          <w:iCs/>
          <w:sz w:val="22"/>
          <w:szCs w:val="22"/>
          <w:lang w:val="en-US"/>
        </w:rPr>
        <w:t>hereafter</w:t>
      </w:r>
      <w:r w:rsidRPr="00E36CFD">
        <w:rPr>
          <w:bCs/>
          <w:sz w:val="22"/>
          <w:szCs w:val="22"/>
          <w:lang w:val="en-US"/>
        </w:rPr>
        <w:t xml:space="preserve"> the Consultant)</w:t>
      </w:r>
      <w:r w:rsidRPr="00E36CFD">
        <w:rPr>
          <w:b/>
          <w:sz w:val="22"/>
          <w:szCs w:val="22"/>
          <w:lang w:val="en-US"/>
        </w:rPr>
        <w:t xml:space="preserve"> </w:t>
      </w:r>
      <w:r w:rsidRPr="00177CDC">
        <w:rPr>
          <w:sz w:val="22"/>
          <w:szCs w:val="22"/>
          <w:lang w:val="en-US"/>
        </w:rPr>
        <w:t xml:space="preserve">will be responsible for ensuring that all </w:t>
      </w:r>
      <w:r>
        <w:rPr>
          <w:sz w:val="22"/>
          <w:szCs w:val="22"/>
          <w:lang w:val="en-US"/>
        </w:rPr>
        <w:t>social</w:t>
      </w:r>
      <w:r w:rsidRPr="00177CDC">
        <w:rPr>
          <w:sz w:val="22"/>
          <w:szCs w:val="22"/>
          <w:lang w:val="en-US"/>
        </w:rPr>
        <w:t xml:space="preserve"> issues are considered</w:t>
      </w:r>
      <w:r>
        <w:rPr>
          <w:sz w:val="22"/>
          <w:szCs w:val="22"/>
          <w:lang w:val="en-US"/>
        </w:rPr>
        <w:t xml:space="preserve"> and </w:t>
      </w:r>
      <w:r w:rsidRPr="00177CDC">
        <w:rPr>
          <w:sz w:val="22"/>
          <w:szCs w:val="22"/>
          <w:lang w:val="en-US"/>
        </w:rPr>
        <w:t>that mitigation measures are developed and built into MWSSP activit</w:t>
      </w:r>
      <w:r>
        <w:rPr>
          <w:sz w:val="22"/>
          <w:szCs w:val="22"/>
          <w:lang w:val="en-US"/>
        </w:rPr>
        <w:t>ies</w:t>
      </w:r>
      <w:r w:rsidRPr="00177CDC">
        <w:rPr>
          <w:sz w:val="22"/>
          <w:szCs w:val="22"/>
          <w:lang w:val="en-US"/>
        </w:rPr>
        <w:t xml:space="preserve"> designs.</w:t>
      </w:r>
      <w:r>
        <w:rPr>
          <w:sz w:val="22"/>
          <w:szCs w:val="22"/>
          <w:lang w:val="en-US"/>
        </w:rPr>
        <w:t xml:space="preserve"> Much of the preparatory work for social standards implementation has already been prepared as part of Project Approval, and it is expected that the Consultant, </w:t>
      </w:r>
      <w:r w:rsidRPr="00B66DC2">
        <w:rPr>
          <w:sz w:val="22"/>
          <w:szCs w:val="22"/>
          <w:lang w:val="en-US"/>
        </w:rPr>
        <w:t xml:space="preserve">in collaboration with the </w:t>
      </w:r>
      <w:r>
        <w:rPr>
          <w:sz w:val="22"/>
          <w:szCs w:val="22"/>
          <w:lang w:val="en-US"/>
        </w:rPr>
        <w:t>Environmental</w:t>
      </w:r>
      <w:r w:rsidRPr="00B66DC2">
        <w:rPr>
          <w:sz w:val="22"/>
          <w:szCs w:val="22"/>
          <w:lang w:val="en-US"/>
        </w:rPr>
        <w:t xml:space="preserve"> Specialist</w:t>
      </w:r>
      <w:r>
        <w:rPr>
          <w:sz w:val="22"/>
          <w:szCs w:val="22"/>
          <w:lang w:val="en-US"/>
        </w:rPr>
        <w:t xml:space="preserve">, shall ensure the implementation of activities and efforts in line with these documents, with </w:t>
      </w:r>
      <w:r w:rsidRPr="00177CDC">
        <w:rPr>
          <w:sz w:val="22"/>
          <w:szCs w:val="22"/>
          <w:lang w:val="en-US"/>
        </w:rPr>
        <w:t xml:space="preserve">adequate follow-up and oversight to ensure that these mitigation measures are implemented during </w:t>
      </w:r>
      <w:r>
        <w:rPr>
          <w:sz w:val="22"/>
          <w:szCs w:val="22"/>
          <w:lang w:val="en-US"/>
        </w:rPr>
        <w:t xml:space="preserve">the </w:t>
      </w:r>
      <w:r w:rsidRPr="00177CDC">
        <w:rPr>
          <w:sz w:val="22"/>
          <w:szCs w:val="22"/>
          <w:lang w:val="en-US"/>
        </w:rPr>
        <w:t xml:space="preserve">design, construction, and operational phase. </w:t>
      </w:r>
    </w:p>
    <w:p w14:paraId="3071ED47" w14:textId="77777777" w:rsidR="002973F2" w:rsidRPr="00177CDC" w:rsidRDefault="002973F2" w:rsidP="002973F2">
      <w:pPr>
        <w:jc w:val="both"/>
        <w:rPr>
          <w:sz w:val="22"/>
          <w:szCs w:val="22"/>
          <w:lang w:val="en-US"/>
        </w:rPr>
      </w:pPr>
    </w:p>
    <w:p w14:paraId="1DA87EF5" w14:textId="77777777" w:rsidR="002973F2" w:rsidRPr="00177CDC" w:rsidRDefault="002973F2" w:rsidP="002973F2">
      <w:pPr>
        <w:jc w:val="both"/>
        <w:rPr>
          <w:sz w:val="22"/>
          <w:szCs w:val="22"/>
          <w:lang w:val="en-US"/>
        </w:rPr>
      </w:pPr>
      <w:r w:rsidRPr="00177CDC">
        <w:rPr>
          <w:sz w:val="22"/>
          <w:szCs w:val="22"/>
          <w:lang w:val="en-US"/>
        </w:rPr>
        <w:t xml:space="preserve">Responsibilities of the </w:t>
      </w:r>
      <w:r>
        <w:rPr>
          <w:sz w:val="22"/>
          <w:szCs w:val="22"/>
          <w:lang w:val="en-US"/>
        </w:rPr>
        <w:t>Consultant</w:t>
      </w:r>
      <w:r w:rsidRPr="00177CDC">
        <w:rPr>
          <w:sz w:val="22"/>
          <w:szCs w:val="22"/>
          <w:lang w:val="en-US"/>
        </w:rPr>
        <w:t xml:space="preserve"> include, but are not limited to the following: </w:t>
      </w:r>
    </w:p>
    <w:p w14:paraId="641B3F63" w14:textId="77777777" w:rsidR="002973F2" w:rsidRPr="00177CDC" w:rsidRDefault="002973F2" w:rsidP="002973F2">
      <w:pPr>
        <w:pStyle w:val="af6"/>
        <w:numPr>
          <w:ilvl w:val="0"/>
          <w:numId w:val="128"/>
        </w:numPr>
        <w:contextualSpacing/>
        <w:jc w:val="both"/>
        <w:rPr>
          <w:sz w:val="22"/>
          <w:szCs w:val="22"/>
        </w:rPr>
      </w:pPr>
      <w:r w:rsidRPr="00177CDC">
        <w:rPr>
          <w:sz w:val="22"/>
          <w:szCs w:val="22"/>
        </w:rPr>
        <w:t xml:space="preserve">Act as the focal point for coordination of activities related to </w:t>
      </w:r>
      <w:r>
        <w:rPr>
          <w:sz w:val="22"/>
          <w:szCs w:val="22"/>
          <w:lang w:val="en-US"/>
        </w:rPr>
        <w:t>social</w:t>
      </w:r>
      <w:r w:rsidRPr="00177CDC">
        <w:rPr>
          <w:sz w:val="22"/>
          <w:szCs w:val="22"/>
        </w:rPr>
        <w:t xml:space="preserve"> issues between </w:t>
      </w:r>
      <w:r>
        <w:rPr>
          <w:sz w:val="22"/>
          <w:szCs w:val="22"/>
          <w:lang w:val="en-US"/>
        </w:rPr>
        <w:t xml:space="preserve">the PIU, MIRD, Regional Development Agencies, </w:t>
      </w:r>
      <w:r w:rsidRPr="00177CDC">
        <w:rPr>
          <w:sz w:val="22"/>
          <w:szCs w:val="22"/>
        </w:rPr>
        <w:t xml:space="preserve">the </w:t>
      </w:r>
      <w:r>
        <w:rPr>
          <w:sz w:val="22"/>
          <w:szCs w:val="22"/>
          <w:lang w:val="en-US"/>
        </w:rPr>
        <w:t>World Bank</w:t>
      </w:r>
      <w:r w:rsidRPr="00177CDC">
        <w:rPr>
          <w:sz w:val="22"/>
          <w:szCs w:val="22"/>
        </w:rPr>
        <w:t xml:space="preserve">, </w:t>
      </w:r>
      <w:r>
        <w:rPr>
          <w:sz w:val="22"/>
          <w:szCs w:val="22"/>
          <w:lang w:val="en-US"/>
        </w:rPr>
        <w:t xml:space="preserve">the </w:t>
      </w:r>
      <w:r w:rsidRPr="00177CDC">
        <w:rPr>
          <w:sz w:val="22"/>
          <w:szCs w:val="22"/>
        </w:rPr>
        <w:t xml:space="preserve">Ministry of Environment (MoE), Apele Moldovei, sector donors, </w:t>
      </w:r>
      <w:r>
        <w:rPr>
          <w:sz w:val="22"/>
          <w:szCs w:val="22"/>
          <w:lang w:val="en-US"/>
        </w:rPr>
        <w:t>contractors and other affected parties and stakeholders;</w:t>
      </w:r>
    </w:p>
    <w:p w14:paraId="045BB6A0" w14:textId="77777777" w:rsidR="002973F2" w:rsidRDefault="002973F2" w:rsidP="002973F2">
      <w:pPr>
        <w:pStyle w:val="af6"/>
        <w:numPr>
          <w:ilvl w:val="0"/>
          <w:numId w:val="128"/>
        </w:numPr>
        <w:jc w:val="both"/>
        <w:rPr>
          <w:sz w:val="22"/>
          <w:szCs w:val="22"/>
          <w:lang w:val="en-US"/>
        </w:rPr>
      </w:pPr>
      <w:r w:rsidRPr="009D1267">
        <w:rPr>
          <w:sz w:val="22"/>
          <w:szCs w:val="22"/>
          <w:lang w:val="en-US"/>
        </w:rPr>
        <w:t xml:space="preserve">Ensure that the </w:t>
      </w:r>
      <w:r>
        <w:rPr>
          <w:sz w:val="22"/>
          <w:szCs w:val="22"/>
          <w:lang w:val="en-US"/>
        </w:rPr>
        <w:t>P</w:t>
      </w:r>
      <w:r w:rsidRPr="009D1267">
        <w:rPr>
          <w:sz w:val="22"/>
          <w:szCs w:val="22"/>
          <w:lang w:val="en-US"/>
        </w:rPr>
        <w:t xml:space="preserve">roject is implemented in accordance with the ESMF/ ESMP, </w:t>
      </w:r>
      <w:r>
        <w:rPr>
          <w:sz w:val="22"/>
          <w:szCs w:val="22"/>
          <w:lang w:val="en-US"/>
        </w:rPr>
        <w:t>social standards</w:t>
      </w:r>
      <w:r w:rsidRPr="009D1267">
        <w:rPr>
          <w:sz w:val="22"/>
          <w:szCs w:val="22"/>
          <w:lang w:val="en-US"/>
        </w:rPr>
        <w:t xml:space="preserve"> and other relevant contractual provisions</w:t>
      </w:r>
      <w:r>
        <w:rPr>
          <w:sz w:val="22"/>
          <w:szCs w:val="22"/>
          <w:lang w:val="en-US"/>
        </w:rPr>
        <w:t>;</w:t>
      </w:r>
    </w:p>
    <w:p w14:paraId="4D79BCB1" w14:textId="77777777" w:rsidR="002973F2" w:rsidRPr="005548F4" w:rsidRDefault="002973F2" w:rsidP="002973F2">
      <w:pPr>
        <w:pStyle w:val="af6"/>
        <w:numPr>
          <w:ilvl w:val="0"/>
          <w:numId w:val="128"/>
        </w:numPr>
        <w:jc w:val="both"/>
        <w:rPr>
          <w:sz w:val="22"/>
          <w:szCs w:val="22"/>
          <w:lang w:val="en-US"/>
        </w:rPr>
      </w:pPr>
      <w:r w:rsidRPr="00952719">
        <w:rPr>
          <w:sz w:val="22"/>
          <w:szCs w:val="22"/>
          <w:lang w:val="en-US"/>
        </w:rPr>
        <w:lastRenderedPageBreak/>
        <w:t>Contribute to, r</w:t>
      </w:r>
      <w:r w:rsidRPr="00952719">
        <w:rPr>
          <w:sz w:val="22"/>
          <w:szCs w:val="22"/>
        </w:rPr>
        <w:t xml:space="preserve">eview and comment on the </w:t>
      </w:r>
      <w:r>
        <w:rPr>
          <w:sz w:val="22"/>
          <w:szCs w:val="22"/>
          <w:lang w:val="en-US"/>
        </w:rPr>
        <w:t>social</w:t>
      </w:r>
      <w:r w:rsidRPr="00952719">
        <w:rPr>
          <w:sz w:val="22"/>
          <w:szCs w:val="22"/>
        </w:rPr>
        <w:t xml:space="preserve"> documentation (Environmental and Social Impact Assessment Reports or/and Environmental and Social Management Plan</w:t>
      </w:r>
      <w:r>
        <w:rPr>
          <w:sz w:val="22"/>
          <w:szCs w:val="22"/>
          <w:lang w:val="en-US"/>
        </w:rPr>
        <w:t>s</w:t>
      </w:r>
      <w:r w:rsidRPr="00952719">
        <w:rPr>
          <w:sz w:val="22"/>
          <w:szCs w:val="22"/>
        </w:rPr>
        <w:t xml:space="preserve"> (ESMP) or any other documentation required by the relevant national authorities and by the World Bank prepared by the Contractors and Consultants for the Project;</w:t>
      </w:r>
    </w:p>
    <w:p w14:paraId="52489E5A" w14:textId="77777777" w:rsidR="002973F2" w:rsidRPr="00C10611" w:rsidRDefault="002973F2" w:rsidP="002973F2">
      <w:pPr>
        <w:pStyle w:val="af6"/>
        <w:numPr>
          <w:ilvl w:val="0"/>
          <w:numId w:val="128"/>
        </w:numPr>
        <w:jc w:val="both"/>
        <w:rPr>
          <w:sz w:val="22"/>
          <w:szCs w:val="22"/>
          <w:lang w:val="en-US"/>
        </w:rPr>
      </w:pPr>
      <w:r w:rsidRPr="009D1267">
        <w:rPr>
          <w:sz w:val="22"/>
          <w:szCs w:val="22"/>
          <w:lang w:val="en-US"/>
        </w:rPr>
        <w:t>Assist in carrying out social screening of subprojects and activities</w:t>
      </w:r>
      <w:r>
        <w:rPr>
          <w:sz w:val="22"/>
          <w:szCs w:val="22"/>
          <w:lang w:val="en-US"/>
        </w:rPr>
        <w:t xml:space="preserve"> and provide guidance on</w:t>
      </w:r>
      <w:r w:rsidRPr="009D1267">
        <w:rPr>
          <w:sz w:val="22"/>
          <w:szCs w:val="22"/>
          <w:lang w:val="en-US"/>
        </w:rPr>
        <w:t xml:space="preserve"> Environment and Social Impact Assessment (ESIA) report</w:t>
      </w:r>
      <w:r>
        <w:rPr>
          <w:sz w:val="22"/>
          <w:szCs w:val="22"/>
          <w:lang w:val="en-US"/>
        </w:rPr>
        <w:t>s</w:t>
      </w:r>
      <w:r w:rsidRPr="009D1267">
        <w:rPr>
          <w:sz w:val="22"/>
          <w:szCs w:val="22"/>
          <w:lang w:val="en-US"/>
        </w:rPr>
        <w:t xml:space="preserve"> and Resettlement Action Plans (RAPs</w:t>
      </w:r>
      <w:r>
        <w:rPr>
          <w:sz w:val="22"/>
          <w:szCs w:val="22"/>
          <w:lang w:val="en-US"/>
        </w:rPr>
        <w:t xml:space="preserve">), </w:t>
      </w:r>
      <w:r w:rsidRPr="009D1267">
        <w:rPr>
          <w:sz w:val="22"/>
          <w:szCs w:val="22"/>
          <w:lang w:val="en-US"/>
        </w:rPr>
        <w:t>if required;</w:t>
      </w:r>
    </w:p>
    <w:p w14:paraId="46EFCA8C" w14:textId="77777777" w:rsidR="002973F2" w:rsidRPr="00177CDC" w:rsidRDefault="002973F2" w:rsidP="002973F2">
      <w:pPr>
        <w:pStyle w:val="af6"/>
        <w:numPr>
          <w:ilvl w:val="0"/>
          <w:numId w:val="128"/>
        </w:numPr>
        <w:contextualSpacing/>
        <w:jc w:val="both"/>
        <w:rPr>
          <w:sz w:val="22"/>
          <w:szCs w:val="22"/>
        </w:rPr>
      </w:pPr>
      <w:r w:rsidRPr="00177CDC">
        <w:rPr>
          <w:sz w:val="22"/>
          <w:szCs w:val="22"/>
        </w:rPr>
        <w:t xml:space="preserve">Ensure that relevant </w:t>
      </w:r>
      <w:r>
        <w:rPr>
          <w:sz w:val="22"/>
          <w:szCs w:val="22"/>
          <w:lang w:val="en-US"/>
        </w:rPr>
        <w:t>social</w:t>
      </w:r>
      <w:r w:rsidRPr="00177CDC">
        <w:rPr>
          <w:sz w:val="22"/>
          <w:szCs w:val="22"/>
        </w:rPr>
        <w:t xml:space="preserve"> requirements are included in the Bidding Documents for Service, Works, and Supply Contracts. These include ensuring that the standard environmental and social contracting clauses developed as part of the ESIAs and ESMP are incorporated into proposal requests or bid packages as necessary. Assist the Procurement </w:t>
      </w:r>
      <w:r>
        <w:rPr>
          <w:sz w:val="22"/>
          <w:szCs w:val="22"/>
          <w:lang w:val="en-US"/>
        </w:rPr>
        <w:t>Specialists and other PIU members</w:t>
      </w:r>
      <w:r w:rsidRPr="00177CDC">
        <w:rPr>
          <w:sz w:val="22"/>
          <w:szCs w:val="22"/>
        </w:rPr>
        <w:t xml:space="preserve"> </w:t>
      </w:r>
      <w:r>
        <w:rPr>
          <w:sz w:val="22"/>
          <w:szCs w:val="22"/>
          <w:lang w:val="en-US"/>
        </w:rPr>
        <w:t xml:space="preserve">with issues related to social aspects; </w:t>
      </w:r>
    </w:p>
    <w:p w14:paraId="783A2D41" w14:textId="77777777" w:rsidR="002973F2" w:rsidRDefault="002973F2" w:rsidP="002973F2">
      <w:pPr>
        <w:pStyle w:val="af6"/>
        <w:numPr>
          <w:ilvl w:val="0"/>
          <w:numId w:val="128"/>
        </w:numPr>
        <w:jc w:val="both"/>
        <w:rPr>
          <w:sz w:val="22"/>
          <w:szCs w:val="22"/>
          <w:lang w:val="en-US"/>
        </w:rPr>
      </w:pPr>
      <w:r w:rsidRPr="009D1267">
        <w:rPr>
          <w:sz w:val="22"/>
          <w:szCs w:val="22"/>
          <w:lang w:val="en-US"/>
        </w:rPr>
        <w:t xml:space="preserve">Provide operational support on social risk management including undertaking regular site visits to assist task teams to review social safeguard documentation and implementation to ensure that social issues have been adequately addressed and that the project is in compliance with ESMF; </w:t>
      </w:r>
    </w:p>
    <w:p w14:paraId="6AE712FE" w14:textId="77777777" w:rsidR="002973F2" w:rsidRPr="00BD04C7" w:rsidRDefault="002973F2" w:rsidP="002973F2">
      <w:pPr>
        <w:pStyle w:val="af6"/>
        <w:numPr>
          <w:ilvl w:val="0"/>
          <w:numId w:val="128"/>
        </w:numPr>
        <w:jc w:val="both"/>
        <w:rPr>
          <w:sz w:val="22"/>
          <w:szCs w:val="22"/>
          <w:lang w:val="en-US"/>
        </w:rPr>
      </w:pPr>
      <w:r w:rsidRPr="009D1267">
        <w:rPr>
          <w:sz w:val="22"/>
          <w:szCs w:val="22"/>
          <w:lang w:val="en-US"/>
        </w:rPr>
        <w:t xml:space="preserve">Coordinate with </w:t>
      </w:r>
      <w:r>
        <w:rPr>
          <w:sz w:val="22"/>
          <w:szCs w:val="22"/>
          <w:lang w:val="en-US"/>
        </w:rPr>
        <w:t xml:space="preserve">the </w:t>
      </w:r>
      <w:r w:rsidRPr="009D1267">
        <w:rPr>
          <w:sz w:val="22"/>
          <w:szCs w:val="22"/>
          <w:lang w:val="en-US"/>
        </w:rPr>
        <w:t>technical team and social specialist</w:t>
      </w:r>
      <w:r>
        <w:rPr>
          <w:sz w:val="22"/>
          <w:szCs w:val="22"/>
          <w:lang w:val="en-US"/>
        </w:rPr>
        <w:t>s of RDAs</w:t>
      </w:r>
      <w:r w:rsidRPr="009D1267">
        <w:rPr>
          <w:sz w:val="22"/>
          <w:szCs w:val="22"/>
          <w:lang w:val="en-US"/>
        </w:rPr>
        <w:t xml:space="preserve"> to ensure that the activities of resettlement and rehabilitation are completed before start of civil works;</w:t>
      </w:r>
    </w:p>
    <w:p w14:paraId="3DD08832" w14:textId="77777777" w:rsidR="002973F2" w:rsidRPr="00177CDC" w:rsidRDefault="002973F2" w:rsidP="002973F2">
      <w:pPr>
        <w:pStyle w:val="af6"/>
        <w:numPr>
          <w:ilvl w:val="0"/>
          <w:numId w:val="128"/>
        </w:numPr>
        <w:contextualSpacing/>
        <w:jc w:val="both"/>
        <w:rPr>
          <w:sz w:val="22"/>
          <w:szCs w:val="22"/>
        </w:rPr>
      </w:pPr>
      <w:r>
        <w:rPr>
          <w:sz w:val="22"/>
          <w:szCs w:val="22"/>
          <w:lang w:val="en-US"/>
        </w:rPr>
        <w:t>Provide o</w:t>
      </w:r>
      <w:r w:rsidRPr="00177CDC">
        <w:rPr>
          <w:sz w:val="22"/>
          <w:szCs w:val="22"/>
        </w:rPr>
        <w:t>ngoing monitoring and supervising of implementation by Contractor</w:t>
      </w:r>
      <w:r>
        <w:rPr>
          <w:sz w:val="22"/>
          <w:szCs w:val="22"/>
          <w:lang w:val="en-US"/>
        </w:rPr>
        <w:t xml:space="preserve">s </w:t>
      </w:r>
      <w:r w:rsidRPr="00177CDC">
        <w:rPr>
          <w:sz w:val="22"/>
          <w:szCs w:val="22"/>
        </w:rPr>
        <w:t xml:space="preserve">of the measures specified in the ESMPs and other ESF applicable instruments in order to assess the Contractor’s performance; </w:t>
      </w:r>
    </w:p>
    <w:p w14:paraId="0405ABA0" w14:textId="77777777" w:rsidR="002973F2" w:rsidRDefault="002973F2" w:rsidP="002973F2">
      <w:pPr>
        <w:pStyle w:val="af6"/>
        <w:numPr>
          <w:ilvl w:val="0"/>
          <w:numId w:val="128"/>
        </w:numPr>
        <w:contextualSpacing/>
        <w:jc w:val="both"/>
        <w:rPr>
          <w:sz w:val="22"/>
          <w:szCs w:val="22"/>
        </w:rPr>
      </w:pPr>
      <w:r w:rsidRPr="00177CDC">
        <w:rPr>
          <w:sz w:val="22"/>
          <w:szCs w:val="22"/>
        </w:rPr>
        <w:t xml:space="preserve">Timely and accurately document cases on Contractor’s non-compliance with the </w:t>
      </w:r>
      <w:r>
        <w:rPr>
          <w:sz w:val="22"/>
          <w:szCs w:val="22"/>
          <w:lang w:val="en-US"/>
        </w:rPr>
        <w:t>social</w:t>
      </w:r>
      <w:r w:rsidRPr="00177CDC">
        <w:rPr>
          <w:sz w:val="22"/>
          <w:szCs w:val="22"/>
        </w:rPr>
        <w:t xml:space="preserve"> requirements; </w:t>
      </w:r>
    </w:p>
    <w:p w14:paraId="6895DB36" w14:textId="77777777" w:rsidR="002973F2" w:rsidRDefault="002973F2" w:rsidP="002973F2">
      <w:pPr>
        <w:pStyle w:val="af6"/>
        <w:numPr>
          <w:ilvl w:val="0"/>
          <w:numId w:val="128"/>
        </w:numPr>
        <w:contextualSpacing/>
        <w:jc w:val="both"/>
        <w:rPr>
          <w:sz w:val="22"/>
          <w:szCs w:val="22"/>
        </w:rPr>
      </w:pPr>
      <w:r w:rsidRPr="00177CDC">
        <w:rPr>
          <w:sz w:val="22"/>
          <w:szCs w:val="22"/>
        </w:rPr>
        <w:t>Serve as main interlocutor between the project-affected parties</w:t>
      </w:r>
      <w:r>
        <w:rPr>
          <w:sz w:val="22"/>
          <w:szCs w:val="22"/>
          <w:lang w:val="en-US"/>
        </w:rPr>
        <w:t xml:space="preserve">, </w:t>
      </w:r>
      <w:r w:rsidRPr="00177CDC">
        <w:rPr>
          <w:sz w:val="22"/>
          <w:szCs w:val="22"/>
        </w:rPr>
        <w:t>PIU</w:t>
      </w:r>
      <w:r>
        <w:rPr>
          <w:sz w:val="22"/>
          <w:szCs w:val="22"/>
          <w:lang w:val="en-US"/>
        </w:rPr>
        <w:t xml:space="preserve">, MIRD </w:t>
      </w:r>
      <w:r w:rsidRPr="00177CDC">
        <w:rPr>
          <w:sz w:val="22"/>
          <w:szCs w:val="22"/>
        </w:rPr>
        <w:t>and Beneficiar</w:t>
      </w:r>
      <w:r>
        <w:rPr>
          <w:sz w:val="22"/>
          <w:szCs w:val="22"/>
          <w:lang w:val="en-US"/>
        </w:rPr>
        <w:t>ies</w:t>
      </w:r>
      <w:r w:rsidRPr="00177CDC">
        <w:rPr>
          <w:sz w:val="22"/>
          <w:szCs w:val="22"/>
        </w:rPr>
        <w:t xml:space="preserve"> on </w:t>
      </w:r>
      <w:r>
        <w:rPr>
          <w:sz w:val="22"/>
          <w:szCs w:val="22"/>
          <w:lang w:val="en-US"/>
        </w:rPr>
        <w:t>social</w:t>
      </w:r>
      <w:r w:rsidRPr="00177CDC">
        <w:rPr>
          <w:sz w:val="22"/>
          <w:szCs w:val="22"/>
        </w:rPr>
        <w:t xml:space="preserve"> impact issues; </w:t>
      </w:r>
    </w:p>
    <w:p w14:paraId="58078866" w14:textId="77777777" w:rsidR="002973F2" w:rsidRPr="00177CDC" w:rsidRDefault="002973F2" w:rsidP="002973F2">
      <w:pPr>
        <w:pStyle w:val="af6"/>
        <w:numPr>
          <w:ilvl w:val="0"/>
          <w:numId w:val="128"/>
        </w:numPr>
        <w:contextualSpacing/>
        <w:jc w:val="both"/>
        <w:rPr>
          <w:sz w:val="22"/>
          <w:szCs w:val="22"/>
        </w:rPr>
      </w:pPr>
      <w:r w:rsidRPr="00177CDC">
        <w:rPr>
          <w:sz w:val="22"/>
          <w:szCs w:val="22"/>
        </w:rPr>
        <w:t xml:space="preserve">Review comments and complaints from project-affected parties on </w:t>
      </w:r>
      <w:r>
        <w:rPr>
          <w:sz w:val="22"/>
          <w:szCs w:val="22"/>
          <w:lang w:val="en-US"/>
        </w:rPr>
        <w:t>social</w:t>
      </w:r>
      <w:r w:rsidRPr="00177CDC">
        <w:rPr>
          <w:sz w:val="22"/>
          <w:szCs w:val="22"/>
        </w:rPr>
        <w:t xml:space="preserve"> issues and recommend actions to resolve problems; </w:t>
      </w:r>
    </w:p>
    <w:p w14:paraId="34088C78"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Support efforts to build capacity among colleagues and counterparts including understanding of Social Impact Assessment and stakeholder engagement as it relates to project/ sub-projects;</w:t>
      </w:r>
    </w:p>
    <w:p w14:paraId="4701A226"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 xml:space="preserve">Help design </w:t>
      </w:r>
      <w:r>
        <w:rPr>
          <w:sz w:val="22"/>
          <w:szCs w:val="22"/>
          <w:lang w:val="en-US"/>
        </w:rPr>
        <w:t xml:space="preserve">the </w:t>
      </w:r>
      <w:r w:rsidRPr="009D1267">
        <w:rPr>
          <w:sz w:val="22"/>
          <w:szCs w:val="22"/>
          <w:lang w:val="en-US"/>
        </w:rPr>
        <w:t>citizen engagement strategy for the project and ensure regular feedback from project beneficiaries;</w:t>
      </w:r>
    </w:p>
    <w:p w14:paraId="24B65B61" w14:textId="77777777" w:rsidR="002973F2" w:rsidRPr="0064641B" w:rsidRDefault="002973F2" w:rsidP="002973F2">
      <w:pPr>
        <w:pStyle w:val="af6"/>
        <w:numPr>
          <w:ilvl w:val="0"/>
          <w:numId w:val="128"/>
        </w:numPr>
        <w:jc w:val="both"/>
        <w:rPr>
          <w:sz w:val="22"/>
          <w:szCs w:val="22"/>
          <w:lang w:val="en-US"/>
        </w:rPr>
      </w:pPr>
      <w:r w:rsidRPr="009D1267">
        <w:rPr>
          <w:sz w:val="22"/>
          <w:szCs w:val="22"/>
          <w:lang w:val="en-US"/>
        </w:rPr>
        <w:t xml:space="preserve">Provide guidance, as needed, to project staff and other partners on social issues or sensitive matters relating to social impacts and risks; </w:t>
      </w:r>
      <w:r w:rsidRPr="0064641B">
        <w:rPr>
          <w:sz w:val="22"/>
          <w:szCs w:val="22"/>
          <w:lang w:val="en-US"/>
        </w:rPr>
        <w:t xml:space="preserve"> </w:t>
      </w:r>
    </w:p>
    <w:p w14:paraId="02DC6E56"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Provide advice and guidance to ensure inclusion of the population of affected communities, including vulnerable groups into the project activities in line with its goals;</w:t>
      </w:r>
    </w:p>
    <w:p w14:paraId="5D818167"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Guarantee that the activities arranged/supported by the project are gender sensitive and encourage the engaging of women in these activities as well as their potential employment where appropriate;</w:t>
      </w:r>
    </w:p>
    <w:p w14:paraId="4C4E340C"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Promot</w:t>
      </w:r>
      <w:r>
        <w:rPr>
          <w:sz w:val="22"/>
          <w:szCs w:val="22"/>
          <w:lang w:val="en-US"/>
        </w:rPr>
        <w:t>e</w:t>
      </w:r>
      <w:r w:rsidRPr="009D1267">
        <w:rPr>
          <w:sz w:val="22"/>
          <w:szCs w:val="22"/>
          <w:lang w:val="en-US"/>
        </w:rPr>
        <w:t xml:space="preserve"> and contribut</w:t>
      </w:r>
      <w:r>
        <w:rPr>
          <w:sz w:val="22"/>
          <w:szCs w:val="22"/>
          <w:lang w:val="en-US"/>
        </w:rPr>
        <w:t>e</w:t>
      </w:r>
      <w:r w:rsidRPr="009D1267">
        <w:rPr>
          <w:sz w:val="22"/>
          <w:szCs w:val="22"/>
          <w:lang w:val="en-US"/>
        </w:rPr>
        <w:t xml:space="preserve"> to analyses of strengthening social aspects such as gender, child protection, Gender Based Violence (GBV), Sexual Exploitation and Abuse (SEA) etc.; </w:t>
      </w:r>
    </w:p>
    <w:p w14:paraId="6F2F82DA"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Support the design of community communication campaigns to facilitate project implementation;</w:t>
      </w:r>
    </w:p>
    <w:p w14:paraId="0CBBE4E0"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 xml:space="preserve">Develop and maintain the accessible and functional Grievance Redress Mechanism; </w:t>
      </w:r>
    </w:p>
    <w:p w14:paraId="1F482CA2"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 xml:space="preserve">Prepare periodical social and safeguard monitoring reports and provide a summary of the necessary follow-up actions; </w:t>
      </w:r>
    </w:p>
    <w:p w14:paraId="2EE512BA" w14:textId="77777777" w:rsidR="002973F2" w:rsidRPr="009D1267" w:rsidRDefault="002973F2" w:rsidP="002973F2">
      <w:pPr>
        <w:pStyle w:val="af6"/>
        <w:numPr>
          <w:ilvl w:val="0"/>
          <w:numId w:val="128"/>
        </w:numPr>
        <w:jc w:val="both"/>
        <w:rPr>
          <w:sz w:val="22"/>
          <w:szCs w:val="22"/>
          <w:lang w:val="en-US"/>
        </w:rPr>
      </w:pPr>
      <w:r w:rsidRPr="009D1267">
        <w:rPr>
          <w:sz w:val="22"/>
          <w:szCs w:val="22"/>
          <w:lang w:val="en-US"/>
        </w:rPr>
        <w:t>Participate at the meetings with the World Bank representatives and others relevant stakeholders.</w:t>
      </w:r>
    </w:p>
    <w:p w14:paraId="250C352D" w14:textId="77777777" w:rsidR="002973F2" w:rsidRPr="00BF34BE" w:rsidRDefault="002973F2" w:rsidP="002973F2">
      <w:pPr>
        <w:spacing w:before="240"/>
        <w:contextualSpacing/>
        <w:rPr>
          <w:b/>
          <w:sz w:val="22"/>
          <w:szCs w:val="22"/>
          <w:lang w:val="en-US"/>
        </w:rPr>
      </w:pPr>
      <w:r w:rsidRPr="00BF34BE">
        <w:rPr>
          <w:b/>
          <w:sz w:val="22"/>
          <w:szCs w:val="22"/>
          <w:lang w:val="en-US"/>
        </w:rPr>
        <w:t>OUTPUTS AND DELIVERABLES</w:t>
      </w:r>
    </w:p>
    <w:p w14:paraId="6060BD63" w14:textId="77777777" w:rsidR="002973F2" w:rsidRPr="00177CDC" w:rsidRDefault="002973F2" w:rsidP="002973F2">
      <w:pPr>
        <w:spacing w:before="240"/>
        <w:jc w:val="both"/>
        <w:rPr>
          <w:sz w:val="22"/>
          <w:szCs w:val="22"/>
          <w:lang w:val="en-US"/>
        </w:rPr>
      </w:pPr>
      <w:r w:rsidRPr="00177CDC">
        <w:rPr>
          <w:sz w:val="22"/>
          <w:szCs w:val="22"/>
          <w:lang w:val="en-US"/>
        </w:rPr>
        <w:t>The Consultant will:</w:t>
      </w:r>
    </w:p>
    <w:p w14:paraId="7A4E6816" w14:textId="77777777" w:rsidR="002973F2" w:rsidRPr="0082480A" w:rsidRDefault="002973F2" w:rsidP="002973F2">
      <w:pPr>
        <w:pStyle w:val="af6"/>
        <w:numPr>
          <w:ilvl w:val="0"/>
          <w:numId w:val="91"/>
        </w:numPr>
        <w:spacing w:after="200" w:line="276" w:lineRule="auto"/>
        <w:contextualSpacing/>
        <w:jc w:val="both"/>
        <w:rPr>
          <w:sz w:val="22"/>
          <w:szCs w:val="22"/>
        </w:rPr>
      </w:pPr>
      <w:r w:rsidRPr="0082480A">
        <w:rPr>
          <w:sz w:val="22"/>
          <w:szCs w:val="22"/>
        </w:rPr>
        <w:t>Social inputs to Environmental and Social Impact Assessment (ESIA) and Environmental and Social Management Plan (ESPM) for the project</w:t>
      </w:r>
      <w:r>
        <w:rPr>
          <w:sz w:val="22"/>
          <w:szCs w:val="22"/>
          <w:lang w:val="en-US"/>
        </w:rPr>
        <w:t xml:space="preserve"> </w:t>
      </w:r>
      <w:r w:rsidRPr="0082480A">
        <w:rPr>
          <w:sz w:val="22"/>
          <w:szCs w:val="22"/>
        </w:rPr>
        <w:t>sites</w:t>
      </w:r>
    </w:p>
    <w:p w14:paraId="2CFC0E20" w14:textId="77777777" w:rsidR="002973F2" w:rsidRPr="00A244CB" w:rsidRDefault="002973F2" w:rsidP="002973F2">
      <w:pPr>
        <w:pStyle w:val="af6"/>
        <w:numPr>
          <w:ilvl w:val="0"/>
          <w:numId w:val="91"/>
        </w:numPr>
        <w:spacing w:after="200" w:line="276" w:lineRule="auto"/>
        <w:contextualSpacing/>
        <w:jc w:val="both"/>
        <w:rPr>
          <w:sz w:val="22"/>
          <w:szCs w:val="22"/>
        </w:rPr>
      </w:pPr>
      <w:r w:rsidRPr="009F0813">
        <w:rPr>
          <w:sz w:val="22"/>
          <w:szCs w:val="22"/>
          <w:lang w:val="fr-FR"/>
        </w:rPr>
        <w:t>Site-specific ESF documents (RAPs, ESMPs etc.)</w:t>
      </w:r>
    </w:p>
    <w:p w14:paraId="5CB6BE76" w14:textId="77777777" w:rsidR="002973F2" w:rsidRPr="0082480A" w:rsidRDefault="002973F2" w:rsidP="002973F2">
      <w:pPr>
        <w:pStyle w:val="af6"/>
        <w:numPr>
          <w:ilvl w:val="0"/>
          <w:numId w:val="91"/>
        </w:numPr>
        <w:spacing w:after="200" w:line="276" w:lineRule="auto"/>
        <w:contextualSpacing/>
        <w:jc w:val="both"/>
        <w:rPr>
          <w:sz w:val="22"/>
          <w:szCs w:val="22"/>
        </w:rPr>
      </w:pPr>
      <w:r>
        <w:rPr>
          <w:sz w:val="22"/>
          <w:szCs w:val="22"/>
          <w:lang w:val="en-US"/>
        </w:rPr>
        <w:t xml:space="preserve">Periodic updates to </w:t>
      </w:r>
      <w:r w:rsidRPr="0082480A">
        <w:rPr>
          <w:sz w:val="22"/>
          <w:szCs w:val="22"/>
        </w:rPr>
        <w:t>ESF Section to the Project Operational Manual</w:t>
      </w:r>
    </w:p>
    <w:p w14:paraId="69B590BA" w14:textId="77777777" w:rsidR="002973F2" w:rsidRPr="00177CDC" w:rsidRDefault="002973F2" w:rsidP="002973F2">
      <w:pPr>
        <w:pStyle w:val="af6"/>
        <w:numPr>
          <w:ilvl w:val="0"/>
          <w:numId w:val="91"/>
        </w:numPr>
        <w:spacing w:after="200" w:line="276" w:lineRule="auto"/>
        <w:contextualSpacing/>
        <w:jc w:val="both"/>
        <w:rPr>
          <w:sz w:val="22"/>
          <w:szCs w:val="22"/>
        </w:rPr>
      </w:pPr>
      <w:r w:rsidRPr="00177CDC">
        <w:rPr>
          <w:sz w:val="22"/>
          <w:szCs w:val="22"/>
        </w:rPr>
        <w:t xml:space="preserve">Quarterly Reports on ESS implementation </w:t>
      </w:r>
    </w:p>
    <w:p w14:paraId="757E23EE" w14:textId="77777777" w:rsidR="002973F2" w:rsidRPr="00177CDC" w:rsidRDefault="002973F2" w:rsidP="002973F2">
      <w:pPr>
        <w:pStyle w:val="af6"/>
        <w:numPr>
          <w:ilvl w:val="0"/>
          <w:numId w:val="91"/>
        </w:numPr>
        <w:spacing w:after="200" w:line="276" w:lineRule="auto"/>
        <w:contextualSpacing/>
        <w:jc w:val="both"/>
        <w:rPr>
          <w:sz w:val="22"/>
          <w:szCs w:val="22"/>
        </w:rPr>
      </w:pPr>
      <w:r w:rsidRPr="00177CDC">
        <w:rPr>
          <w:sz w:val="22"/>
          <w:szCs w:val="22"/>
        </w:rPr>
        <w:t>Contribute to the Management Progress Reports developed by MWSSP PIU</w:t>
      </w:r>
    </w:p>
    <w:p w14:paraId="0335650A" w14:textId="77777777" w:rsidR="002973F2" w:rsidRPr="00CF3740" w:rsidRDefault="002973F2" w:rsidP="002973F2">
      <w:pPr>
        <w:pStyle w:val="af6"/>
        <w:numPr>
          <w:ilvl w:val="0"/>
          <w:numId w:val="91"/>
        </w:numPr>
        <w:spacing w:after="200" w:line="276" w:lineRule="auto"/>
        <w:contextualSpacing/>
        <w:jc w:val="both"/>
        <w:rPr>
          <w:sz w:val="22"/>
          <w:szCs w:val="22"/>
        </w:rPr>
      </w:pPr>
      <w:r w:rsidRPr="00177CDC">
        <w:rPr>
          <w:sz w:val="22"/>
          <w:szCs w:val="22"/>
          <w:lang w:val="en-US"/>
        </w:rPr>
        <w:t xml:space="preserve">Provide inputs on </w:t>
      </w:r>
      <w:r>
        <w:rPr>
          <w:sz w:val="22"/>
          <w:szCs w:val="22"/>
          <w:lang w:val="en-US"/>
        </w:rPr>
        <w:t>social</w:t>
      </w:r>
      <w:r w:rsidRPr="00177CDC">
        <w:rPr>
          <w:sz w:val="22"/>
          <w:szCs w:val="22"/>
          <w:lang w:val="en-US"/>
        </w:rPr>
        <w:t xml:space="preserve"> aspects on relevant documentation elaborated by the MWSSP team</w:t>
      </w:r>
    </w:p>
    <w:p w14:paraId="3271E29C" w14:textId="77777777" w:rsidR="002973F2" w:rsidRDefault="002973F2" w:rsidP="002973F2">
      <w:pPr>
        <w:jc w:val="both"/>
        <w:rPr>
          <w:sz w:val="22"/>
          <w:szCs w:val="22"/>
          <w:lang w:val="en-US"/>
        </w:rPr>
      </w:pPr>
      <w:r w:rsidRPr="00177CDC">
        <w:rPr>
          <w:sz w:val="22"/>
          <w:szCs w:val="22"/>
          <w:lang w:val="en-US"/>
        </w:rPr>
        <w:lastRenderedPageBreak/>
        <w:t>The activities will be carried out in English or Romanian languages. The written communication will be submitted in one of or both languages – English or Romanian, depending on the situation and specific requirements. However, all the deliverables will be submitted electronically in English.</w:t>
      </w:r>
    </w:p>
    <w:p w14:paraId="560F5A6E" w14:textId="77777777" w:rsidR="002973F2" w:rsidRDefault="002973F2" w:rsidP="002973F2">
      <w:pPr>
        <w:jc w:val="both"/>
        <w:rPr>
          <w:sz w:val="22"/>
          <w:szCs w:val="22"/>
          <w:lang w:val="en-US"/>
        </w:rPr>
      </w:pPr>
    </w:p>
    <w:p w14:paraId="260D240D" w14:textId="77777777" w:rsidR="002973F2" w:rsidRPr="00BF34BE" w:rsidRDefault="002973F2" w:rsidP="002973F2">
      <w:pPr>
        <w:spacing w:before="240"/>
        <w:contextualSpacing/>
        <w:rPr>
          <w:b/>
          <w:bCs/>
          <w:kern w:val="32"/>
          <w:sz w:val="22"/>
          <w:szCs w:val="22"/>
          <w:lang w:val="en-US"/>
        </w:rPr>
      </w:pPr>
      <w:r w:rsidRPr="00623269">
        <w:rPr>
          <w:b/>
          <w:sz w:val="22"/>
          <w:szCs w:val="22"/>
          <w:lang w:val="en-US"/>
        </w:rPr>
        <w:t>TIMING</w:t>
      </w:r>
    </w:p>
    <w:p w14:paraId="612CC463" w14:textId="77777777" w:rsidR="002973F2" w:rsidRDefault="002973F2" w:rsidP="002973F2">
      <w:pPr>
        <w:spacing w:before="240"/>
        <w:ind w:right="-57"/>
        <w:jc w:val="both"/>
        <w:rPr>
          <w:sz w:val="22"/>
          <w:szCs w:val="22"/>
          <w:lang w:val="en-US"/>
        </w:rPr>
      </w:pPr>
      <w:r w:rsidRPr="00177CDC">
        <w:rPr>
          <w:sz w:val="22"/>
          <w:szCs w:val="22"/>
          <w:lang w:val="en-US"/>
        </w:rPr>
        <w:t xml:space="preserve">This is a full-time assignment to be performed during the period </w:t>
      </w:r>
      <w:r w:rsidRPr="00177CDC">
        <w:rPr>
          <w:b/>
          <w:sz w:val="22"/>
          <w:szCs w:val="22"/>
          <w:lang w:val="en-US"/>
        </w:rPr>
        <w:t>of 12 months</w:t>
      </w:r>
      <w:r w:rsidRPr="00177CDC">
        <w:rPr>
          <w:sz w:val="22"/>
          <w:szCs w:val="22"/>
          <w:lang w:val="en-US"/>
        </w:rPr>
        <w:t xml:space="preserve"> and could be extended subsequently subject to the Consult</w:t>
      </w:r>
      <w:r>
        <w:rPr>
          <w:sz w:val="22"/>
          <w:szCs w:val="22"/>
          <w:lang w:val="en-US"/>
        </w:rPr>
        <w:t>ant’s satisfactory performance.</w:t>
      </w:r>
    </w:p>
    <w:p w14:paraId="0D76F69D" w14:textId="77777777" w:rsidR="002973F2" w:rsidRPr="00177CDC" w:rsidRDefault="002973F2" w:rsidP="002973F2">
      <w:pPr>
        <w:spacing w:before="240"/>
        <w:ind w:right="-57"/>
        <w:jc w:val="both"/>
        <w:rPr>
          <w:sz w:val="22"/>
          <w:szCs w:val="22"/>
          <w:lang w:val="en-US"/>
        </w:rPr>
      </w:pPr>
    </w:p>
    <w:p w14:paraId="27DFA70C" w14:textId="77777777" w:rsidR="002973F2" w:rsidRPr="00BF34BE" w:rsidRDefault="002973F2" w:rsidP="002973F2">
      <w:pPr>
        <w:spacing w:before="240"/>
        <w:contextualSpacing/>
        <w:rPr>
          <w:b/>
          <w:sz w:val="22"/>
          <w:szCs w:val="22"/>
          <w:lang w:val="en-US"/>
        </w:rPr>
      </w:pPr>
      <w:r w:rsidRPr="00623269">
        <w:rPr>
          <w:b/>
          <w:sz w:val="22"/>
          <w:szCs w:val="22"/>
          <w:lang w:val="en-US"/>
        </w:rPr>
        <w:t>INSTITUTIONAL</w:t>
      </w:r>
      <w:r w:rsidRPr="00BF34BE">
        <w:rPr>
          <w:b/>
          <w:sz w:val="22"/>
          <w:szCs w:val="22"/>
          <w:lang w:val="en-US"/>
        </w:rPr>
        <w:t xml:space="preserve"> ARRANGEMENTS</w:t>
      </w:r>
    </w:p>
    <w:p w14:paraId="4A18522C" w14:textId="77777777" w:rsidR="002973F2" w:rsidRDefault="002973F2" w:rsidP="002973F2">
      <w:pPr>
        <w:spacing w:before="240"/>
        <w:jc w:val="both"/>
        <w:rPr>
          <w:sz w:val="22"/>
          <w:szCs w:val="22"/>
          <w:lang w:val="en-US"/>
        </w:rPr>
      </w:pPr>
      <w:r w:rsidRPr="00177CDC">
        <w:rPr>
          <w:sz w:val="22"/>
          <w:szCs w:val="22"/>
          <w:lang w:val="en-US"/>
        </w:rPr>
        <w:t xml:space="preserve">The Consultant will report to and work under the direct supervision of the </w:t>
      </w:r>
      <w:r>
        <w:rPr>
          <w:sz w:val="22"/>
          <w:szCs w:val="22"/>
          <w:lang w:val="en-US"/>
        </w:rPr>
        <w:t xml:space="preserve">PIU </w:t>
      </w:r>
      <w:r w:rsidRPr="00177CDC">
        <w:rPr>
          <w:sz w:val="22"/>
          <w:szCs w:val="22"/>
          <w:lang w:val="en-US"/>
        </w:rPr>
        <w:t xml:space="preserve">Project Manager. The Consultant will be </w:t>
      </w:r>
      <w:r>
        <w:rPr>
          <w:sz w:val="22"/>
          <w:szCs w:val="22"/>
          <w:lang w:val="en-US"/>
        </w:rPr>
        <w:t xml:space="preserve">a core member of the </w:t>
      </w:r>
      <w:r w:rsidRPr="00177CDC">
        <w:rPr>
          <w:sz w:val="22"/>
          <w:szCs w:val="22"/>
          <w:lang w:val="en-US"/>
        </w:rPr>
        <w:t xml:space="preserve">PIU working in tandem with all its members. </w:t>
      </w:r>
      <w:r w:rsidRPr="00FF53B4">
        <w:rPr>
          <w:sz w:val="22"/>
          <w:szCs w:val="22"/>
          <w:lang w:val="en-US"/>
        </w:rPr>
        <w:t xml:space="preserve">The Consultant will prepare time-sheets and report directly to the Project </w:t>
      </w:r>
      <w:r>
        <w:rPr>
          <w:sz w:val="22"/>
          <w:szCs w:val="22"/>
          <w:lang w:val="en-US"/>
        </w:rPr>
        <w:t>Manager at the PIU</w:t>
      </w:r>
      <w:r w:rsidRPr="00FF53B4">
        <w:rPr>
          <w:sz w:val="22"/>
          <w:szCs w:val="22"/>
          <w:lang w:val="en-US"/>
        </w:rPr>
        <w:t xml:space="preserve"> about performed activities.</w:t>
      </w:r>
    </w:p>
    <w:p w14:paraId="22154185" w14:textId="77777777" w:rsidR="002973F2" w:rsidRPr="00177CDC" w:rsidRDefault="002973F2" w:rsidP="002973F2">
      <w:pPr>
        <w:spacing w:before="240"/>
        <w:jc w:val="both"/>
        <w:rPr>
          <w:sz w:val="22"/>
          <w:szCs w:val="22"/>
          <w:lang w:val="en-US"/>
        </w:rPr>
      </w:pPr>
    </w:p>
    <w:p w14:paraId="247F557F" w14:textId="77777777" w:rsidR="002973F2" w:rsidRPr="00BF34BE" w:rsidRDefault="002973F2" w:rsidP="002973F2">
      <w:pPr>
        <w:spacing w:before="240"/>
        <w:contextualSpacing/>
        <w:rPr>
          <w:b/>
          <w:sz w:val="22"/>
          <w:szCs w:val="22"/>
          <w:lang w:val="en-US"/>
        </w:rPr>
      </w:pPr>
      <w:r w:rsidRPr="00623269">
        <w:rPr>
          <w:b/>
          <w:sz w:val="22"/>
          <w:szCs w:val="22"/>
          <w:lang w:val="en-US"/>
        </w:rPr>
        <w:t>RESOURCES</w:t>
      </w:r>
    </w:p>
    <w:p w14:paraId="43FFBC3B" w14:textId="77777777" w:rsidR="002973F2" w:rsidRPr="00E36CFD" w:rsidRDefault="002973F2" w:rsidP="002973F2">
      <w:pPr>
        <w:pStyle w:val="af6"/>
        <w:ind w:left="1080"/>
        <w:contextualSpacing/>
        <w:rPr>
          <w:b/>
          <w:sz w:val="22"/>
          <w:szCs w:val="22"/>
          <w:lang w:val="en-US"/>
        </w:rPr>
      </w:pPr>
    </w:p>
    <w:p w14:paraId="44E50E22" w14:textId="77777777" w:rsidR="002973F2" w:rsidRPr="00177CDC" w:rsidRDefault="002973F2" w:rsidP="002973F2">
      <w:pPr>
        <w:jc w:val="both"/>
        <w:rPr>
          <w:sz w:val="22"/>
          <w:szCs w:val="22"/>
          <w:lang w:val="en-US"/>
        </w:rPr>
      </w:pPr>
      <w:r w:rsidRPr="00177CDC">
        <w:rPr>
          <w:sz w:val="22"/>
          <w:szCs w:val="22"/>
          <w:lang w:val="en-US"/>
        </w:rPr>
        <w:t xml:space="preserve">The </w:t>
      </w:r>
      <w:r>
        <w:rPr>
          <w:sz w:val="22"/>
          <w:szCs w:val="22"/>
          <w:lang w:val="en-US"/>
        </w:rPr>
        <w:t>PIU</w:t>
      </w:r>
      <w:r w:rsidRPr="00177CDC">
        <w:rPr>
          <w:sz w:val="22"/>
          <w:szCs w:val="22"/>
          <w:lang w:val="en-US"/>
        </w:rPr>
        <w:t xml:space="preserve"> will provide working space, office equipment and communication facilities (including access to the Internet), as well as any other necessary means and support for consultant to carry out this assignment.</w:t>
      </w:r>
    </w:p>
    <w:p w14:paraId="225BFB01" w14:textId="77777777" w:rsidR="002973F2" w:rsidRPr="00E36CFD" w:rsidRDefault="002973F2" w:rsidP="002973F2">
      <w:pPr>
        <w:tabs>
          <w:tab w:val="left" w:pos="360"/>
        </w:tabs>
        <w:jc w:val="both"/>
        <w:rPr>
          <w:sz w:val="22"/>
          <w:szCs w:val="22"/>
          <w:lang w:val="en-US"/>
        </w:rPr>
      </w:pPr>
    </w:p>
    <w:p w14:paraId="3DB9283C" w14:textId="77777777" w:rsidR="002973F2" w:rsidRPr="00BF34BE" w:rsidRDefault="002973F2" w:rsidP="002973F2">
      <w:pPr>
        <w:ind w:left="360"/>
        <w:contextualSpacing/>
        <w:rPr>
          <w:b/>
          <w:bCs/>
          <w:kern w:val="32"/>
          <w:sz w:val="22"/>
          <w:szCs w:val="22"/>
          <w:lang w:val="en-US"/>
        </w:rPr>
      </w:pPr>
      <w:r w:rsidRPr="00623269">
        <w:rPr>
          <w:b/>
          <w:sz w:val="22"/>
          <w:szCs w:val="22"/>
          <w:lang w:val="en-US"/>
        </w:rPr>
        <w:t>QUALIFICATION</w:t>
      </w:r>
      <w:r w:rsidRPr="00BF34BE">
        <w:rPr>
          <w:b/>
          <w:sz w:val="22"/>
          <w:szCs w:val="22"/>
          <w:lang w:val="en-US"/>
        </w:rPr>
        <w:t xml:space="preserve"> REQUIREMENTS AND EVALUATION CRITERIA</w:t>
      </w:r>
    </w:p>
    <w:p w14:paraId="03495B98" w14:textId="77777777" w:rsidR="002973F2" w:rsidRPr="00E36CFD" w:rsidRDefault="002973F2" w:rsidP="002973F2">
      <w:pPr>
        <w:pStyle w:val="a7"/>
        <w:jc w:val="both"/>
        <w:rPr>
          <w:b w:val="0"/>
          <w:bCs/>
          <w:sz w:val="22"/>
          <w:szCs w:val="22"/>
        </w:rPr>
      </w:pPr>
    </w:p>
    <w:p w14:paraId="304B88DF" w14:textId="77777777" w:rsidR="002973F2" w:rsidRDefault="002973F2" w:rsidP="002973F2">
      <w:pPr>
        <w:pStyle w:val="a7"/>
        <w:jc w:val="both"/>
        <w:rPr>
          <w:b w:val="0"/>
          <w:bCs/>
          <w:sz w:val="22"/>
          <w:szCs w:val="22"/>
        </w:rPr>
      </w:pPr>
      <w:r w:rsidRPr="00E36CFD">
        <w:rPr>
          <w:b w:val="0"/>
          <w:bCs/>
          <w:sz w:val="22"/>
          <w:szCs w:val="22"/>
        </w:rPr>
        <w:t>The Social Specialist should meet the following qualifications requirements:</w:t>
      </w:r>
      <w:bookmarkStart w:id="130" w:name="bookmark39"/>
      <w:bookmarkEnd w:id="130"/>
    </w:p>
    <w:p w14:paraId="5CCEA4C2" w14:textId="77777777" w:rsidR="002973F2" w:rsidRDefault="002973F2" w:rsidP="002973F2">
      <w:pPr>
        <w:pStyle w:val="a7"/>
        <w:numPr>
          <w:ilvl w:val="0"/>
          <w:numId w:val="129"/>
        </w:numPr>
        <w:jc w:val="both"/>
        <w:rPr>
          <w:b w:val="0"/>
          <w:bCs/>
          <w:sz w:val="22"/>
          <w:szCs w:val="22"/>
        </w:rPr>
      </w:pPr>
      <w:r w:rsidRPr="00D07732">
        <w:rPr>
          <w:b w:val="0"/>
          <w:bCs/>
          <w:sz w:val="22"/>
          <w:szCs w:val="22"/>
        </w:rPr>
        <w:t xml:space="preserve">University degree </w:t>
      </w:r>
      <w:r w:rsidRPr="00E36CFD">
        <w:rPr>
          <w:b w:val="0"/>
          <w:bCs/>
          <w:sz w:val="22"/>
          <w:szCs w:val="22"/>
        </w:rPr>
        <w:t>in social science (anthropology, sociology, political economy, social development, etc.) or related fields;</w:t>
      </w:r>
    </w:p>
    <w:p w14:paraId="7E939DD5" w14:textId="77777777" w:rsidR="002973F2" w:rsidRPr="00644F48" w:rsidRDefault="002973F2" w:rsidP="002973F2">
      <w:pPr>
        <w:numPr>
          <w:ilvl w:val="0"/>
          <w:numId w:val="129"/>
        </w:numPr>
        <w:jc w:val="both"/>
        <w:rPr>
          <w:sz w:val="22"/>
          <w:szCs w:val="22"/>
          <w:lang w:val="en-US"/>
        </w:rPr>
      </w:pPr>
      <w:r w:rsidRPr="00177CDC">
        <w:rPr>
          <w:sz w:val="22"/>
          <w:szCs w:val="22"/>
          <w:lang w:val="en-US"/>
        </w:rPr>
        <w:t>A minimum of 7 (seven) years of relevant work experience</w:t>
      </w:r>
      <w:r>
        <w:rPr>
          <w:sz w:val="22"/>
          <w:szCs w:val="22"/>
          <w:lang w:val="en-US"/>
        </w:rPr>
        <w:t xml:space="preserve"> </w:t>
      </w:r>
      <w:r w:rsidRPr="002752F7">
        <w:rPr>
          <w:bCs/>
          <w:sz w:val="22"/>
          <w:szCs w:val="22"/>
          <w:lang w:val="en-US"/>
        </w:rPr>
        <w:t>in social assessments, social surveys, public consultations;</w:t>
      </w:r>
    </w:p>
    <w:p w14:paraId="001B0226" w14:textId="77777777" w:rsidR="002973F2" w:rsidRDefault="002973F2" w:rsidP="002973F2">
      <w:pPr>
        <w:numPr>
          <w:ilvl w:val="0"/>
          <w:numId w:val="129"/>
        </w:numPr>
        <w:jc w:val="both"/>
        <w:rPr>
          <w:sz w:val="22"/>
          <w:szCs w:val="22"/>
          <w:lang w:val="en-US"/>
        </w:rPr>
      </w:pPr>
      <w:r w:rsidRPr="00177CDC">
        <w:rPr>
          <w:sz w:val="22"/>
          <w:szCs w:val="22"/>
          <w:lang w:val="en-US"/>
        </w:rPr>
        <w:t xml:space="preserve">Proven experience in working with private or public sector to identify </w:t>
      </w:r>
      <w:r>
        <w:rPr>
          <w:sz w:val="22"/>
          <w:szCs w:val="22"/>
          <w:lang w:val="en-US"/>
        </w:rPr>
        <w:t>social</w:t>
      </w:r>
      <w:r w:rsidRPr="00177CDC">
        <w:rPr>
          <w:sz w:val="22"/>
          <w:szCs w:val="22"/>
          <w:lang w:val="en-US"/>
        </w:rPr>
        <w:t xml:space="preserve"> risks, develop mitigation measures to ensure compliance with good international practice and preparation of </w:t>
      </w:r>
      <w:r>
        <w:rPr>
          <w:sz w:val="22"/>
          <w:szCs w:val="22"/>
          <w:lang w:val="en-US"/>
        </w:rPr>
        <w:t>Social</w:t>
      </w:r>
      <w:r w:rsidRPr="00177CDC">
        <w:rPr>
          <w:sz w:val="22"/>
          <w:szCs w:val="22"/>
          <w:lang w:val="en-US"/>
        </w:rPr>
        <w:t xml:space="preserve"> Assessments / Management Plans for governmental organizations, NGOs and/or local communities; </w:t>
      </w:r>
    </w:p>
    <w:p w14:paraId="272E1265" w14:textId="77777777" w:rsidR="002973F2" w:rsidRPr="00177CDC" w:rsidRDefault="002973F2" w:rsidP="002973F2">
      <w:pPr>
        <w:numPr>
          <w:ilvl w:val="0"/>
          <w:numId w:val="129"/>
        </w:numPr>
        <w:jc w:val="both"/>
        <w:rPr>
          <w:sz w:val="22"/>
          <w:szCs w:val="22"/>
          <w:lang w:val="en-US"/>
        </w:rPr>
      </w:pPr>
      <w:r w:rsidRPr="00177CDC">
        <w:rPr>
          <w:sz w:val="22"/>
          <w:szCs w:val="22"/>
          <w:lang w:val="en-US"/>
        </w:rPr>
        <w:t xml:space="preserve">Previous experience with international organizations; working experience in social assessment for development projects, and familiarity World Bank’s </w:t>
      </w:r>
      <w:r>
        <w:rPr>
          <w:sz w:val="22"/>
          <w:szCs w:val="22"/>
          <w:lang w:val="en-US"/>
        </w:rPr>
        <w:t>ESS</w:t>
      </w:r>
      <w:r w:rsidRPr="00177CDC">
        <w:rPr>
          <w:sz w:val="22"/>
          <w:szCs w:val="22"/>
          <w:lang w:val="en-US"/>
        </w:rPr>
        <w:t xml:space="preserve"> and procedures</w:t>
      </w:r>
      <w:r>
        <w:rPr>
          <w:sz w:val="22"/>
          <w:szCs w:val="22"/>
          <w:lang w:val="en-US"/>
        </w:rPr>
        <w:t xml:space="preserve"> an advantage</w:t>
      </w:r>
      <w:r w:rsidRPr="00177CDC">
        <w:rPr>
          <w:sz w:val="22"/>
          <w:szCs w:val="22"/>
          <w:lang w:val="en-US"/>
        </w:rPr>
        <w:t>.</w:t>
      </w:r>
    </w:p>
    <w:p w14:paraId="2D847513" w14:textId="77777777" w:rsidR="002973F2" w:rsidRPr="00177CDC" w:rsidRDefault="002973F2" w:rsidP="002973F2">
      <w:pPr>
        <w:numPr>
          <w:ilvl w:val="0"/>
          <w:numId w:val="129"/>
        </w:numPr>
        <w:jc w:val="both"/>
        <w:rPr>
          <w:sz w:val="22"/>
          <w:szCs w:val="22"/>
          <w:lang w:val="en-US"/>
        </w:rPr>
      </w:pPr>
      <w:r w:rsidRPr="00177CDC">
        <w:rPr>
          <w:sz w:val="22"/>
          <w:szCs w:val="22"/>
          <w:lang w:val="en-US"/>
        </w:rPr>
        <w:t xml:space="preserve">Knowledge on Project Monitoring and Evaluation; </w:t>
      </w:r>
    </w:p>
    <w:p w14:paraId="4D8C2D99" w14:textId="77777777" w:rsidR="002973F2" w:rsidRPr="00F10532" w:rsidRDefault="002973F2" w:rsidP="002973F2">
      <w:pPr>
        <w:pStyle w:val="af6"/>
        <w:numPr>
          <w:ilvl w:val="0"/>
          <w:numId w:val="129"/>
        </w:numPr>
        <w:rPr>
          <w:sz w:val="22"/>
          <w:szCs w:val="22"/>
          <w:lang w:val="en-US" w:eastAsia="ru-RU"/>
        </w:rPr>
      </w:pPr>
      <w:r w:rsidRPr="00F10532">
        <w:rPr>
          <w:sz w:val="22"/>
          <w:szCs w:val="22"/>
          <w:lang w:val="en-US"/>
        </w:rPr>
        <w:t xml:space="preserve">Expert understanding </w:t>
      </w:r>
      <w:r w:rsidRPr="00F10532">
        <w:rPr>
          <w:sz w:val="22"/>
          <w:szCs w:val="22"/>
          <w:lang w:val="en-US" w:eastAsia="ru-RU"/>
        </w:rPr>
        <w:t xml:space="preserve">of Moldovan legislation on social protection, access to information, public consultation, grievances, human rights; </w:t>
      </w:r>
    </w:p>
    <w:p w14:paraId="15BE1C4E" w14:textId="77777777" w:rsidR="002973F2" w:rsidRPr="00BC7487" w:rsidRDefault="002973F2" w:rsidP="002973F2">
      <w:pPr>
        <w:pStyle w:val="af6"/>
        <w:numPr>
          <w:ilvl w:val="0"/>
          <w:numId w:val="129"/>
        </w:numPr>
        <w:rPr>
          <w:sz w:val="22"/>
          <w:szCs w:val="22"/>
          <w:lang w:val="en-US" w:eastAsia="ru-RU"/>
        </w:rPr>
      </w:pPr>
      <w:r w:rsidRPr="005A3763">
        <w:rPr>
          <w:sz w:val="22"/>
          <w:szCs w:val="22"/>
          <w:lang w:val="en-US"/>
        </w:rPr>
        <w:t xml:space="preserve">Experience </w:t>
      </w:r>
      <w:r w:rsidRPr="005A3763">
        <w:rPr>
          <w:sz w:val="22"/>
          <w:szCs w:val="22"/>
          <w:lang w:val="en-US" w:eastAsia="ru-RU"/>
        </w:rPr>
        <w:t xml:space="preserve">in conducting gender/social development </w:t>
      </w:r>
      <w:r>
        <w:rPr>
          <w:sz w:val="22"/>
          <w:szCs w:val="22"/>
          <w:lang w:val="en-US" w:eastAsia="ru-RU"/>
        </w:rPr>
        <w:t>consultations</w:t>
      </w:r>
      <w:r w:rsidRPr="005A3763">
        <w:rPr>
          <w:sz w:val="22"/>
          <w:szCs w:val="22"/>
          <w:lang w:val="en-US" w:eastAsia="ru-RU"/>
        </w:rPr>
        <w:t xml:space="preserve"> and participatory approaches</w:t>
      </w:r>
      <w:r>
        <w:rPr>
          <w:sz w:val="22"/>
          <w:szCs w:val="22"/>
          <w:lang w:val="en-US" w:eastAsia="ru-RU"/>
        </w:rPr>
        <w:t>;</w:t>
      </w:r>
    </w:p>
    <w:p w14:paraId="39508805" w14:textId="77777777" w:rsidR="002973F2" w:rsidRDefault="002973F2" w:rsidP="002973F2">
      <w:pPr>
        <w:numPr>
          <w:ilvl w:val="0"/>
          <w:numId w:val="129"/>
        </w:numPr>
        <w:jc w:val="both"/>
        <w:rPr>
          <w:sz w:val="22"/>
          <w:szCs w:val="22"/>
          <w:lang w:val="en-US"/>
        </w:rPr>
      </w:pPr>
      <w:r w:rsidRPr="00177CDC">
        <w:rPr>
          <w:sz w:val="22"/>
          <w:szCs w:val="22"/>
          <w:lang w:val="en-US"/>
        </w:rPr>
        <w:t>Willing</w:t>
      </w:r>
      <w:r>
        <w:rPr>
          <w:sz w:val="22"/>
          <w:szCs w:val="22"/>
          <w:lang w:val="en-US"/>
        </w:rPr>
        <w:t>ness</w:t>
      </w:r>
      <w:r w:rsidRPr="00177CDC">
        <w:rPr>
          <w:sz w:val="22"/>
          <w:szCs w:val="22"/>
          <w:lang w:val="en-US"/>
        </w:rPr>
        <w:t xml:space="preserve"> to undertake regular field visits and interact with different stakeholders;</w:t>
      </w:r>
    </w:p>
    <w:p w14:paraId="617EFDAF" w14:textId="77777777" w:rsidR="002973F2" w:rsidRPr="00BC7487" w:rsidRDefault="002973F2" w:rsidP="002973F2">
      <w:pPr>
        <w:numPr>
          <w:ilvl w:val="0"/>
          <w:numId w:val="129"/>
        </w:numPr>
        <w:jc w:val="both"/>
        <w:rPr>
          <w:sz w:val="22"/>
          <w:szCs w:val="22"/>
          <w:lang w:val="en-US"/>
        </w:rPr>
      </w:pPr>
      <w:r w:rsidRPr="002752F7">
        <w:rPr>
          <w:bCs/>
          <w:sz w:val="22"/>
          <w:szCs w:val="22"/>
          <w:lang w:val="en-US"/>
        </w:rPr>
        <w:t xml:space="preserve">Experience </w:t>
      </w:r>
      <w:r>
        <w:rPr>
          <w:bCs/>
          <w:sz w:val="22"/>
          <w:szCs w:val="22"/>
          <w:lang w:val="en-US"/>
        </w:rPr>
        <w:t>in</w:t>
      </w:r>
      <w:r w:rsidRPr="002752F7">
        <w:rPr>
          <w:bCs/>
          <w:sz w:val="22"/>
          <w:szCs w:val="22"/>
          <w:lang w:val="en-US"/>
        </w:rPr>
        <w:t xml:space="preserve"> gender </w:t>
      </w:r>
      <w:r>
        <w:rPr>
          <w:bCs/>
          <w:sz w:val="22"/>
          <w:szCs w:val="22"/>
          <w:lang w:val="en-US"/>
        </w:rPr>
        <w:t>and citizen engagement an advantage;</w:t>
      </w:r>
    </w:p>
    <w:p w14:paraId="5FD7028E" w14:textId="77777777" w:rsidR="002973F2" w:rsidRPr="00177CDC" w:rsidRDefault="002973F2" w:rsidP="002973F2">
      <w:pPr>
        <w:numPr>
          <w:ilvl w:val="0"/>
          <w:numId w:val="129"/>
        </w:numPr>
        <w:jc w:val="both"/>
        <w:rPr>
          <w:sz w:val="22"/>
          <w:szCs w:val="22"/>
          <w:lang w:val="en-US"/>
        </w:rPr>
      </w:pPr>
      <w:r w:rsidRPr="00177CDC">
        <w:rPr>
          <w:sz w:val="22"/>
          <w:szCs w:val="22"/>
          <w:lang w:val="en-US"/>
        </w:rPr>
        <w:t>Proficiency in English and Romanian languages</w:t>
      </w:r>
      <w:r>
        <w:rPr>
          <w:sz w:val="22"/>
          <w:szCs w:val="22"/>
          <w:lang w:val="en-US"/>
        </w:rPr>
        <w:t>;</w:t>
      </w:r>
    </w:p>
    <w:p w14:paraId="5689F593" w14:textId="77777777" w:rsidR="002973F2" w:rsidRDefault="002973F2" w:rsidP="002973F2">
      <w:pPr>
        <w:numPr>
          <w:ilvl w:val="0"/>
          <w:numId w:val="129"/>
        </w:numPr>
        <w:jc w:val="both"/>
        <w:rPr>
          <w:sz w:val="22"/>
          <w:szCs w:val="22"/>
          <w:lang w:val="en-US"/>
        </w:rPr>
      </w:pPr>
      <w:r w:rsidRPr="00177CDC">
        <w:rPr>
          <w:sz w:val="22"/>
          <w:szCs w:val="22"/>
          <w:lang w:val="en-US"/>
        </w:rPr>
        <w:t>Computer skills (MS Office and familiarity with project management software, such as MS Project).</w:t>
      </w:r>
      <w:bookmarkStart w:id="131" w:name="bookmark45"/>
      <w:bookmarkEnd w:id="131"/>
    </w:p>
    <w:p w14:paraId="059EE923" w14:textId="77777777" w:rsidR="002973F2" w:rsidRDefault="002973F2" w:rsidP="002973F2">
      <w:pPr>
        <w:jc w:val="both"/>
        <w:rPr>
          <w:sz w:val="22"/>
          <w:szCs w:val="22"/>
          <w:lang w:val="en-US"/>
        </w:rPr>
      </w:pPr>
    </w:p>
    <w:p w14:paraId="3C62AA4C" w14:textId="77777777" w:rsidR="002973F2" w:rsidRDefault="002973F2" w:rsidP="002973F2">
      <w:pPr>
        <w:spacing w:after="160" w:line="259" w:lineRule="auto"/>
        <w:rPr>
          <w:strike/>
          <w:lang w:val="en-US"/>
        </w:rPr>
      </w:pPr>
      <w:r>
        <w:rPr>
          <w:strike/>
          <w:lang w:val="en-US"/>
        </w:rPr>
        <w:br w:type="page"/>
      </w:r>
    </w:p>
    <w:p w14:paraId="302C037F" w14:textId="77777777" w:rsidR="002973F2" w:rsidRPr="00CF76A3" w:rsidRDefault="002973F2" w:rsidP="002973F2">
      <w:pPr>
        <w:pStyle w:val="2"/>
        <w:numPr>
          <w:ilvl w:val="0"/>
          <w:numId w:val="0"/>
        </w:numPr>
        <w:ind w:left="630" w:hanging="630"/>
        <w:jc w:val="right"/>
        <w:rPr>
          <w:smallCaps/>
        </w:rPr>
      </w:pPr>
      <w:bookmarkStart w:id="132" w:name="_Toc109672944"/>
      <w:r w:rsidRPr="00CF76A3">
        <w:rPr>
          <w:smallCaps/>
        </w:rPr>
        <w:lastRenderedPageBreak/>
        <w:t>Annex 3.2 The Project Coordination Group</w:t>
      </w:r>
      <w:bookmarkEnd w:id="132"/>
    </w:p>
    <w:p w14:paraId="238EE978" w14:textId="77777777" w:rsidR="002973F2" w:rsidRDefault="002973F2" w:rsidP="002973F2">
      <w:pPr>
        <w:rPr>
          <w:b/>
          <w:bCs/>
          <w:lang w:val="en-US" w:eastAsia="x-none"/>
        </w:rPr>
      </w:pPr>
    </w:p>
    <w:p w14:paraId="3C9F5B43" w14:textId="77777777" w:rsidR="002973F2" w:rsidRPr="0009130A" w:rsidRDefault="002973F2" w:rsidP="002973F2">
      <w:pPr>
        <w:spacing w:before="240"/>
        <w:rPr>
          <w:i/>
        </w:rPr>
      </w:pPr>
      <w:r w:rsidRPr="0009130A">
        <w:rPr>
          <w:i/>
        </w:rPr>
        <w:t xml:space="preserve">Template </w:t>
      </w:r>
    </w:p>
    <w:p w14:paraId="487CFBCC" w14:textId="77777777" w:rsidR="002973F2" w:rsidRDefault="002973F2" w:rsidP="002973F2">
      <w:pPr>
        <w:spacing w:before="240"/>
        <w:jc w:val="right"/>
      </w:pPr>
      <w:r w:rsidRPr="0009130A">
        <w:t>Approved</w:t>
      </w:r>
    </w:p>
    <w:p w14:paraId="7DD48E82" w14:textId="77777777" w:rsidR="002973F2" w:rsidRDefault="002973F2" w:rsidP="002973F2">
      <w:pPr>
        <w:jc w:val="right"/>
      </w:pPr>
      <w:r w:rsidRPr="006C3EB3">
        <w:rPr>
          <w:lang w:val="en-US"/>
        </w:rPr>
        <w:t>Decree</w:t>
      </w:r>
      <w:r>
        <w:t xml:space="preserve"> No</w:t>
      </w:r>
      <w:r w:rsidRPr="0009130A">
        <w:t>.____ dated ____________ 2022</w:t>
      </w:r>
    </w:p>
    <w:p w14:paraId="5E6C036A" w14:textId="77777777" w:rsidR="002973F2" w:rsidRPr="0009130A" w:rsidRDefault="002973F2" w:rsidP="002973F2">
      <w:pPr>
        <w:jc w:val="right"/>
      </w:pPr>
      <w:r w:rsidRPr="0009130A">
        <w:t>Ministry of Infrastructure and Regional Development</w:t>
      </w:r>
    </w:p>
    <w:p w14:paraId="70CBF2D0" w14:textId="77777777" w:rsidR="002973F2" w:rsidRPr="0009130A" w:rsidRDefault="002973F2" w:rsidP="002973F2">
      <w:pPr>
        <w:jc w:val="right"/>
      </w:pPr>
      <w:r w:rsidRPr="0009130A">
        <w:t>Minister ____________________________ (signature)</w:t>
      </w:r>
    </w:p>
    <w:p w14:paraId="5B2F18B0" w14:textId="77777777" w:rsidR="002973F2" w:rsidRPr="006C3EB3" w:rsidRDefault="002973F2" w:rsidP="002973F2">
      <w:pPr>
        <w:jc w:val="center"/>
        <w:rPr>
          <w:b/>
          <w:lang w:val="en-US"/>
        </w:rPr>
      </w:pPr>
    </w:p>
    <w:p w14:paraId="38D2ECFB" w14:textId="77777777" w:rsidR="002973F2" w:rsidRPr="006C3EB3" w:rsidRDefault="002973F2" w:rsidP="002973F2">
      <w:pPr>
        <w:jc w:val="center"/>
        <w:rPr>
          <w:b/>
          <w:lang w:val="en-US"/>
        </w:rPr>
      </w:pPr>
    </w:p>
    <w:p w14:paraId="0EDA393F" w14:textId="77777777" w:rsidR="002973F2" w:rsidRPr="006C3EB3" w:rsidRDefault="002973F2" w:rsidP="002973F2">
      <w:pPr>
        <w:jc w:val="center"/>
        <w:rPr>
          <w:b/>
          <w:lang w:val="en-US"/>
        </w:rPr>
      </w:pPr>
      <w:r w:rsidRPr="006C3EB3">
        <w:rPr>
          <w:b/>
          <w:lang w:val="en-US"/>
        </w:rPr>
        <w:t xml:space="preserve">Project Coordination Group </w:t>
      </w:r>
    </w:p>
    <w:p w14:paraId="64D2D41E" w14:textId="77777777" w:rsidR="002973F2" w:rsidRPr="007B0098" w:rsidRDefault="002973F2" w:rsidP="002973F2">
      <w:pPr>
        <w:jc w:val="center"/>
      </w:pPr>
      <w:r>
        <w:t>for</w:t>
      </w:r>
      <w:r w:rsidRPr="007B0098">
        <w:t xml:space="preserve"> "Moldova Water Security and Sanitation Project", implemented </w:t>
      </w:r>
    </w:p>
    <w:p w14:paraId="07205F83" w14:textId="77777777" w:rsidR="002973F2" w:rsidRPr="007B0098" w:rsidRDefault="002973F2" w:rsidP="002973F2">
      <w:pPr>
        <w:jc w:val="center"/>
      </w:pPr>
      <w:r w:rsidRPr="007B0098">
        <w:t>under the Financing Agreement between the Republic of Moldova and the International Development Association</w:t>
      </w:r>
    </w:p>
    <w:p w14:paraId="7FFCEB8B" w14:textId="77777777" w:rsidR="002973F2" w:rsidRPr="007B0098" w:rsidRDefault="002973F2" w:rsidP="002973F2">
      <w:pPr>
        <w:jc w:val="center"/>
        <w:rPr>
          <w:b/>
        </w:rPr>
      </w:pPr>
    </w:p>
    <w:p w14:paraId="24E5343A" w14:textId="77777777" w:rsidR="002973F2" w:rsidRPr="006C3EB3" w:rsidRDefault="002973F2" w:rsidP="002973F2">
      <w:pPr>
        <w:jc w:val="center"/>
        <w:rPr>
          <w:b/>
          <w:lang w:val="en-US"/>
        </w:rPr>
      </w:pPr>
    </w:p>
    <w:p w14:paraId="08114AF3" w14:textId="77777777" w:rsidR="002973F2" w:rsidRPr="006C3EB3" w:rsidRDefault="002973F2" w:rsidP="002973F2">
      <w:pPr>
        <w:rPr>
          <w:b/>
          <w:lang w:val="en-US"/>
        </w:rPr>
      </w:pPr>
      <w:r w:rsidRPr="006C3EB3">
        <w:rPr>
          <w:b/>
          <w:lang w:val="en-US"/>
        </w:rPr>
        <w:t>The composition and responsibilities of PCG</w:t>
      </w:r>
    </w:p>
    <w:p w14:paraId="1A74F065" w14:textId="77777777" w:rsidR="002973F2" w:rsidRPr="006C3EB3" w:rsidRDefault="002973F2" w:rsidP="002973F2">
      <w:pPr>
        <w:jc w:val="both"/>
        <w:rPr>
          <w:lang w:val="en-US"/>
        </w:rPr>
      </w:pPr>
      <w:r w:rsidRPr="006C3EB3">
        <w:rPr>
          <w:lang w:val="en-US"/>
        </w:rPr>
        <w:t>The PCG is established by the Ministerial Decree of the MIRD within three months after the Effective Date. The main purpose of the PCG is to coordinate the implementation of the project and endorse the annual implementation plans, to operate and maintain throughout the MWSSP implementation the PCG, with structure and functions acceptable to the Association.</w:t>
      </w:r>
    </w:p>
    <w:p w14:paraId="13371B4D" w14:textId="77777777" w:rsidR="002973F2" w:rsidRDefault="002973F2" w:rsidP="002973F2">
      <w:pPr>
        <w:jc w:val="both"/>
        <w:rPr>
          <w:lang w:val="en-US"/>
        </w:rPr>
      </w:pPr>
      <w:r w:rsidRPr="006C3EB3">
        <w:rPr>
          <w:lang w:val="en-US"/>
        </w:rPr>
        <w:t>The PCG members, but not limited to:</w:t>
      </w:r>
    </w:p>
    <w:p w14:paraId="441F0CD3" w14:textId="77777777" w:rsidR="002973F2" w:rsidRPr="006C3EB3" w:rsidRDefault="002973F2" w:rsidP="002973F2">
      <w:pPr>
        <w:jc w:val="both"/>
        <w:rPr>
          <w:lang w:val="en-US"/>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005"/>
      </w:tblGrid>
      <w:tr w:rsidR="002973F2" w:rsidRPr="00672F02" w14:paraId="23C8E303" w14:textId="77777777" w:rsidTr="00C50124">
        <w:tc>
          <w:tcPr>
            <w:tcW w:w="1345" w:type="dxa"/>
          </w:tcPr>
          <w:p w14:paraId="763BC8CD" w14:textId="77777777" w:rsidR="002973F2" w:rsidRDefault="002973F2" w:rsidP="00C50124">
            <w:pPr>
              <w:jc w:val="both"/>
            </w:pPr>
            <w:r>
              <w:t>MIRD</w:t>
            </w:r>
          </w:p>
        </w:tc>
        <w:tc>
          <w:tcPr>
            <w:tcW w:w="8005" w:type="dxa"/>
          </w:tcPr>
          <w:p w14:paraId="6E934B9E" w14:textId="77777777" w:rsidR="002973F2" w:rsidRPr="006C3EB3" w:rsidRDefault="002973F2" w:rsidP="00C50124">
            <w:pPr>
              <w:jc w:val="both"/>
              <w:rPr>
                <w:lang w:val="en-US"/>
              </w:rPr>
            </w:pPr>
            <w:r w:rsidRPr="006C3EB3">
              <w:rPr>
                <w:lang w:val="en-US"/>
              </w:rPr>
              <w:t>Ministry of Infrastructure and Regional Development</w:t>
            </w:r>
          </w:p>
        </w:tc>
      </w:tr>
      <w:tr w:rsidR="002973F2" w14:paraId="04FE7AB3" w14:textId="77777777" w:rsidTr="00C50124">
        <w:tc>
          <w:tcPr>
            <w:tcW w:w="1345" w:type="dxa"/>
          </w:tcPr>
          <w:p w14:paraId="6CB9B23E" w14:textId="77777777" w:rsidR="002973F2" w:rsidRDefault="002973F2" w:rsidP="00C50124">
            <w:pPr>
              <w:jc w:val="both"/>
            </w:pPr>
            <w:r>
              <w:t>MoEnv</w:t>
            </w:r>
          </w:p>
        </w:tc>
        <w:tc>
          <w:tcPr>
            <w:tcW w:w="8005" w:type="dxa"/>
          </w:tcPr>
          <w:p w14:paraId="2AF7F1A8" w14:textId="77777777" w:rsidR="002973F2" w:rsidRDefault="002973F2" w:rsidP="00C50124">
            <w:r w:rsidRPr="00B028C4">
              <w:t xml:space="preserve">Ministry </w:t>
            </w:r>
            <w:r>
              <w:t>of Environment</w:t>
            </w:r>
          </w:p>
        </w:tc>
      </w:tr>
      <w:tr w:rsidR="002973F2" w:rsidRPr="00672F02" w14:paraId="535012D3" w14:textId="77777777" w:rsidTr="00C50124">
        <w:tc>
          <w:tcPr>
            <w:tcW w:w="1345" w:type="dxa"/>
          </w:tcPr>
          <w:p w14:paraId="31B5CF23" w14:textId="77777777" w:rsidR="002973F2" w:rsidRDefault="002973F2" w:rsidP="00C50124">
            <w:pPr>
              <w:jc w:val="both"/>
            </w:pPr>
            <w:r>
              <w:t>MoER</w:t>
            </w:r>
          </w:p>
        </w:tc>
        <w:tc>
          <w:tcPr>
            <w:tcW w:w="8005" w:type="dxa"/>
          </w:tcPr>
          <w:p w14:paraId="26D84EB4" w14:textId="77777777" w:rsidR="002973F2" w:rsidRPr="006C3EB3" w:rsidRDefault="002973F2" w:rsidP="00C50124">
            <w:pPr>
              <w:rPr>
                <w:lang w:val="en-US"/>
              </w:rPr>
            </w:pPr>
            <w:r w:rsidRPr="006C3EB3">
              <w:rPr>
                <w:lang w:val="en-US"/>
              </w:rPr>
              <w:t>Ministry of education and Research</w:t>
            </w:r>
          </w:p>
        </w:tc>
      </w:tr>
      <w:tr w:rsidR="002973F2" w14:paraId="7C73751F" w14:textId="77777777" w:rsidTr="00C50124">
        <w:tc>
          <w:tcPr>
            <w:tcW w:w="1345" w:type="dxa"/>
          </w:tcPr>
          <w:p w14:paraId="41EF14C6" w14:textId="77777777" w:rsidR="002973F2" w:rsidRDefault="002973F2" w:rsidP="00C50124">
            <w:pPr>
              <w:jc w:val="both"/>
            </w:pPr>
            <w:r>
              <w:t>MoH</w:t>
            </w:r>
          </w:p>
        </w:tc>
        <w:tc>
          <w:tcPr>
            <w:tcW w:w="8005" w:type="dxa"/>
          </w:tcPr>
          <w:p w14:paraId="0BFCCDE5" w14:textId="77777777" w:rsidR="002973F2" w:rsidRDefault="002973F2" w:rsidP="00C50124">
            <w:r w:rsidRPr="00B028C4">
              <w:t xml:space="preserve">Ministry </w:t>
            </w:r>
            <w:r>
              <w:t>of Health</w:t>
            </w:r>
          </w:p>
        </w:tc>
      </w:tr>
      <w:tr w:rsidR="002973F2" w14:paraId="1E9190E7" w14:textId="77777777" w:rsidTr="00C50124">
        <w:tc>
          <w:tcPr>
            <w:tcW w:w="1345" w:type="dxa"/>
          </w:tcPr>
          <w:p w14:paraId="74612989" w14:textId="77777777" w:rsidR="002973F2" w:rsidRDefault="002973F2" w:rsidP="00C50124">
            <w:pPr>
              <w:jc w:val="both"/>
            </w:pPr>
            <w:r>
              <w:t>MIA</w:t>
            </w:r>
          </w:p>
        </w:tc>
        <w:tc>
          <w:tcPr>
            <w:tcW w:w="8005" w:type="dxa"/>
          </w:tcPr>
          <w:p w14:paraId="4E834F99" w14:textId="77777777" w:rsidR="002973F2" w:rsidRDefault="002973F2" w:rsidP="00C50124">
            <w:r w:rsidRPr="00B028C4">
              <w:t xml:space="preserve">Ministry </w:t>
            </w:r>
            <w:r>
              <w:t>of Internal Affairs</w:t>
            </w:r>
          </w:p>
        </w:tc>
      </w:tr>
    </w:tbl>
    <w:p w14:paraId="5170AC1C" w14:textId="77777777" w:rsidR="002973F2" w:rsidRPr="006C3EB3" w:rsidRDefault="002973F2" w:rsidP="002973F2">
      <w:pPr>
        <w:spacing w:before="240"/>
        <w:jc w:val="both"/>
        <w:rPr>
          <w:lang w:val="en-US"/>
        </w:rPr>
      </w:pPr>
      <w:r w:rsidRPr="006C3EB3">
        <w:rPr>
          <w:lang w:val="en-US"/>
        </w:rPr>
        <w:t xml:space="preserve">The PCG will be chaired by the State Secretary for Regional Development or otherwise designated focal point for the proposed project. The Group will represent among others MIRD, MoEnv, MoER, MoH, MIA, but the composition can be modified upon joint decision when appropriate with other relevant entities’ representatives. The PCG will convene at least annually to review and endorse the project’s annual program or upon request. </w:t>
      </w:r>
    </w:p>
    <w:p w14:paraId="6A877EDE" w14:textId="77777777" w:rsidR="002973F2" w:rsidRPr="006C3EB3" w:rsidRDefault="002973F2" w:rsidP="002973F2">
      <w:pPr>
        <w:jc w:val="both"/>
        <w:rPr>
          <w:lang w:val="en-US"/>
        </w:rPr>
      </w:pPr>
      <w:r w:rsidRPr="006C3EB3">
        <w:rPr>
          <w:lang w:val="en-US"/>
        </w:rPr>
        <w:t>The PIU will act as the secretariat of the PCG and will provide technical support to it. The PIU will prepare the minutes of the PCG meetings, will draft the decision documents and will be keeping the archive of PCG documents and resolutions.</w:t>
      </w:r>
    </w:p>
    <w:p w14:paraId="6B1AFC8A" w14:textId="77777777" w:rsidR="002973F2" w:rsidRDefault="002973F2" w:rsidP="002973F2">
      <w:pPr>
        <w:jc w:val="both"/>
        <w:rPr>
          <w:lang w:val="en-US"/>
        </w:rPr>
      </w:pPr>
      <w:r w:rsidRPr="006C3EB3">
        <w:rPr>
          <w:lang w:val="en-US"/>
        </w:rPr>
        <w:t xml:space="preserve">PCG meetings are convened at the request of one of a member or several, and / or annually by the PIU secretariat for reporting or endorse the planning for the following year. Members of PCG of the Project have the rights, but not limited to: </w:t>
      </w:r>
    </w:p>
    <w:p w14:paraId="05571793" w14:textId="77777777" w:rsidR="002973F2" w:rsidRPr="00D6451C" w:rsidRDefault="002973F2" w:rsidP="002973F2">
      <w:pPr>
        <w:pStyle w:val="af6"/>
        <w:numPr>
          <w:ilvl w:val="0"/>
          <w:numId w:val="138"/>
        </w:numPr>
        <w:spacing w:before="240" w:after="160" w:line="259" w:lineRule="auto"/>
        <w:contextualSpacing/>
        <w:jc w:val="both"/>
      </w:pPr>
      <w:r>
        <w:t>P</w:t>
      </w:r>
      <w:r w:rsidRPr="00D6451C">
        <w:t xml:space="preserve">ropose topics for </w:t>
      </w:r>
      <w:r>
        <w:t xml:space="preserve">current or future </w:t>
      </w:r>
      <w:r w:rsidRPr="00D6451C">
        <w:t>PCG meetings;</w:t>
      </w:r>
    </w:p>
    <w:p w14:paraId="793002FE" w14:textId="77777777" w:rsidR="002973F2" w:rsidRPr="00D6451C" w:rsidRDefault="002973F2" w:rsidP="002973F2">
      <w:pPr>
        <w:pStyle w:val="af6"/>
        <w:numPr>
          <w:ilvl w:val="0"/>
          <w:numId w:val="138"/>
        </w:numPr>
        <w:spacing w:after="160" w:line="259" w:lineRule="auto"/>
        <w:contextualSpacing/>
        <w:jc w:val="both"/>
      </w:pPr>
      <w:r>
        <w:t>R</w:t>
      </w:r>
      <w:r w:rsidRPr="00D6451C">
        <w:t>equest, if necessary, the inclusion of complex subjects</w:t>
      </w:r>
      <w:r>
        <w:t xml:space="preserve"> related to the objectives of the Project or</w:t>
      </w:r>
      <w:r w:rsidRPr="00D6451C">
        <w:t xml:space="preserve"> the involvement of </w:t>
      </w:r>
      <w:r>
        <w:t xml:space="preserve">certain </w:t>
      </w:r>
      <w:r w:rsidRPr="00D6451C">
        <w:t>independent experts;</w:t>
      </w:r>
    </w:p>
    <w:p w14:paraId="41EFCB00" w14:textId="77777777" w:rsidR="002973F2" w:rsidRPr="00D6451C" w:rsidRDefault="002973F2" w:rsidP="002973F2">
      <w:pPr>
        <w:pStyle w:val="af6"/>
        <w:numPr>
          <w:ilvl w:val="0"/>
          <w:numId w:val="138"/>
        </w:numPr>
        <w:spacing w:after="160" w:line="259" w:lineRule="auto"/>
        <w:contextualSpacing/>
        <w:jc w:val="both"/>
      </w:pPr>
      <w:r>
        <w:t>Present the</w:t>
      </w:r>
      <w:r w:rsidRPr="00D6451C">
        <w:t xml:space="preserve"> views on each of </w:t>
      </w:r>
      <w:r>
        <w:t>the issues raised during the</w:t>
      </w:r>
      <w:r w:rsidRPr="00D6451C">
        <w:t xml:space="preserve"> meeting;</w:t>
      </w:r>
    </w:p>
    <w:p w14:paraId="274B9B3D" w14:textId="77777777" w:rsidR="002973F2" w:rsidRPr="00D6451C" w:rsidRDefault="002973F2" w:rsidP="002973F2">
      <w:pPr>
        <w:pStyle w:val="af6"/>
        <w:numPr>
          <w:ilvl w:val="0"/>
          <w:numId w:val="138"/>
        </w:numPr>
        <w:spacing w:after="160" w:line="259" w:lineRule="auto"/>
        <w:contextualSpacing/>
        <w:jc w:val="both"/>
      </w:pPr>
      <w:r>
        <w:t>G</w:t>
      </w:r>
      <w:r w:rsidRPr="00D6451C">
        <w:t>ive a separate opinion on certain items on the agenda of the Council meeting, with the request that it be appended to the decisions adopted.</w:t>
      </w:r>
    </w:p>
    <w:p w14:paraId="1A8F3DA4" w14:textId="77777777" w:rsidR="002973F2" w:rsidRPr="00AB00B9" w:rsidRDefault="002973F2" w:rsidP="002973F2">
      <w:pPr>
        <w:spacing w:before="240"/>
        <w:rPr>
          <w:lang w:val="en-US"/>
        </w:rPr>
      </w:pPr>
    </w:p>
    <w:p w14:paraId="043C8530" w14:textId="77777777" w:rsidR="002973F2" w:rsidRDefault="002973F2" w:rsidP="002973F2">
      <w:pPr>
        <w:spacing w:before="240"/>
        <w:rPr>
          <w:b/>
          <w:lang w:val="en-US"/>
        </w:rPr>
      </w:pPr>
      <w:r>
        <w:rPr>
          <w:b/>
          <w:lang w:val="en-US"/>
        </w:rPr>
        <w:lastRenderedPageBreak/>
        <w:t>The main</w:t>
      </w:r>
      <w:r w:rsidRPr="006C3EB3">
        <w:rPr>
          <w:b/>
          <w:lang w:val="en-US"/>
        </w:rPr>
        <w:t xml:space="preserve"> responsibilities of the PCG, but not limited to:</w:t>
      </w:r>
    </w:p>
    <w:p w14:paraId="20CE364A" w14:textId="77777777" w:rsidR="002973F2" w:rsidRPr="005F0F1A" w:rsidRDefault="002973F2" w:rsidP="002973F2">
      <w:pPr>
        <w:pStyle w:val="af6"/>
        <w:numPr>
          <w:ilvl w:val="0"/>
          <w:numId w:val="139"/>
        </w:numPr>
        <w:spacing w:before="240" w:after="160" w:line="259" w:lineRule="auto"/>
        <w:contextualSpacing/>
      </w:pPr>
      <w:r w:rsidRPr="005F0F1A">
        <w:t>Participate within the meetings when planned or / and convened ;</w:t>
      </w:r>
    </w:p>
    <w:p w14:paraId="22058309" w14:textId="77777777" w:rsidR="002973F2" w:rsidRPr="005F0F1A" w:rsidRDefault="002973F2" w:rsidP="002973F2">
      <w:pPr>
        <w:pStyle w:val="af6"/>
        <w:numPr>
          <w:ilvl w:val="0"/>
          <w:numId w:val="139"/>
        </w:numPr>
        <w:spacing w:after="160" w:line="259" w:lineRule="auto"/>
        <w:contextualSpacing/>
      </w:pPr>
      <w:r w:rsidRPr="005F0F1A">
        <w:t>Respect the principle of objectivity in the process of examining the subjects on the meetings agenda;</w:t>
      </w:r>
    </w:p>
    <w:p w14:paraId="4880B50E" w14:textId="77777777" w:rsidR="002973F2" w:rsidRPr="005F0F1A" w:rsidRDefault="002973F2" w:rsidP="002973F2">
      <w:pPr>
        <w:pStyle w:val="af6"/>
        <w:numPr>
          <w:ilvl w:val="0"/>
          <w:numId w:val="139"/>
        </w:numPr>
        <w:spacing w:after="160" w:line="259" w:lineRule="auto"/>
        <w:contextualSpacing/>
      </w:pPr>
      <w:r w:rsidRPr="005F0F1A">
        <w:t>Inform the members in the case of a conflict of interest, in accordance with the provisions of the legislation on conflict of interest (</w:t>
      </w:r>
      <w:r w:rsidRPr="005F0F1A">
        <w:rPr>
          <w:i/>
        </w:rPr>
        <w:t>if the case</w:t>
      </w:r>
      <w:r w:rsidRPr="005F0F1A">
        <w:t>);</w:t>
      </w:r>
    </w:p>
    <w:p w14:paraId="0CAEAA30" w14:textId="77777777" w:rsidR="002973F2" w:rsidRPr="005F0F1A" w:rsidRDefault="002973F2" w:rsidP="002973F2">
      <w:pPr>
        <w:pStyle w:val="af6"/>
        <w:numPr>
          <w:ilvl w:val="0"/>
          <w:numId w:val="139"/>
        </w:numPr>
        <w:spacing w:after="160" w:line="259" w:lineRule="auto"/>
        <w:contextualSpacing/>
      </w:pPr>
      <w:r w:rsidRPr="005F0F1A">
        <w:t>Review materials related to the topics discussed / proposed in the meetings;</w:t>
      </w:r>
    </w:p>
    <w:p w14:paraId="23C3AD95" w14:textId="77777777" w:rsidR="002973F2" w:rsidRPr="005F0F1A" w:rsidRDefault="002973F2" w:rsidP="002973F2">
      <w:pPr>
        <w:pStyle w:val="af6"/>
        <w:numPr>
          <w:ilvl w:val="0"/>
          <w:numId w:val="139"/>
        </w:numPr>
        <w:spacing w:after="160" w:line="259" w:lineRule="auto"/>
        <w:contextualSpacing/>
      </w:pPr>
      <w:r w:rsidRPr="005F0F1A">
        <w:t>Approve the annual planning documents;</w:t>
      </w:r>
    </w:p>
    <w:p w14:paraId="24E7052C" w14:textId="77777777" w:rsidR="002973F2" w:rsidRDefault="002973F2" w:rsidP="002973F2">
      <w:pPr>
        <w:pStyle w:val="af6"/>
        <w:numPr>
          <w:ilvl w:val="0"/>
          <w:numId w:val="139"/>
        </w:numPr>
        <w:spacing w:after="160" w:line="259" w:lineRule="auto"/>
        <w:contextualSpacing/>
      </w:pPr>
      <w:r w:rsidRPr="005F0F1A">
        <w:t>Review and comment on the content of minutes and decisions approved during the meetings.</w:t>
      </w:r>
    </w:p>
    <w:p w14:paraId="4DBE2CDE" w14:textId="77777777" w:rsidR="002973F2" w:rsidRDefault="002973F2" w:rsidP="002973F2">
      <w:pPr>
        <w:spacing w:before="240"/>
        <w:rPr>
          <w:b/>
          <w:lang w:val="en-US"/>
        </w:rPr>
      </w:pPr>
      <w:r>
        <w:rPr>
          <w:b/>
          <w:lang w:val="en-US"/>
        </w:rPr>
        <w:t>The main</w:t>
      </w:r>
      <w:r w:rsidRPr="006C3EB3">
        <w:rPr>
          <w:b/>
          <w:lang w:val="en-US"/>
        </w:rPr>
        <w:t xml:space="preserve"> responsibilities of the</w:t>
      </w:r>
      <w:r>
        <w:rPr>
          <w:b/>
          <w:lang w:val="en-US"/>
        </w:rPr>
        <w:t xml:space="preserve"> MIRD, </w:t>
      </w:r>
      <w:r w:rsidRPr="006C3EB3">
        <w:rPr>
          <w:b/>
          <w:lang w:val="en-US"/>
        </w:rPr>
        <w:t>but not limited to:</w:t>
      </w:r>
    </w:p>
    <w:p w14:paraId="13CC3038" w14:textId="77777777" w:rsidR="002973F2" w:rsidRPr="00264C89" w:rsidRDefault="002973F2" w:rsidP="002973F2">
      <w:pPr>
        <w:pStyle w:val="af6"/>
        <w:numPr>
          <w:ilvl w:val="0"/>
          <w:numId w:val="141"/>
        </w:numPr>
        <w:spacing w:before="240" w:after="160"/>
        <w:jc w:val="both"/>
        <w:rPr>
          <w:color w:val="222222"/>
          <w:lang w:val="en-US" w:eastAsia="en-US"/>
        </w:rPr>
      </w:pPr>
      <w:r>
        <w:rPr>
          <w:color w:val="222222"/>
          <w:lang w:val="en-US" w:eastAsia="en-US"/>
        </w:rPr>
        <w:t>M</w:t>
      </w:r>
      <w:r w:rsidRPr="00264C89">
        <w:rPr>
          <w:color w:val="222222"/>
          <w:lang w:val="en-US" w:eastAsia="en-US"/>
        </w:rPr>
        <w:t xml:space="preserve">onitor and supervise the progress of the </w:t>
      </w:r>
      <w:r>
        <w:rPr>
          <w:color w:val="222222"/>
          <w:lang w:val="en-US" w:eastAsia="en-US"/>
        </w:rPr>
        <w:t xml:space="preserve">implementation of the MWSSP and each </w:t>
      </w:r>
      <w:r w:rsidRPr="00264C89">
        <w:rPr>
          <w:color w:val="222222"/>
          <w:lang w:val="en-US" w:eastAsia="en-US"/>
        </w:rPr>
        <w:t xml:space="preserve">sub-project implementation, ensuring that the amounts, costs and quality of </w:t>
      </w:r>
      <w:r>
        <w:rPr>
          <w:color w:val="222222"/>
          <w:lang w:val="en-US" w:eastAsia="en-US"/>
        </w:rPr>
        <w:t xml:space="preserve">the </w:t>
      </w:r>
      <w:r w:rsidRPr="00264C89">
        <w:rPr>
          <w:color w:val="222222"/>
          <w:lang w:val="en-US" w:eastAsia="en-US"/>
        </w:rPr>
        <w:t xml:space="preserve">services </w:t>
      </w:r>
      <w:r>
        <w:rPr>
          <w:color w:val="222222"/>
          <w:lang w:val="en-US" w:eastAsia="en-US"/>
        </w:rPr>
        <w:t xml:space="preserve">and </w:t>
      </w:r>
      <w:r w:rsidRPr="00264C89">
        <w:rPr>
          <w:color w:val="222222"/>
          <w:lang w:val="en-US" w:eastAsia="en-US"/>
        </w:rPr>
        <w:t xml:space="preserve">works correspond to the </w:t>
      </w:r>
      <w:r>
        <w:rPr>
          <w:color w:val="222222"/>
          <w:lang w:val="en-US" w:eastAsia="en-US"/>
        </w:rPr>
        <w:t>requirements and</w:t>
      </w:r>
      <w:r w:rsidRPr="00264C89">
        <w:rPr>
          <w:color w:val="222222"/>
          <w:lang w:val="en-US" w:eastAsia="en-US"/>
        </w:rPr>
        <w:t xml:space="preserve"> specifications and the budget agreed by</w:t>
      </w:r>
      <w:r>
        <w:rPr>
          <w:color w:val="222222"/>
          <w:lang w:val="en-US" w:eastAsia="en-US"/>
        </w:rPr>
        <w:t xml:space="preserve"> the parties</w:t>
      </w:r>
      <w:r w:rsidRPr="00264C89">
        <w:rPr>
          <w:color w:val="222222"/>
          <w:lang w:val="en-US" w:eastAsia="en-US"/>
        </w:rPr>
        <w:t>;</w:t>
      </w:r>
    </w:p>
    <w:p w14:paraId="1B629994" w14:textId="77777777" w:rsidR="002973F2" w:rsidRPr="00264C89" w:rsidRDefault="002973F2" w:rsidP="002973F2">
      <w:pPr>
        <w:pStyle w:val="af6"/>
        <w:numPr>
          <w:ilvl w:val="0"/>
          <w:numId w:val="141"/>
        </w:numPr>
        <w:spacing w:after="160"/>
        <w:jc w:val="both"/>
        <w:rPr>
          <w:color w:val="222222"/>
          <w:lang w:val="en-US" w:eastAsia="en-US"/>
        </w:rPr>
      </w:pPr>
      <w:r>
        <w:rPr>
          <w:color w:val="222222"/>
          <w:lang w:val="en-US" w:eastAsia="en-US"/>
        </w:rPr>
        <w:t>I</w:t>
      </w:r>
      <w:r w:rsidRPr="00264C89">
        <w:rPr>
          <w:color w:val="222222"/>
          <w:lang w:val="en-US" w:eastAsia="en-US"/>
        </w:rPr>
        <w:t>nspect at any ti</w:t>
      </w:r>
      <w:r>
        <w:rPr>
          <w:color w:val="222222"/>
          <w:lang w:val="en-US" w:eastAsia="en-US"/>
        </w:rPr>
        <w:t>me and without any prior notice</w:t>
      </w:r>
      <w:r w:rsidRPr="00264C89">
        <w:rPr>
          <w:color w:val="222222"/>
          <w:lang w:val="en-US" w:eastAsia="en-US"/>
        </w:rPr>
        <w:t xml:space="preserve"> the quality and development of </w:t>
      </w:r>
      <w:r>
        <w:rPr>
          <w:color w:val="222222"/>
          <w:lang w:val="en-US" w:eastAsia="en-US"/>
        </w:rPr>
        <w:t xml:space="preserve">services and works </w:t>
      </w:r>
      <w:r w:rsidRPr="00264C89">
        <w:rPr>
          <w:color w:val="222222"/>
          <w:lang w:val="en-US" w:eastAsia="en-US"/>
        </w:rPr>
        <w:t xml:space="preserve">within the </w:t>
      </w:r>
      <w:r>
        <w:rPr>
          <w:color w:val="222222"/>
          <w:lang w:val="en-US" w:eastAsia="en-US"/>
        </w:rPr>
        <w:t xml:space="preserve">Project and </w:t>
      </w:r>
      <w:r w:rsidRPr="00264C89">
        <w:rPr>
          <w:color w:val="222222"/>
          <w:lang w:val="en-US" w:eastAsia="en-US"/>
        </w:rPr>
        <w:t>sub-project</w:t>
      </w:r>
      <w:r>
        <w:rPr>
          <w:color w:val="222222"/>
          <w:lang w:val="en-US" w:eastAsia="en-US"/>
        </w:rPr>
        <w:t>s</w:t>
      </w:r>
      <w:r w:rsidRPr="00264C89">
        <w:rPr>
          <w:color w:val="222222"/>
          <w:lang w:val="en-US" w:eastAsia="en-US"/>
        </w:rPr>
        <w:t>, as well as the development of non-infrastructural activities within the sub-project</w:t>
      </w:r>
      <w:r>
        <w:rPr>
          <w:color w:val="222222"/>
          <w:lang w:val="en-US" w:eastAsia="en-US"/>
        </w:rPr>
        <w:t>s;</w:t>
      </w:r>
    </w:p>
    <w:p w14:paraId="30AA9650" w14:textId="77777777" w:rsidR="002973F2" w:rsidRDefault="002973F2" w:rsidP="002973F2">
      <w:pPr>
        <w:pStyle w:val="af6"/>
        <w:numPr>
          <w:ilvl w:val="0"/>
          <w:numId w:val="141"/>
        </w:numPr>
        <w:spacing w:after="160"/>
        <w:jc w:val="both"/>
        <w:rPr>
          <w:color w:val="222222"/>
          <w:lang w:val="en-US" w:eastAsia="en-US"/>
        </w:rPr>
      </w:pPr>
      <w:r>
        <w:rPr>
          <w:color w:val="222222"/>
          <w:lang w:val="en-US" w:eastAsia="en-US"/>
        </w:rPr>
        <w:t>R</w:t>
      </w:r>
      <w:r w:rsidRPr="00264C89">
        <w:rPr>
          <w:color w:val="222222"/>
          <w:lang w:val="en-US" w:eastAsia="en-US"/>
        </w:rPr>
        <w:t>ecord all communications received from the Beneficiaries of the sub-project</w:t>
      </w:r>
      <w:r>
        <w:rPr>
          <w:color w:val="222222"/>
          <w:lang w:val="en-US" w:eastAsia="en-US"/>
        </w:rPr>
        <w:t>s</w:t>
      </w:r>
      <w:r w:rsidRPr="00264C89">
        <w:rPr>
          <w:color w:val="222222"/>
          <w:lang w:val="en-US" w:eastAsia="en-US"/>
        </w:rPr>
        <w:t xml:space="preserve"> regarding any deviations from the budget and technical specifications, as well as petitions / complaints received from citizens-members of the communities. PIU examines these communications / petitions and ensures their resolution as appropriate;</w:t>
      </w:r>
    </w:p>
    <w:p w14:paraId="1B5542D9" w14:textId="77777777" w:rsidR="002973F2" w:rsidRPr="00264C89" w:rsidRDefault="002973F2" w:rsidP="002973F2">
      <w:pPr>
        <w:pStyle w:val="af6"/>
        <w:numPr>
          <w:ilvl w:val="0"/>
          <w:numId w:val="141"/>
        </w:numPr>
        <w:spacing w:after="160"/>
        <w:jc w:val="both"/>
        <w:rPr>
          <w:color w:val="222222"/>
          <w:lang w:val="en-US" w:eastAsia="en-US"/>
        </w:rPr>
      </w:pPr>
      <w:r>
        <w:rPr>
          <w:color w:val="222222"/>
          <w:lang w:val="en-US" w:eastAsia="en-US"/>
        </w:rPr>
        <w:t>Manages the flow of communication withn the PCG.</w:t>
      </w:r>
    </w:p>
    <w:p w14:paraId="30F232C2" w14:textId="77777777" w:rsidR="002973F2" w:rsidRDefault="002973F2" w:rsidP="002973F2">
      <w:pPr>
        <w:spacing w:before="240"/>
        <w:rPr>
          <w:b/>
          <w:lang w:val="en-US"/>
        </w:rPr>
      </w:pPr>
      <w:r>
        <w:rPr>
          <w:b/>
          <w:lang w:val="en-US"/>
        </w:rPr>
        <w:t>The main</w:t>
      </w:r>
      <w:r w:rsidRPr="006C3EB3">
        <w:rPr>
          <w:b/>
          <w:lang w:val="en-US"/>
        </w:rPr>
        <w:t xml:space="preserve"> responsibilities of the PIU, but not limited to:</w:t>
      </w:r>
    </w:p>
    <w:p w14:paraId="56921198" w14:textId="77777777" w:rsidR="002973F2" w:rsidRPr="00B42B09" w:rsidRDefault="002973F2" w:rsidP="002973F2">
      <w:pPr>
        <w:pStyle w:val="af6"/>
        <w:numPr>
          <w:ilvl w:val="0"/>
          <w:numId w:val="140"/>
        </w:numPr>
        <w:spacing w:before="240" w:after="160" w:line="259" w:lineRule="auto"/>
        <w:contextualSpacing/>
      </w:pPr>
      <w:r w:rsidRPr="00B42B09">
        <w:t>Technically ensure the activities of the PCG;</w:t>
      </w:r>
    </w:p>
    <w:p w14:paraId="3CB9DB3F" w14:textId="77777777" w:rsidR="002973F2" w:rsidRPr="00B42B09" w:rsidRDefault="002973F2" w:rsidP="002973F2">
      <w:pPr>
        <w:pStyle w:val="af6"/>
        <w:numPr>
          <w:ilvl w:val="0"/>
          <w:numId w:val="140"/>
        </w:numPr>
        <w:spacing w:after="160" w:line="259" w:lineRule="auto"/>
        <w:contextualSpacing/>
      </w:pPr>
      <w:r w:rsidRPr="00B42B09">
        <w:t>Prepare the agenda for PCG meetings and submit it before the meetings for approval;</w:t>
      </w:r>
    </w:p>
    <w:p w14:paraId="411CD05C" w14:textId="77777777" w:rsidR="002973F2" w:rsidRPr="00B42B09" w:rsidRDefault="002973F2" w:rsidP="002973F2">
      <w:pPr>
        <w:pStyle w:val="af6"/>
        <w:numPr>
          <w:ilvl w:val="0"/>
          <w:numId w:val="140"/>
        </w:numPr>
        <w:spacing w:after="160" w:line="259" w:lineRule="auto"/>
        <w:contextualSpacing/>
      </w:pPr>
      <w:r w:rsidRPr="00B42B09">
        <w:t>Draw up the minutes and decisions approved at the PCG meeting within a maximum of 5 days from the date of the meeting and submit them to the members;</w:t>
      </w:r>
    </w:p>
    <w:p w14:paraId="09723669" w14:textId="77777777" w:rsidR="002973F2" w:rsidRPr="00B42B09" w:rsidRDefault="002973F2" w:rsidP="002973F2">
      <w:pPr>
        <w:pStyle w:val="af6"/>
        <w:numPr>
          <w:ilvl w:val="0"/>
          <w:numId w:val="140"/>
        </w:numPr>
        <w:spacing w:after="160" w:line="259" w:lineRule="auto"/>
        <w:contextualSpacing/>
      </w:pPr>
      <w:r w:rsidRPr="00B42B09">
        <w:t>Request endorsement of the draft minutes and decisions adopted by the members of the PCG;</w:t>
      </w:r>
    </w:p>
    <w:p w14:paraId="7D9E1D94" w14:textId="77777777" w:rsidR="002973F2" w:rsidRPr="00B42B09" w:rsidRDefault="002973F2" w:rsidP="002973F2">
      <w:pPr>
        <w:pStyle w:val="af6"/>
        <w:numPr>
          <w:ilvl w:val="0"/>
          <w:numId w:val="140"/>
        </w:numPr>
        <w:spacing w:after="160" w:line="259" w:lineRule="auto"/>
        <w:contextualSpacing/>
      </w:pPr>
      <w:r w:rsidRPr="00B42B09">
        <w:t>Ensure the placement on the website of the information on the work of the PCG decisions, minutes and agendas of meetings;</w:t>
      </w:r>
    </w:p>
    <w:p w14:paraId="35E1A2E3" w14:textId="77777777" w:rsidR="002973F2" w:rsidRPr="00B42B09" w:rsidRDefault="002973F2" w:rsidP="002973F2">
      <w:pPr>
        <w:pStyle w:val="af6"/>
        <w:numPr>
          <w:ilvl w:val="0"/>
          <w:numId w:val="140"/>
        </w:numPr>
        <w:spacing w:after="160" w:line="259" w:lineRule="auto"/>
        <w:contextualSpacing/>
      </w:pPr>
      <w:r w:rsidRPr="00B42B09">
        <w:t>Perform other duties indispensable for the implementation of the MWSSP.</w:t>
      </w:r>
    </w:p>
    <w:p w14:paraId="2C32BC80" w14:textId="77777777" w:rsidR="002973F2" w:rsidRDefault="002973F2" w:rsidP="002973F2">
      <w:pPr>
        <w:spacing w:after="160" w:line="259" w:lineRule="auto"/>
        <w:rPr>
          <w:b/>
          <w:bCs/>
          <w:lang w:val="x-none" w:eastAsia="x-none"/>
        </w:rPr>
      </w:pPr>
      <w:r>
        <w:rPr>
          <w:b/>
          <w:bCs/>
          <w:lang w:val="x-none" w:eastAsia="x-none"/>
        </w:rPr>
        <w:br w:type="page"/>
      </w:r>
    </w:p>
    <w:p w14:paraId="317652C4" w14:textId="77777777" w:rsidR="002973F2" w:rsidRDefault="002973F2" w:rsidP="002973F2">
      <w:pPr>
        <w:pStyle w:val="2"/>
        <w:numPr>
          <w:ilvl w:val="0"/>
          <w:numId w:val="0"/>
        </w:numPr>
        <w:ind w:left="630" w:hanging="630"/>
        <w:jc w:val="right"/>
        <w:rPr>
          <w:smallCaps/>
        </w:rPr>
      </w:pPr>
      <w:bookmarkStart w:id="133" w:name="_Toc109672945"/>
      <w:r w:rsidRPr="009E7336">
        <w:rPr>
          <w:smallCaps/>
        </w:rPr>
        <w:lastRenderedPageBreak/>
        <w:t>Annex 3.3 Project Implementation Agreement</w:t>
      </w:r>
      <w:bookmarkEnd w:id="133"/>
      <w:r w:rsidRPr="009E7336">
        <w:rPr>
          <w:smallCaps/>
        </w:rPr>
        <w:t xml:space="preserve"> </w:t>
      </w:r>
    </w:p>
    <w:p w14:paraId="235201FF" w14:textId="77777777" w:rsidR="002973F2" w:rsidRDefault="002973F2" w:rsidP="002973F2">
      <w:pPr>
        <w:pStyle w:val="2"/>
        <w:numPr>
          <w:ilvl w:val="0"/>
          <w:numId w:val="0"/>
        </w:numPr>
        <w:ind w:left="630" w:hanging="630"/>
        <w:jc w:val="right"/>
        <w:rPr>
          <w:smallCaps/>
        </w:rPr>
      </w:pPr>
    </w:p>
    <w:p w14:paraId="1C23507B" w14:textId="77777777" w:rsidR="002973F2" w:rsidRPr="00E57E52" w:rsidRDefault="002973F2" w:rsidP="002973F2">
      <w:pPr>
        <w:pStyle w:val="2"/>
        <w:numPr>
          <w:ilvl w:val="0"/>
          <w:numId w:val="0"/>
        </w:numPr>
        <w:ind w:left="630" w:hanging="630"/>
        <w:rPr>
          <w:b w:val="0"/>
          <w:bCs w:val="0"/>
          <w:i/>
          <w:smallCaps/>
        </w:rPr>
      </w:pPr>
      <w:bookmarkStart w:id="134" w:name="_Toc109672946"/>
      <w:r w:rsidRPr="00E57E52">
        <w:rPr>
          <w:i/>
          <w:smallCaps/>
        </w:rPr>
        <w:t>template</w:t>
      </w:r>
      <w:bookmarkEnd w:id="134"/>
    </w:p>
    <w:p w14:paraId="11D3450B" w14:textId="77777777" w:rsidR="002973F2" w:rsidRPr="0009130A" w:rsidRDefault="002973F2" w:rsidP="002973F2">
      <w:pPr>
        <w:jc w:val="right"/>
      </w:pPr>
      <w:r w:rsidRPr="0009130A">
        <w:t>Approved</w:t>
      </w:r>
    </w:p>
    <w:p w14:paraId="710C7FF9" w14:textId="77777777" w:rsidR="002973F2" w:rsidRPr="0009130A" w:rsidRDefault="002973F2" w:rsidP="002973F2">
      <w:pPr>
        <w:jc w:val="right"/>
      </w:pPr>
      <w:r w:rsidRPr="0009130A">
        <w:t>Order Nr.____ dated ____________ 2022</w:t>
      </w:r>
    </w:p>
    <w:p w14:paraId="07967084" w14:textId="77777777" w:rsidR="002973F2" w:rsidRPr="0009130A" w:rsidRDefault="002973F2" w:rsidP="002973F2">
      <w:pPr>
        <w:jc w:val="right"/>
      </w:pPr>
      <w:r w:rsidRPr="0009130A">
        <w:t xml:space="preserve">Ministry of Infrastructure and Regional Development </w:t>
      </w:r>
    </w:p>
    <w:p w14:paraId="31673193" w14:textId="77777777" w:rsidR="002973F2" w:rsidRPr="0009130A" w:rsidRDefault="002973F2" w:rsidP="002973F2">
      <w:pPr>
        <w:jc w:val="right"/>
      </w:pPr>
      <w:r w:rsidRPr="0009130A">
        <w:t>Minister ____________________________ (signature)</w:t>
      </w:r>
    </w:p>
    <w:p w14:paraId="5EE5A207" w14:textId="77777777" w:rsidR="002973F2" w:rsidRDefault="002973F2" w:rsidP="002973F2">
      <w:pPr>
        <w:jc w:val="right"/>
      </w:pPr>
    </w:p>
    <w:p w14:paraId="2A85C747" w14:textId="77777777" w:rsidR="002973F2" w:rsidRPr="0009130A" w:rsidRDefault="002973F2" w:rsidP="002973F2">
      <w:pPr>
        <w:jc w:val="right"/>
      </w:pPr>
      <w:r w:rsidRPr="0009130A">
        <w:t>Approved</w:t>
      </w:r>
    </w:p>
    <w:p w14:paraId="693AB560" w14:textId="77777777" w:rsidR="002973F2" w:rsidRPr="0009130A" w:rsidRDefault="002973F2" w:rsidP="002973F2">
      <w:pPr>
        <w:jc w:val="right"/>
      </w:pPr>
      <w:r w:rsidRPr="0009130A">
        <w:t>Order Nr.____ dated ____________ 2022</w:t>
      </w:r>
    </w:p>
    <w:p w14:paraId="0C4D01C3" w14:textId="77777777" w:rsidR="002973F2" w:rsidRPr="0009130A" w:rsidRDefault="002973F2" w:rsidP="002973F2">
      <w:pPr>
        <w:jc w:val="right"/>
      </w:pPr>
      <w:r>
        <w:t>National Office for</w:t>
      </w:r>
      <w:r w:rsidRPr="0009130A">
        <w:t xml:space="preserve"> Regional </w:t>
      </w:r>
      <w:r>
        <w:t xml:space="preserve">and Local </w:t>
      </w:r>
      <w:r w:rsidRPr="0009130A">
        <w:t xml:space="preserve">Development </w:t>
      </w:r>
    </w:p>
    <w:p w14:paraId="0149602C" w14:textId="77777777" w:rsidR="002973F2" w:rsidRPr="0009130A" w:rsidRDefault="002973F2" w:rsidP="002973F2">
      <w:pPr>
        <w:jc w:val="right"/>
      </w:pPr>
      <w:r>
        <w:t>Director</w:t>
      </w:r>
      <w:r w:rsidRPr="0009130A">
        <w:t xml:space="preserve"> ____________________________ (signature)</w:t>
      </w:r>
    </w:p>
    <w:p w14:paraId="76FB32A6" w14:textId="77777777" w:rsidR="002973F2" w:rsidRDefault="002973F2" w:rsidP="002973F2">
      <w:pPr>
        <w:spacing w:before="240"/>
        <w:jc w:val="center"/>
        <w:rPr>
          <w:b/>
        </w:rPr>
      </w:pPr>
    </w:p>
    <w:p w14:paraId="1DD31321" w14:textId="77777777" w:rsidR="002973F2" w:rsidRPr="0009130A" w:rsidRDefault="002973F2" w:rsidP="002973F2">
      <w:pPr>
        <w:spacing w:before="240"/>
        <w:jc w:val="center"/>
        <w:rPr>
          <w:b/>
        </w:rPr>
      </w:pPr>
      <w:r w:rsidRPr="0009130A">
        <w:rPr>
          <w:b/>
        </w:rPr>
        <w:t>PROJECT IMPLEMENTATION AGREEMENT</w:t>
      </w:r>
    </w:p>
    <w:p w14:paraId="45918B91" w14:textId="77777777" w:rsidR="002973F2" w:rsidRPr="0009130A" w:rsidRDefault="002973F2" w:rsidP="002973F2">
      <w:pPr>
        <w:jc w:val="center"/>
      </w:pPr>
      <w:r>
        <w:t>for the</w:t>
      </w:r>
      <w:r w:rsidRPr="0009130A">
        <w:t xml:space="preserve"> "Moldova Water Security and Sanitation Project", implemented </w:t>
      </w:r>
    </w:p>
    <w:p w14:paraId="7BA40473" w14:textId="77777777" w:rsidR="002973F2" w:rsidRPr="0009130A" w:rsidRDefault="002973F2" w:rsidP="002973F2">
      <w:pPr>
        <w:jc w:val="center"/>
      </w:pPr>
      <w:r w:rsidRPr="0009130A">
        <w:t>under the Financing Agreement between the Republic of Moldova and the International Development Association</w:t>
      </w:r>
    </w:p>
    <w:p w14:paraId="5E4BBA9E" w14:textId="77777777" w:rsidR="002973F2" w:rsidRPr="0009130A" w:rsidRDefault="002973F2" w:rsidP="002973F2">
      <w:pPr>
        <w:spacing w:before="240"/>
        <w:jc w:val="both"/>
        <w:rPr>
          <w:b/>
        </w:rPr>
      </w:pPr>
      <w:r w:rsidRPr="0009130A">
        <w:rPr>
          <w:b/>
        </w:rPr>
        <w:t xml:space="preserve">Article 1. Parties of the Agreement </w:t>
      </w:r>
    </w:p>
    <w:p w14:paraId="1A432F92" w14:textId="77777777" w:rsidR="002973F2" w:rsidRPr="0009130A" w:rsidRDefault="002973F2" w:rsidP="002973F2">
      <w:pPr>
        <w:numPr>
          <w:ilvl w:val="0"/>
          <w:numId w:val="130"/>
        </w:numPr>
        <w:spacing w:before="240"/>
        <w:jc w:val="both"/>
      </w:pPr>
      <w:r w:rsidRPr="0009130A">
        <w:t xml:space="preserve">The Ministry of Infrastructure and Regional Development, in the person of the Minister ___________________ acting on the basis of Government Decision No 690 of 30.08.2017 on the organisation and functioning of the Ministry of Infrastructure and Regional Development (hereinafter, MIRD), </w:t>
      </w:r>
    </w:p>
    <w:p w14:paraId="1E84A44C" w14:textId="77777777" w:rsidR="002973F2" w:rsidRDefault="002973F2" w:rsidP="002973F2">
      <w:pPr>
        <w:spacing w:before="240"/>
        <w:ind w:left="360"/>
        <w:jc w:val="both"/>
      </w:pPr>
      <w:r w:rsidRPr="0009130A">
        <w:t>And</w:t>
      </w:r>
    </w:p>
    <w:p w14:paraId="619FAA2F" w14:textId="77777777" w:rsidR="002973F2" w:rsidRPr="0009130A" w:rsidRDefault="002973F2" w:rsidP="002973F2">
      <w:pPr>
        <w:spacing w:before="240"/>
        <w:ind w:left="360"/>
        <w:jc w:val="both"/>
      </w:pPr>
    </w:p>
    <w:p w14:paraId="4550BE37" w14:textId="77777777" w:rsidR="002973F2" w:rsidRPr="0009130A" w:rsidRDefault="002973F2" w:rsidP="002973F2">
      <w:pPr>
        <w:pStyle w:val="af6"/>
        <w:numPr>
          <w:ilvl w:val="0"/>
          <w:numId w:val="130"/>
        </w:numPr>
        <w:spacing w:after="160" w:line="259" w:lineRule="auto"/>
        <w:contextualSpacing/>
        <w:jc w:val="both"/>
      </w:pPr>
      <w:r w:rsidRPr="0009130A">
        <w:t>The Project Implementation Unit (hereinafter, PIU) set up under the National Office for Regional and Local Development, acting on the basis of Government Decision No 271 of 20.04.2022 (hereinafter, NORLD)</w:t>
      </w:r>
    </w:p>
    <w:p w14:paraId="459E2876" w14:textId="77777777" w:rsidR="002973F2" w:rsidRPr="00F751F5" w:rsidRDefault="002973F2" w:rsidP="002973F2">
      <w:pPr>
        <w:spacing w:before="240"/>
        <w:jc w:val="both"/>
        <w:rPr>
          <w:lang w:val="en-US"/>
        </w:rPr>
      </w:pPr>
      <w:r w:rsidRPr="0009130A">
        <w:rPr>
          <w:b/>
        </w:rPr>
        <w:t>Article 2. Object of the Project Implementation Agreement</w:t>
      </w:r>
    </w:p>
    <w:p w14:paraId="5F830098" w14:textId="77777777" w:rsidR="002973F2" w:rsidRPr="0009130A" w:rsidRDefault="002973F2" w:rsidP="002973F2">
      <w:pPr>
        <w:spacing w:before="240"/>
        <w:jc w:val="both"/>
      </w:pPr>
      <w:r w:rsidRPr="0009130A">
        <w:t xml:space="preserve">The purpose of this </w:t>
      </w:r>
      <w:r>
        <w:t>Project Implementation</w:t>
      </w:r>
      <w:r w:rsidRPr="0009130A">
        <w:t xml:space="preserve"> Agreement is to facilitate </w:t>
      </w:r>
      <w:r>
        <w:t>the „Moldova Water Security and Sanitation Project” implementation, by carrying out the achievement of the objectives, terms and conditions as per Financing Agreement, through increasing the</w:t>
      </w:r>
      <w:r w:rsidRPr="0009130A">
        <w:t xml:space="preserve"> access to safely managed water supply and sanitation services in selected rural areas and towns and to strengthen national and local institutional capacity for the provision of water supply and sanitation services.</w:t>
      </w:r>
    </w:p>
    <w:p w14:paraId="3FBABD3B" w14:textId="77777777" w:rsidR="002973F2" w:rsidRPr="0009130A" w:rsidRDefault="002973F2" w:rsidP="002973F2">
      <w:pPr>
        <w:spacing w:before="240"/>
        <w:jc w:val="both"/>
      </w:pPr>
      <w:r w:rsidRPr="0009130A">
        <w:t>Components of the Project:</w:t>
      </w:r>
    </w:p>
    <w:p w14:paraId="79FA5D7E" w14:textId="77777777" w:rsidR="002973F2" w:rsidRPr="0009130A" w:rsidRDefault="002973F2" w:rsidP="002973F2">
      <w:pPr>
        <w:pStyle w:val="af6"/>
        <w:spacing w:after="120"/>
        <w:ind w:left="0"/>
        <w:jc w:val="both"/>
      </w:pPr>
      <w:r w:rsidRPr="0009130A">
        <w:rPr>
          <w:b/>
          <w:bCs/>
        </w:rPr>
        <w:t xml:space="preserve">Component 1: Increasing access to safely managed water supply and sanitation services in selected rural areas and small towns. </w:t>
      </w:r>
      <w:r w:rsidRPr="0009130A">
        <w:t xml:space="preserve">This component will develop new and rehabilitate existing WSS infrastructure and WASH facilities in rural areas and small towns, herewith expanding access and quality of services for households, businesses and in public institutions. Component 1 supports climate adaption through: i) providing reliable centralized water supply protecting vulnerable households from drought and poor water quality, ii) improving wastewater systems, sanitation and </w:t>
      </w:r>
      <w:r w:rsidRPr="0009130A">
        <w:lastRenderedPageBreak/>
        <w:t>WASH facilities, reducing environmental exposure to pathogens exacerbated by flooding, and iii) climate-resilient design of all infrastructure to ensure robust functioning under extreme weather events. It consists of two subcomponents.</w:t>
      </w:r>
    </w:p>
    <w:p w14:paraId="14E19B8B" w14:textId="77777777" w:rsidR="002973F2" w:rsidRPr="0009130A" w:rsidRDefault="002973F2" w:rsidP="002973F2">
      <w:pPr>
        <w:spacing w:after="120"/>
        <w:jc w:val="both"/>
      </w:pPr>
      <w:r w:rsidRPr="00F751F5">
        <w:rPr>
          <w:b/>
          <w:bCs/>
          <w:i/>
          <w:iCs/>
          <w:lang w:val="en-US"/>
        </w:rPr>
        <w:t xml:space="preserve">Subcomponent 1.1: Expanding Access and Quality of WSS services </w:t>
      </w:r>
      <w:r w:rsidRPr="00F751F5">
        <w:rPr>
          <w:lang w:val="en-US"/>
        </w:rPr>
        <w:t xml:space="preserve">will finance climate-resilient investments in small towns and rural areas. Investment will be preceded by support to ensure that WSS operators are - in line with Moldova’s regionalization and reform agenda – licensed, have service delegation contracts in place with LPAs ensuring clear roles and functions of parties involved in the operation and management of WSS assets, and that tariffs applications are updated to ensure for financial sustainability over the medium to long run. </w:t>
      </w:r>
      <w:r w:rsidRPr="0009130A">
        <w:t xml:space="preserve">This includes: </w:t>
      </w:r>
    </w:p>
    <w:p w14:paraId="2E18E536" w14:textId="77777777" w:rsidR="002973F2" w:rsidRPr="0009130A" w:rsidRDefault="002973F2" w:rsidP="002973F2">
      <w:pPr>
        <w:pStyle w:val="af6"/>
        <w:numPr>
          <w:ilvl w:val="1"/>
          <w:numId w:val="7"/>
        </w:numPr>
        <w:spacing w:after="120"/>
        <w:ind w:left="720"/>
        <w:jc w:val="both"/>
      </w:pPr>
      <w:r w:rsidRPr="0009130A">
        <w:rPr>
          <w:i/>
          <w:iCs/>
        </w:rPr>
        <w:t xml:space="preserve">Water supply investments: </w:t>
      </w:r>
      <w:r w:rsidRPr="0009130A">
        <w:t xml:space="preserve">expansion and rehabilitation of water supply infrastructure in two subprojects preliminarily identified, i.e. regional water system expansion for LPAs in Cahul district and ATU Gagauzia and regional water supply system with drinking water treatment plant in Riscani district. </w:t>
      </w:r>
    </w:p>
    <w:p w14:paraId="0C1E078F" w14:textId="77777777" w:rsidR="002973F2" w:rsidRPr="0009130A" w:rsidRDefault="002973F2" w:rsidP="002973F2">
      <w:pPr>
        <w:pStyle w:val="af6"/>
        <w:numPr>
          <w:ilvl w:val="1"/>
          <w:numId w:val="7"/>
        </w:numPr>
        <w:spacing w:after="120"/>
        <w:ind w:left="720"/>
        <w:jc w:val="both"/>
      </w:pPr>
      <w:r w:rsidRPr="0009130A">
        <w:rPr>
          <w:i/>
          <w:iCs/>
        </w:rPr>
        <w:t xml:space="preserve">Wastewater investments: </w:t>
      </w:r>
      <w:r w:rsidRPr="0009130A">
        <w:t>expansion and rehabilitation of wastewater systems in two subprojects preliminarily identified in Soroca and Comrat towns, including construction and rehabilitation of sewer networks and service connections and the construction of new wastewater treatment plants.</w:t>
      </w:r>
    </w:p>
    <w:p w14:paraId="7714C29A" w14:textId="77777777" w:rsidR="002973F2" w:rsidRPr="0009130A" w:rsidRDefault="002973F2" w:rsidP="002973F2">
      <w:pPr>
        <w:pStyle w:val="af6"/>
        <w:numPr>
          <w:ilvl w:val="1"/>
          <w:numId w:val="7"/>
        </w:numPr>
        <w:spacing w:after="120"/>
        <w:ind w:left="720"/>
        <w:jc w:val="both"/>
      </w:pPr>
      <w:r w:rsidRPr="0009130A">
        <w:rPr>
          <w:i/>
          <w:iCs/>
        </w:rPr>
        <w:t>Pilot for on-site household sanitation</w:t>
      </w:r>
      <w:r w:rsidRPr="0009130A">
        <w:t xml:space="preserve">: rural or peri-urban villages – to be selected – will benefit from information campaigns and civil works for individual household level on-site sanitation facilities following a demand-based approach. The pilot will be co-financed through the ADA grant. This pilot will demonstrate the use of climate-resilient low-cost technologies for rural sanitation. </w:t>
      </w:r>
    </w:p>
    <w:p w14:paraId="727A7CFC" w14:textId="77777777" w:rsidR="002973F2" w:rsidRPr="00F751F5" w:rsidRDefault="002973F2" w:rsidP="002973F2">
      <w:pPr>
        <w:spacing w:after="120"/>
        <w:jc w:val="both"/>
        <w:rPr>
          <w:lang w:val="en-US"/>
        </w:rPr>
      </w:pPr>
      <w:r w:rsidRPr="00F751F5">
        <w:rPr>
          <w:lang w:val="en-US"/>
        </w:rPr>
        <w:t>This subcomponent will finance works, goods, consulting services, non-consulting services for the  construction and protection measures for water intake facilities, drinking water treatment facilities, reservoirs, pumping stations, transmission mains, water distribution network and water household connections, construction and rehabilitation of sewer networks, sewer pumping stations, wastewater treatment plants including sludge treatment and disposal, sewer service manholes for connections, sewer connection support for poor households, SCADA systems and other required activities. It finances civil works for household level on-site sanitation facilities, consulting services for design, technical supervision, and monitoring of the on-site sanitation pilot. It also finances feasibility, design and other required preparation studies, technical supervision services, capacity building for citizen engagement and social mobilization activities with project beneficiaries, and consulting services to LPAs and WSS operators to develop the required tariff submission to ANRE and draft the delegation contracts between local governments and the licensed WSS operators.</w:t>
      </w:r>
    </w:p>
    <w:p w14:paraId="6019D73E" w14:textId="77777777" w:rsidR="002973F2" w:rsidRPr="00F751F5" w:rsidRDefault="002973F2" w:rsidP="002973F2">
      <w:pPr>
        <w:spacing w:after="120"/>
        <w:jc w:val="both"/>
        <w:rPr>
          <w:lang w:val="en-US"/>
        </w:rPr>
      </w:pPr>
      <w:r w:rsidRPr="00F751F5">
        <w:rPr>
          <w:b/>
          <w:bCs/>
          <w:i/>
          <w:iCs/>
          <w:lang w:val="en-US"/>
        </w:rPr>
        <w:t xml:space="preserve">Subcomponent 1.2: Improving WASH facilities in public social institutions </w:t>
      </w:r>
      <w:r w:rsidRPr="00F751F5">
        <w:rPr>
          <w:lang w:val="en-US"/>
        </w:rPr>
        <w:t>will finance works, goods, consulting services, non-consulting services and training/workshops to realize climate-resilient WASH facilities in Health Care Facilities (HCFs) and education institutions and implement a hygiene education and behavior change communication program. Following priorities of the MH, MLSP and MER, schools and health care facilities in subproject locations under Subcomponent 1.1 and other prioritized districts will be selected. The subcomponent investments will consist of water supply connections to centralized networks or existing point sources, connections to sewer systems or construction of on-site sanitation facilities and construct indoor toilet facilities with adequate handwashing and hygiene facilities, using, where appropriate, low carbon emission technologies. The design of WASH facilities will respond to girls’/women’s needs (privacy, menstrual hygiene management facilities) and be accessible for people with disabilities. The subcomponent will finance capacity development for school and health center management, and LPAs to ensure adequate O&amp;M of the facilities. The design and siting will reduce the likelihood that the facilities will be affected by climate-related threats such as floods.</w:t>
      </w:r>
    </w:p>
    <w:p w14:paraId="5A633D90" w14:textId="77777777" w:rsidR="002973F2" w:rsidRPr="0009130A" w:rsidRDefault="002973F2" w:rsidP="002973F2">
      <w:pPr>
        <w:pStyle w:val="af6"/>
        <w:spacing w:after="120"/>
        <w:ind w:left="0"/>
        <w:jc w:val="both"/>
        <w:rPr>
          <w:i/>
          <w:iCs/>
        </w:rPr>
      </w:pPr>
      <w:r w:rsidRPr="0009130A">
        <w:rPr>
          <w:b/>
          <w:bCs/>
        </w:rPr>
        <w:lastRenderedPageBreak/>
        <w:t>Component 2: Strengthening institutional capacity at national and local levels for WSS service delivery</w:t>
      </w:r>
      <w:r w:rsidRPr="0009130A">
        <w:rPr>
          <w:i/>
          <w:iCs/>
        </w:rPr>
        <w:t>.</w:t>
      </w:r>
      <w:r w:rsidRPr="0009130A">
        <w:t xml:space="preserve"> This component focusses on institutional capacities of national and sub-national entities and WSS operators for management, planning, regulation and reform implementation, and for performance improvement of service providers for green, resilience and inclusive service delivery. At national, development of plans, policies and regulatory documents will support climate adaptation through climate-resilient planning, and at local level, performance improvements will deliver climate benefits through reduction of non-revenue water and improving energy efficiency. It consists of two sub-components.</w:t>
      </w:r>
    </w:p>
    <w:p w14:paraId="2C3DA790" w14:textId="77777777" w:rsidR="002973F2" w:rsidRPr="00F751F5" w:rsidRDefault="002973F2" w:rsidP="002973F2">
      <w:pPr>
        <w:widowControl w:val="0"/>
        <w:autoSpaceDE w:val="0"/>
        <w:autoSpaceDN w:val="0"/>
        <w:adjustRightInd w:val="0"/>
        <w:spacing w:after="120"/>
        <w:jc w:val="both"/>
        <w:rPr>
          <w:i/>
          <w:iCs/>
          <w:lang w:val="en-US"/>
        </w:rPr>
      </w:pPr>
      <w:r w:rsidRPr="00F751F5">
        <w:rPr>
          <w:b/>
          <w:bCs/>
          <w:i/>
          <w:iCs/>
          <w:lang w:val="en-US"/>
        </w:rPr>
        <w:t xml:space="preserve">Subcomponent 2.1: Building national institutional capacity for WSS </w:t>
      </w:r>
      <w:r w:rsidRPr="00F751F5">
        <w:rPr>
          <w:lang w:val="en-US"/>
        </w:rPr>
        <w:t>finances goods, non-consulting services consulting services and training/workshops for activities that strengthen institutional capacities for planning, financing, economic regulation, performance monitoring, professional development and the revision and development of new policies and normative documents. Under leadership of MIRD, and in collaboration with other entities, activities under this subcomponent include but are not limited to:</w:t>
      </w:r>
    </w:p>
    <w:p w14:paraId="54520884" w14:textId="77777777" w:rsidR="002973F2" w:rsidRPr="0009130A" w:rsidRDefault="002973F2" w:rsidP="002973F2">
      <w:pPr>
        <w:pStyle w:val="af6"/>
        <w:widowControl w:val="0"/>
        <w:numPr>
          <w:ilvl w:val="1"/>
          <w:numId w:val="8"/>
        </w:numPr>
        <w:autoSpaceDE w:val="0"/>
        <w:autoSpaceDN w:val="0"/>
        <w:adjustRightInd w:val="0"/>
        <w:spacing w:after="120"/>
        <w:ind w:left="720"/>
        <w:jc w:val="both"/>
      </w:pPr>
      <w:r w:rsidRPr="0009130A">
        <w:t>The elaboration and implementation of a National Water Supply and Sanitation Sector Development Plan (NWSSDP), investment program and financing strategy and the capacity development of its assigned lead entity; the NWSSDP outlines a staged process for regionalization, consolidation of funding mechanism and a prioritized investment program;</w:t>
      </w:r>
    </w:p>
    <w:p w14:paraId="6A1D9B8C" w14:textId="77777777" w:rsidR="002973F2" w:rsidRPr="0009130A" w:rsidRDefault="002973F2" w:rsidP="002973F2">
      <w:pPr>
        <w:pStyle w:val="af6"/>
        <w:widowControl w:val="0"/>
        <w:numPr>
          <w:ilvl w:val="1"/>
          <w:numId w:val="8"/>
        </w:numPr>
        <w:autoSpaceDE w:val="0"/>
        <w:autoSpaceDN w:val="0"/>
        <w:adjustRightInd w:val="0"/>
        <w:spacing w:after="120"/>
        <w:ind w:left="720"/>
        <w:jc w:val="both"/>
      </w:pPr>
      <w:r w:rsidRPr="0009130A">
        <w:t>Technical assistance to selected LPAs and WSS operators to support the aggregation process into licensed regional operators (on legal, technical, financial) following the NWSSDP;</w:t>
      </w:r>
    </w:p>
    <w:p w14:paraId="0CE543C5" w14:textId="77777777" w:rsidR="002973F2" w:rsidRPr="0009130A" w:rsidRDefault="002973F2" w:rsidP="002973F2">
      <w:pPr>
        <w:pStyle w:val="af6"/>
        <w:widowControl w:val="0"/>
        <w:numPr>
          <w:ilvl w:val="1"/>
          <w:numId w:val="8"/>
        </w:numPr>
        <w:autoSpaceDE w:val="0"/>
        <w:autoSpaceDN w:val="0"/>
        <w:adjustRightInd w:val="0"/>
        <w:spacing w:after="120"/>
        <w:ind w:left="720"/>
        <w:jc w:val="both"/>
      </w:pPr>
      <w:r w:rsidRPr="0009130A">
        <w:t>The preparation of amendments and/or new legislation (e.g. Law 303 and requirements for licensing), policies and normative documents (on regulatory method and social tariffs) and design &amp; construction norms for sanitation (updating outdated norms) and related capacity building, as per the NWSSDP;</w:t>
      </w:r>
    </w:p>
    <w:p w14:paraId="5265A459" w14:textId="77777777" w:rsidR="002973F2" w:rsidRPr="0009130A" w:rsidRDefault="002973F2" w:rsidP="002973F2">
      <w:pPr>
        <w:pStyle w:val="af6"/>
        <w:widowControl w:val="0"/>
        <w:numPr>
          <w:ilvl w:val="1"/>
          <w:numId w:val="8"/>
        </w:numPr>
        <w:autoSpaceDE w:val="0"/>
        <w:autoSpaceDN w:val="0"/>
        <w:adjustRightInd w:val="0"/>
        <w:spacing w:after="120"/>
        <w:ind w:left="720"/>
        <w:jc w:val="both"/>
      </w:pPr>
      <w:r w:rsidRPr="0009130A">
        <w:t>The development and roll-out of a national (MIS) for WSS operators; definition of Key Performance Indicators (KPIs) for the MIS and start benchmarking;</w:t>
      </w:r>
    </w:p>
    <w:p w14:paraId="205EC49F" w14:textId="77777777" w:rsidR="002973F2" w:rsidRPr="0009130A" w:rsidRDefault="002973F2" w:rsidP="002973F2">
      <w:pPr>
        <w:pStyle w:val="af6"/>
        <w:widowControl w:val="0"/>
        <w:numPr>
          <w:ilvl w:val="1"/>
          <w:numId w:val="8"/>
        </w:numPr>
        <w:autoSpaceDE w:val="0"/>
        <w:autoSpaceDN w:val="0"/>
        <w:adjustRightInd w:val="0"/>
        <w:spacing w:after="120"/>
        <w:ind w:left="720"/>
        <w:jc w:val="both"/>
      </w:pPr>
      <w:r w:rsidRPr="0009130A">
        <w:t xml:space="preserve">Technical assistance to ANRE, WSS operators and LPAs to accelerate tariff review and approval in line with regulations for licensed operators; </w:t>
      </w:r>
    </w:p>
    <w:p w14:paraId="6EA9DCE1" w14:textId="77777777" w:rsidR="002973F2" w:rsidRPr="0009130A" w:rsidRDefault="002973F2" w:rsidP="002973F2">
      <w:pPr>
        <w:pStyle w:val="af6"/>
        <w:widowControl w:val="0"/>
        <w:numPr>
          <w:ilvl w:val="1"/>
          <w:numId w:val="8"/>
        </w:numPr>
        <w:autoSpaceDE w:val="0"/>
        <w:autoSpaceDN w:val="0"/>
        <w:adjustRightInd w:val="0"/>
        <w:spacing w:after="120"/>
        <w:ind w:left="720"/>
        <w:jc w:val="both"/>
        <w:rPr>
          <w:i/>
          <w:iCs/>
        </w:rPr>
      </w:pPr>
      <w:r w:rsidRPr="0009130A">
        <w:t xml:space="preserve">The implementation of a professional development program, in collaboration with AMAC and the Technical University of Moldova (TUM) and WSS operators, to increase qualifications and advance careers of existing staff, and attract people, specifically women, for employment in the sector. </w:t>
      </w:r>
    </w:p>
    <w:p w14:paraId="058B8AC5" w14:textId="77777777" w:rsidR="002973F2" w:rsidRPr="00F751F5" w:rsidRDefault="002973F2" w:rsidP="002973F2">
      <w:pPr>
        <w:widowControl w:val="0"/>
        <w:autoSpaceDE w:val="0"/>
        <w:autoSpaceDN w:val="0"/>
        <w:adjustRightInd w:val="0"/>
        <w:spacing w:after="120"/>
        <w:jc w:val="both"/>
        <w:rPr>
          <w:lang w:val="en-US"/>
        </w:rPr>
      </w:pPr>
      <w:r w:rsidRPr="00F751F5">
        <w:rPr>
          <w:b/>
          <w:bCs/>
          <w:i/>
          <w:iCs/>
          <w:lang w:val="en-US"/>
        </w:rPr>
        <w:t xml:space="preserve">Subcomponent 2.2: Improving performance of WSS service providers </w:t>
      </w:r>
      <w:r w:rsidRPr="00F751F5">
        <w:rPr>
          <w:lang w:val="en-US"/>
        </w:rPr>
        <w:t>will finance works, goods, consulting services, non-consulting services, training to support the implementation of a prioritized rolling multi-year Performance Improvement Plan (PIP) of selected WSS operators involved under Subcomponent 1.1. These include five WSS operators: JSC Cahul, JSC Soroca, Municipal Enterprise Comrat, Municipal Enterprise Vulcanesti, and a proposed establishment of a new JSC, founded by the LPAs of Costesti town and other LPAs. WSS operators will carry out annual assessments on PIP implementation and KPIs, including publication of results and feedback rounds with customers. The financing for selected WSS operators will be allocated based on results.  Investments and technical assistance activities identified in the PIPs are based on utility diagnostics and include but are not limited to the following: improving technical and commercial operations, improving financial management, human resource management and organization &amp; strategy aspects, including improving asset management systems and inventories, energy efficiency, NRW reduction programs, water metering practices and equipment to improve climate resilience, water safety and business continuity, and enhancing responsiveness to customers</w:t>
      </w:r>
      <w:r w:rsidRPr="00F751F5">
        <w:rPr>
          <w:rFonts w:eastAsia="Calibri"/>
          <w:bCs/>
          <w:lang w:val="en-US"/>
        </w:rPr>
        <w:t>.</w:t>
      </w:r>
    </w:p>
    <w:p w14:paraId="555751C0" w14:textId="77777777" w:rsidR="002973F2" w:rsidRPr="0009130A" w:rsidRDefault="002973F2" w:rsidP="002973F2">
      <w:pPr>
        <w:pStyle w:val="af6"/>
        <w:spacing w:after="120"/>
        <w:ind w:left="0"/>
        <w:jc w:val="both"/>
      </w:pPr>
      <w:r w:rsidRPr="0009130A">
        <w:rPr>
          <w:b/>
          <w:bCs/>
        </w:rPr>
        <w:lastRenderedPageBreak/>
        <w:t>Component 3: Project Management and Coordination.</w:t>
      </w:r>
      <w:r w:rsidRPr="0009130A">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regional level within MIRD’s Regional Development Agencies (RDAs) for Environmental and Social Standards implementation, and at national level for MIRD as Project Implementing Entity (PIE). It will finance capacity building in procurement, environmental and social standards, specialized short-term implementation support consultants, financial audits, project communication and citizen consultations, and monitoring and evaluation.</w:t>
      </w:r>
    </w:p>
    <w:p w14:paraId="11E816B5" w14:textId="77777777" w:rsidR="002973F2" w:rsidRPr="00F751F5" w:rsidRDefault="002973F2" w:rsidP="002973F2">
      <w:pPr>
        <w:jc w:val="both"/>
        <w:rPr>
          <w:lang w:val="en-US"/>
        </w:rPr>
      </w:pPr>
      <w:r w:rsidRPr="00F751F5">
        <w:rPr>
          <w:b/>
          <w:bCs/>
          <w:lang w:val="en-US"/>
        </w:rPr>
        <w:t>Component 4: Contingent Emergency Response Component (CERC).</w:t>
      </w:r>
      <w:r w:rsidRPr="00F751F5">
        <w:rPr>
          <w:lang w:val="en-US"/>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Bank to re-categorize and reallocate financing from other Project components to cover emergency response and recovery costs. The CERC will be established and managed in accordance with the provisions of the Bank Policy and Bank Directive on Investment Project Financing. The CERC, if activated, will be able to finance eligible activities included in the positive list, stipulated in the Project Operational Manual.</w:t>
      </w:r>
    </w:p>
    <w:p w14:paraId="0FBBDD12" w14:textId="77777777" w:rsidR="002973F2" w:rsidRDefault="002973F2" w:rsidP="002973F2">
      <w:pPr>
        <w:spacing w:before="240"/>
        <w:jc w:val="both"/>
        <w:rPr>
          <w:b/>
          <w:lang w:val="en-US"/>
        </w:rPr>
      </w:pPr>
      <w:r w:rsidRPr="00F751F5">
        <w:rPr>
          <w:b/>
          <w:lang w:val="en-US"/>
        </w:rPr>
        <w:t>Article 3. Basic commitments of MIRD</w:t>
      </w:r>
    </w:p>
    <w:p w14:paraId="351CC1AC" w14:textId="77777777" w:rsidR="002973F2" w:rsidRDefault="002973F2" w:rsidP="002973F2">
      <w:pPr>
        <w:pStyle w:val="af6"/>
        <w:numPr>
          <w:ilvl w:val="0"/>
          <w:numId w:val="131"/>
        </w:numPr>
        <w:spacing w:before="240" w:line="259" w:lineRule="auto"/>
        <w:contextualSpacing/>
        <w:jc w:val="both"/>
      </w:pPr>
      <w:r w:rsidRPr="00B612B3">
        <w:t>Ensure the project implementation</w:t>
      </w:r>
      <w:r>
        <w:t xml:space="preserve"> efficiency</w:t>
      </w:r>
      <w:r w:rsidRPr="00B612B3">
        <w:t>, consistent with the project objectives and agreements signed</w:t>
      </w:r>
      <w:r>
        <w:t xml:space="preserve"> between the Government of the Republic of Moldova and the Association.</w:t>
      </w:r>
    </w:p>
    <w:p w14:paraId="2B3EBDED" w14:textId="77777777" w:rsidR="002973F2" w:rsidRPr="00264C89" w:rsidRDefault="002973F2" w:rsidP="002973F2">
      <w:pPr>
        <w:pStyle w:val="af6"/>
        <w:numPr>
          <w:ilvl w:val="0"/>
          <w:numId w:val="131"/>
        </w:numPr>
        <w:spacing w:after="160"/>
        <w:jc w:val="both"/>
        <w:rPr>
          <w:color w:val="222222"/>
          <w:lang w:val="en-US" w:eastAsia="en-US"/>
        </w:rPr>
      </w:pPr>
      <w:r>
        <w:rPr>
          <w:color w:val="222222"/>
          <w:lang w:val="en-US" w:eastAsia="en-US"/>
        </w:rPr>
        <w:t>M</w:t>
      </w:r>
      <w:r w:rsidRPr="00264C89">
        <w:rPr>
          <w:color w:val="222222"/>
          <w:lang w:val="en-US" w:eastAsia="en-US"/>
        </w:rPr>
        <w:t xml:space="preserve">onitor and supervise the progress of the </w:t>
      </w:r>
      <w:r>
        <w:rPr>
          <w:color w:val="222222"/>
          <w:lang w:val="en-US" w:eastAsia="en-US"/>
        </w:rPr>
        <w:t xml:space="preserve">implementation of the MWSSP and each </w:t>
      </w:r>
      <w:r w:rsidRPr="00264C89">
        <w:rPr>
          <w:color w:val="222222"/>
          <w:lang w:val="en-US" w:eastAsia="en-US"/>
        </w:rPr>
        <w:t xml:space="preserve">sub-project implementation, ensuring that the amounts, costs and quality of </w:t>
      </w:r>
      <w:r>
        <w:rPr>
          <w:color w:val="222222"/>
          <w:lang w:val="en-US" w:eastAsia="en-US"/>
        </w:rPr>
        <w:t xml:space="preserve">the </w:t>
      </w:r>
      <w:r w:rsidRPr="00264C89">
        <w:rPr>
          <w:color w:val="222222"/>
          <w:lang w:val="en-US" w:eastAsia="en-US"/>
        </w:rPr>
        <w:t xml:space="preserve">services </w:t>
      </w:r>
      <w:r>
        <w:rPr>
          <w:color w:val="222222"/>
          <w:lang w:val="en-US" w:eastAsia="en-US"/>
        </w:rPr>
        <w:t xml:space="preserve">and </w:t>
      </w:r>
      <w:r w:rsidRPr="00264C89">
        <w:rPr>
          <w:color w:val="222222"/>
          <w:lang w:val="en-US" w:eastAsia="en-US"/>
        </w:rPr>
        <w:t xml:space="preserve">works correspond to the </w:t>
      </w:r>
      <w:r>
        <w:rPr>
          <w:color w:val="222222"/>
          <w:lang w:val="en-US" w:eastAsia="en-US"/>
        </w:rPr>
        <w:t>requirements and</w:t>
      </w:r>
      <w:r w:rsidRPr="00264C89">
        <w:rPr>
          <w:color w:val="222222"/>
          <w:lang w:val="en-US" w:eastAsia="en-US"/>
        </w:rPr>
        <w:t xml:space="preserve"> specifications and the budget agreed by</w:t>
      </w:r>
      <w:r>
        <w:rPr>
          <w:color w:val="222222"/>
          <w:lang w:val="en-US" w:eastAsia="en-US"/>
        </w:rPr>
        <w:t xml:space="preserve"> the parties</w:t>
      </w:r>
      <w:r w:rsidRPr="00264C89">
        <w:rPr>
          <w:color w:val="222222"/>
          <w:lang w:val="en-US" w:eastAsia="en-US"/>
        </w:rPr>
        <w:t>;</w:t>
      </w:r>
    </w:p>
    <w:p w14:paraId="2108E9CB" w14:textId="77777777" w:rsidR="002973F2" w:rsidRPr="00FB2F9F" w:rsidRDefault="002973F2" w:rsidP="002973F2">
      <w:pPr>
        <w:pStyle w:val="af6"/>
        <w:numPr>
          <w:ilvl w:val="0"/>
          <w:numId w:val="131"/>
        </w:numPr>
        <w:spacing w:after="160"/>
        <w:jc w:val="both"/>
        <w:rPr>
          <w:color w:val="222222"/>
          <w:lang w:val="en-US" w:eastAsia="en-US"/>
        </w:rPr>
      </w:pPr>
      <w:r>
        <w:rPr>
          <w:color w:val="222222"/>
          <w:lang w:val="en-US" w:eastAsia="en-US"/>
        </w:rPr>
        <w:t>I</w:t>
      </w:r>
      <w:r w:rsidRPr="00264C89">
        <w:rPr>
          <w:color w:val="222222"/>
          <w:lang w:val="en-US" w:eastAsia="en-US"/>
        </w:rPr>
        <w:t>nspect at any ti</w:t>
      </w:r>
      <w:r>
        <w:rPr>
          <w:color w:val="222222"/>
          <w:lang w:val="en-US" w:eastAsia="en-US"/>
        </w:rPr>
        <w:t>me and without any prior notice</w:t>
      </w:r>
      <w:r w:rsidRPr="00264C89">
        <w:rPr>
          <w:color w:val="222222"/>
          <w:lang w:val="en-US" w:eastAsia="en-US"/>
        </w:rPr>
        <w:t xml:space="preserve"> the quality and development of </w:t>
      </w:r>
      <w:r>
        <w:rPr>
          <w:color w:val="222222"/>
          <w:lang w:val="en-US" w:eastAsia="en-US"/>
        </w:rPr>
        <w:t xml:space="preserve">services and works </w:t>
      </w:r>
      <w:r w:rsidRPr="00264C89">
        <w:rPr>
          <w:color w:val="222222"/>
          <w:lang w:val="en-US" w:eastAsia="en-US"/>
        </w:rPr>
        <w:t xml:space="preserve">within the </w:t>
      </w:r>
      <w:r>
        <w:rPr>
          <w:color w:val="222222"/>
          <w:lang w:val="en-US" w:eastAsia="en-US"/>
        </w:rPr>
        <w:t xml:space="preserve">Project and </w:t>
      </w:r>
      <w:r w:rsidRPr="00264C89">
        <w:rPr>
          <w:color w:val="222222"/>
          <w:lang w:val="en-US" w:eastAsia="en-US"/>
        </w:rPr>
        <w:t>sub-project</w:t>
      </w:r>
      <w:r>
        <w:rPr>
          <w:color w:val="222222"/>
          <w:lang w:val="en-US" w:eastAsia="en-US"/>
        </w:rPr>
        <w:t>s</w:t>
      </w:r>
      <w:r w:rsidRPr="00264C89">
        <w:rPr>
          <w:color w:val="222222"/>
          <w:lang w:val="en-US" w:eastAsia="en-US"/>
        </w:rPr>
        <w:t>, as well as the development of non-infrastructural activities within the sub-project</w:t>
      </w:r>
      <w:r>
        <w:rPr>
          <w:color w:val="222222"/>
          <w:lang w:val="en-US" w:eastAsia="en-US"/>
        </w:rPr>
        <w:t>s</w:t>
      </w:r>
      <w:r w:rsidRPr="00264C89">
        <w:rPr>
          <w:color w:val="222222"/>
          <w:lang w:val="en-US" w:eastAsia="en-US"/>
        </w:rPr>
        <w:t>.</w:t>
      </w:r>
    </w:p>
    <w:p w14:paraId="6DFDC92A" w14:textId="77777777" w:rsidR="002973F2" w:rsidRPr="0064219D" w:rsidRDefault="002973F2" w:rsidP="002973F2">
      <w:pPr>
        <w:pStyle w:val="af6"/>
        <w:numPr>
          <w:ilvl w:val="0"/>
          <w:numId w:val="131"/>
        </w:numPr>
        <w:contextualSpacing/>
        <w:jc w:val="both"/>
      </w:pPr>
      <w:r w:rsidRPr="0064219D">
        <w:t>Provides technical inputs on Project-related matters relevant to the EAP and procurement documents</w:t>
      </w:r>
    </w:p>
    <w:p w14:paraId="3C1B47D8" w14:textId="77777777" w:rsidR="002973F2" w:rsidRPr="0064219D" w:rsidRDefault="002973F2" w:rsidP="002973F2">
      <w:pPr>
        <w:pStyle w:val="af6"/>
        <w:numPr>
          <w:ilvl w:val="0"/>
          <w:numId w:val="131"/>
        </w:numPr>
        <w:contextualSpacing/>
        <w:jc w:val="both"/>
      </w:pPr>
      <w:r w:rsidRPr="0064219D">
        <w:t>Manages flow of communication between MIA and PIU and other MWSSP relevant institutions</w:t>
      </w:r>
    </w:p>
    <w:p w14:paraId="7D9FFF68" w14:textId="77777777" w:rsidR="002973F2" w:rsidRPr="0084210C" w:rsidRDefault="002973F2" w:rsidP="002973F2">
      <w:pPr>
        <w:pStyle w:val="af6"/>
        <w:numPr>
          <w:ilvl w:val="0"/>
          <w:numId w:val="131"/>
        </w:numPr>
        <w:spacing w:line="259" w:lineRule="auto"/>
        <w:contextualSpacing/>
        <w:jc w:val="both"/>
      </w:pPr>
      <w:r w:rsidRPr="0084210C">
        <w:t>Protect the national interests in the sector, but also the Association in the process of implementing the MWSSP, as per objectives and conditions stipulated in the FA.</w:t>
      </w:r>
    </w:p>
    <w:p w14:paraId="7E164618" w14:textId="77777777" w:rsidR="002973F2" w:rsidRPr="0084210C" w:rsidRDefault="002973F2" w:rsidP="002973F2">
      <w:pPr>
        <w:pStyle w:val="af6"/>
        <w:numPr>
          <w:ilvl w:val="0"/>
          <w:numId w:val="131"/>
        </w:numPr>
        <w:spacing w:line="259" w:lineRule="auto"/>
        <w:contextualSpacing/>
        <w:jc w:val="both"/>
      </w:pPr>
      <w:r w:rsidRPr="0084210C">
        <w:t xml:space="preserve">Except as the Association shall otherwise agree, MIRD, shall not assign, amend, abrogate, waive, terminate or fail to enforce any Project Implementation Agreement or any of its provisions. </w:t>
      </w:r>
    </w:p>
    <w:p w14:paraId="378BF6BD" w14:textId="77777777" w:rsidR="002973F2" w:rsidRPr="0084210C" w:rsidRDefault="002973F2" w:rsidP="002973F2">
      <w:pPr>
        <w:pStyle w:val="af6"/>
        <w:numPr>
          <w:ilvl w:val="0"/>
          <w:numId w:val="131"/>
        </w:numPr>
        <w:spacing w:line="259" w:lineRule="auto"/>
        <w:contextualSpacing/>
        <w:jc w:val="both"/>
      </w:pPr>
      <w:r w:rsidRPr="0084210C">
        <w:t>In case of any conflict between the terms of the Project Implementation Agreement and those of the FA, the terms of the FA shall prevail.</w:t>
      </w:r>
    </w:p>
    <w:p w14:paraId="0F85796B" w14:textId="77777777" w:rsidR="002973F2" w:rsidRPr="00F751F5" w:rsidRDefault="002973F2" w:rsidP="002973F2">
      <w:pPr>
        <w:spacing w:before="240"/>
        <w:jc w:val="both"/>
        <w:rPr>
          <w:b/>
          <w:lang w:val="en-US"/>
        </w:rPr>
      </w:pPr>
      <w:r w:rsidRPr="00F751F5">
        <w:rPr>
          <w:b/>
          <w:lang w:val="en-US"/>
        </w:rPr>
        <w:t xml:space="preserve">Article 4. Basic commitments of the </w:t>
      </w:r>
      <w:r>
        <w:rPr>
          <w:b/>
          <w:lang w:val="en-US"/>
        </w:rPr>
        <w:t xml:space="preserve">NORLD / </w:t>
      </w:r>
      <w:r w:rsidRPr="00F751F5">
        <w:rPr>
          <w:b/>
          <w:lang w:val="en-US"/>
        </w:rPr>
        <w:t>PIU</w:t>
      </w:r>
    </w:p>
    <w:p w14:paraId="0E8FBFA9" w14:textId="77777777" w:rsidR="002973F2" w:rsidRPr="0064219D" w:rsidRDefault="002973F2" w:rsidP="002973F2">
      <w:pPr>
        <w:pStyle w:val="af6"/>
        <w:numPr>
          <w:ilvl w:val="0"/>
          <w:numId w:val="132"/>
        </w:numPr>
        <w:spacing w:before="240" w:line="259" w:lineRule="auto"/>
        <w:contextualSpacing/>
        <w:jc w:val="both"/>
      </w:pPr>
      <w:r w:rsidRPr="00261627">
        <w:t>The PIU will have responsibility for project management and reporting, procurement, FM, and fiduciary compliance, ensuring compliance with the Environmental and Social Sta</w:t>
      </w:r>
      <w:r>
        <w:t>ndards, ESCP,</w:t>
      </w:r>
      <w:r w:rsidRPr="00261627">
        <w:t xml:space="preserve"> and technical roles as well as managing citizen engagement at the central level.</w:t>
      </w:r>
    </w:p>
    <w:p w14:paraId="3BB87C4E" w14:textId="77777777" w:rsidR="002973F2" w:rsidRDefault="002973F2" w:rsidP="002973F2">
      <w:pPr>
        <w:pStyle w:val="af6"/>
        <w:numPr>
          <w:ilvl w:val="0"/>
          <w:numId w:val="132"/>
        </w:numPr>
        <w:contextualSpacing/>
        <w:jc w:val="both"/>
      </w:pPr>
      <w:r>
        <w:t xml:space="preserve">Ensure budgeting and planning process annually and for the entire duration of the MWSSP </w:t>
      </w:r>
    </w:p>
    <w:p w14:paraId="2F8581DF" w14:textId="77777777" w:rsidR="002973F2" w:rsidRDefault="002973F2" w:rsidP="002973F2">
      <w:pPr>
        <w:pStyle w:val="af6"/>
        <w:numPr>
          <w:ilvl w:val="0"/>
          <w:numId w:val="132"/>
        </w:numPr>
        <w:contextualSpacing/>
        <w:jc w:val="both"/>
      </w:pPr>
      <w:r>
        <w:lastRenderedPageBreak/>
        <w:t>Ensure the MWSSP implementation in accordance with the bank’s and national procurement regulations and norms</w:t>
      </w:r>
    </w:p>
    <w:p w14:paraId="2FD41111" w14:textId="77777777" w:rsidR="002973F2" w:rsidRDefault="002973F2" w:rsidP="002973F2">
      <w:pPr>
        <w:pStyle w:val="af6"/>
        <w:numPr>
          <w:ilvl w:val="0"/>
          <w:numId w:val="132"/>
        </w:numPr>
        <w:contextualSpacing/>
        <w:jc w:val="both"/>
      </w:pPr>
      <w:r>
        <w:t>Ensure the MWSSP implementation in accordance with the anti corruption national norms and guidelines</w:t>
      </w:r>
    </w:p>
    <w:p w14:paraId="759F96D5" w14:textId="77777777" w:rsidR="002973F2" w:rsidRDefault="002973F2" w:rsidP="002973F2">
      <w:pPr>
        <w:pStyle w:val="af6"/>
        <w:numPr>
          <w:ilvl w:val="0"/>
          <w:numId w:val="132"/>
        </w:numPr>
        <w:spacing w:before="240"/>
        <w:contextualSpacing/>
        <w:jc w:val="both"/>
      </w:pPr>
      <w:r w:rsidRPr="0064219D">
        <w:t xml:space="preserve">Revises and updates EOM and EAP including all relevant procurement and ESS documents where appropriate </w:t>
      </w:r>
    </w:p>
    <w:p w14:paraId="066A6B88" w14:textId="77777777" w:rsidR="002973F2" w:rsidRDefault="002973F2" w:rsidP="002973F2">
      <w:pPr>
        <w:pStyle w:val="af6"/>
        <w:numPr>
          <w:ilvl w:val="0"/>
          <w:numId w:val="132"/>
        </w:numPr>
        <w:contextualSpacing/>
        <w:jc w:val="both"/>
      </w:pPr>
      <w:r>
        <w:t>Revise and annual update of POM where appropriate</w:t>
      </w:r>
    </w:p>
    <w:p w14:paraId="3BAC0784" w14:textId="77777777" w:rsidR="002973F2" w:rsidRPr="00F751F5" w:rsidRDefault="002973F2" w:rsidP="002973F2">
      <w:pPr>
        <w:numPr>
          <w:ilvl w:val="0"/>
          <w:numId w:val="132"/>
        </w:numPr>
        <w:jc w:val="both"/>
        <w:rPr>
          <w:lang w:val="en-US"/>
        </w:rPr>
      </w:pPr>
      <w:r w:rsidRPr="00F751F5">
        <w:rPr>
          <w:lang w:val="en-US"/>
        </w:rPr>
        <w:t>To provide the necessary support for the implementation of the Project, as well as other commitments deriving from the conditions and components of the Project.</w:t>
      </w:r>
    </w:p>
    <w:p w14:paraId="51A914E4" w14:textId="77777777" w:rsidR="002973F2" w:rsidRPr="00F751F5" w:rsidRDefault="002973F2" w:rsidP="002973F2">
      <w:pPr>
        <w:numPr>
          <w:ilvl w:val="0"/>
          <w:numId w:val="132"/>
        </w:numPr>
        <w:spacing w:before="240"/>
        <w:jc w:val="both"/>
        <w:rPr>
          <w:lang w:val="en-US"/>
        </w:rPr>
      </w:pPr>
      <w:r w:rsidRPr="00F751F5">
        <w:rPr>
          <w:lang w:val="en-US"/>
        </w:rPr>
        <w:t>Ensuring efficient and effective implementation of the Project, conducting programmatic monitoring and evaluation.</w:t>
      </w:r>
    </w:p>
    <w:p w14:paraId="5E9342AC" w14:textId="77777777" w:rsidR="002973F2" w:rsidRPr="0064219D" w:rsidRDefault="002973F2" w:rsidP="002973F2">
      <w:pPr>
        <w:pStyle w:val="af6"/>
        <w:numPr>
          <w:ilvl w:val="0"/>
          <w:numId w:val="132"/>
        </w:numPr>
        <w:contextualSpacing/>
        <w:jc w:val="both"/>
      </w:pPr>
      <w:r>
        <w:t>On behalf of MIA, manage</w:t>
      </w:r>
      <w:r w:rsidRPr="0064219D">
        <w:t xml:space="preserve"> procurement, ESS, and fiduciary aspects of CERC using guidelines outlined in EOM</w:t>
      </w:r>
    </w:p>
    <w:p w14:paraId="5271A423" w14:textId="77777777" w:rsidR="002973F2" w:rsidRDefault="002973F2" w:rsidP="002973F2">
      <w:pPr>
        <w:pStyle w:val="af6"/>
        <w:numPr>
          <w:ilvl w:val="0"/>
          <w:numId w:val="132"/>
        </w:numPr>
        <w:contextualSpacing/>
        <w:jc w:val="both"/>
      </w:pPr>
      <w:r w:rsidRPr="0064219D">
        <w:t>Implements EAP and ensures that M&amp;E and ESS follow procedures outlined in EOM and EPA</w:t>
      </w:r>
    </w:p>
    <w:p w14:paraId="6CB2C2E1" w14:textId="77777777" w:rsidR="002973F2" w:rsidRDefault="002973F2" w:rsidP="002973F2">
      <w:pPr>
        <w:pStyle w:val="af6"/>
        <w:numPr>
          <w:ilvl w:val="0"/>
          <w:numId w:val="132"/>
        </w:numPr>
        <w:contextualSpacing/>
        <w:jc w:val="both"/>
      </w:pPr>
      <w:r w:rsidRPr="0064219D">
        <w:t>Prepares CERC package and s</w:t>
      </w:r>
      <w:r>
        <w:t>ubmits to MIA</w:t>
      </w:r>
    </w:p>
    <w:p w14:paraId="20EB2EB9" w14:textId="77777777" w:rsidR="002973F2" w:rsidRPr="006E0791" w:rsidRDefault="002973F2" w:rsidP="002973F2">
      <w:pPr>
        <w:spacing w:before="240"/>
        <w:jc w:val="both"/>
        <w:rPr>
          <w:b/>
        </w:rPr>
      </w:pPr>
      <w:r w:rsidRPr="006E0791">
        <w:rPr>
          <w:b/>
        </w:rPr>
        <w:t>Article 6. Mechani</w:t>
      </w:r>
      <w:r>
        <w:rPr>
          <w:b/>
        </w:rPr>
        <w:t>sm of cooperation of MIRD and</w:t>
      </w:r>
      <w:r w:rsidRPr="006E0791">
        <w:rPr>
          <w:b/>
        </w:rPr>
        <w:t xml:space="preserve"> </w:t>
      </w:r>
      <w:r>
        <w:rPr>
          <w:b/>
        </w:rPr>
        <w:t xml:space="preserve">NORLD / </w:t>
      </w:r>
      <w:r w:rsidRPr="006E0791">
        <w:rPr>
          <w:b/>
        </w:rPr>
        <w:t>PIU</w:t>
      </w:r>
    </w:p>
    <w:p w14:paraId="796C21C8" w14:textId="77777777" w:rsidR="002973F2" w:rsidRPr="006E0791" w:rsidRDefault="002973F2" w:rsidP="002973F2">
      <w:pPr>
        <w:numPr>
          <w:ilvl w:val="0"/>
          <w:numId w:val="134"/>
        </w:numPr>
        <w:spacing w:before="240"/>
        <w:jc w:val="both"/>
      </w:pPr>
      <w:r w:rsidRPr="006E0791">
        <w:t xml:space="preserve">The Parties shall </w:t>
      </w:r>
      <w:r>
        <w:t>ensure smooth cooperation in order to efficiently coordinate and monitor</w:t>
      </w:r>
      <w:r w:rsidRPr="006E0791">
        <w:t xml:space="preserve"> the implementation of the provisions of this Agreement</w:t>
      </w:r>
      <w:r>
        <w:t xml:space="preserve"> and of the FA</w:t>
      </w:r>
      <w:r w:rsidRPr="006E0791">
        <w:t>, who shall represent the interests as per agreed terms and conditions on their behalf for the Project implementation.</w:t>
      </w:r>
    </w:p>
    <w:p w14:paraId="4458E6CC" w14:textId="77777777" w:rsidR="002973F2" w:rsidRPr="006E0791" w:rsidRDefault="002973F2" w:rsidP="002973F2">
      <w:pPr>
        <w:numPr>
          <w:ilvl w:val="0"/>
          <w:numId w:val="134"/>
        </w:numPr>
        <w:spacing w:before="240"/>
        <w:jc w:val="both"/>
      </w:pPr>
      <w:r w:rsidRPr="006E0791">
        <w:t xml:space="preserve">The Parties will keep each other informed of all activities related to the implementation of the present Agreement and will consult each other </w:t>
      </w:r>
      <w:r>
        <w:t>in</w:t>
      </w:r>
      <w:r w:rsidRPr="006E0791">
        <w:t xml:space="preserve"> </w:t>
      </w:r>
      <w:r>
        <w:t>case</w:t>
      </w:r>
      <w:r w:rsidRPr="006E0791">
        <w:t xml:space="preserve"> of circumstances that may affect the achievement of the relevant objectives and component</w:t>
      </w:r>
      <w:r>
        <w:t>s</w:t>
      </w:r>
      <w:r w:rsidRPr="006E0791">
        <w:t>’s activities.</w:t>
      </w:r>
    </w:p>
    <w:p w14:paraId="219B04BE" w14:textId="77777777" w:rsidR="002973F2" w:rsidRPr="006E0791" w:rsidRDefault="002973F2" w:rsidP="002973F2">
      <w:pPr>
        <w:numPr>
          <w:ilvl w:val="0"/>
          <w:numId w:val="134"/>
        </w:numPr>
        <w:spacing w:before="240"/>
        <w:jc w:val="both"/>
      </w:pPr>
      <w:r w:rsidRPr="006E0791">
        <w:t>Either Party may propose amendments to this Agreement after consultation with the other Party and receipt of a mutual and consensual positive opinion.</w:t>
      </w:r>
    </w:p>
    <w:p w14:paraId="53119E53" w14:textId="77777777" w:rsidR="002973F2" w:rsidRPr="006E0791" w:rsidRDefault="002973F2" w:rsidP="002973F2">
      <w:pPr>
        <w:spacing w:before="240"/>
        <w:jc w:val="both"/>
      </w:pPr>
      <w:r w:rsidRPr="00F751F5">
        <w:rPr>
          <w:color w:val="000000"/>
          <w:shd w:val="clear" w:color="auto" w:fill="FFFFFF"/>
          <w:lang w:val="en-US"/>
        </w:rPr>
        <w:t>The parties to this Agreement:</w:t>
      </w:r>
    </w:p>
    <w:p w14:paraId="65F3C3EC" w14:textId="77777777" w:rsidR="002973F2" w:rsidRPr="006E0791" w:rsidRDefault="002973F2" w:rsidP="002973F2">
      <w:pPr>
        <w:numPr>
          <w:ilvl w:val="0"/>
          <w:numId w:val="133"/>
        </w:numPr>
        <w:spacing w:before="240"/>
        <w:jc w:val="both"/>
      </w:pPr>
      <w:r>
        <w:t>MIDR</w:t>
      </w:r>
      <w:r>
        <w:tab/>
      </w:r>
      <w:r>
        <w:tab/>
      </w:r>
      <w:r>
        <w:tab/>
      </w:r>
      <w:r w:rsidRPr="006E0791">
        <w:t>_____________________</w:t>
      </w:r>
    </w:p>
    <w:p w14:paraId="53B0128B" w14:textId="77777777" w:rsidR="002973F2" w:rsidRPr="00AB00B9" w:rsidRDefault="002973F2" w:rsidP="002973F2">
      <w:pPr>
        <w:numPr>
          <w:ilvl w:val="0"/>
          <w:numId w:val="133"/>
        </w:numPr>
        <w:spacing w:before="240"/>
        <w:jc w:val="both"/>
        <w:rPr>
          <w:lang w:val="en-US"/>
        </w:rPr>
      </w:pPr>
      <w:r>
        <w:t>NORLD</w:t>
      </w:r>
      <w:r>
        <w:tab/>
      </w:r>
      <w:r>
        <w:tab/>
        <w:t>_____________________</w:t>
      </w:r>
    </w:p>
    <w:p w14:paraId="24C44839" w14:textId="77777777" w:rsidR="002973F2" w:rsidRDefault="002973F2" w:rsidP="002973F2">
      <w:pPr>
        <w:spacing w:after="160" w:line="259" w:lineRule="auto"/>
        <w:rPr>
          <w:lang w:val="en-US"/>
        </w:rPr>
      </w:pPr>
      <w:r>
        <w:rPr>
          <w:lang w:val="en-US"/>
        </w:rPr>
        <w:br w:type="page"/>
      </w:r>
    </w:p>
    <w:p w14:paraId="19137180" w14:textId="77777777" w:rsidR="002973F2" w:rsidRDefault="002973F2" w:rsidP="002973F2">
      <w:pPr>
        <w:pStyle w:val="2"/>
        <w:numPr>
          <w:ilvl w:val="0"/>
          <w:numId w:val="0"/>
        </w:numPr>
        <w:ind w:left="630" w:hanging="630"/>
        <w:jc w:val="right"/>
        <w:rPr>
          <w:smallCaps/>
        </w:rPr>
      </w:pPr>
      <w:bookmarkStart w:id="135" w:name="_Toc109672947"/>
      <w:r w:rsidRPr="00A24B06">
        <w:rPr>
          <w:smallCaps/>
        </w:rPr>
        <w:lastRenderedPageBreak/>
        <w:t>Annex 3.4. Project Implementation Agreement with RDA</w:t>
      </w:r>
      <w:bookmarkEnd w:id="135"/>
      <w:r w:rsidRPr="00A24B06">
        <w:rPr>
          <w:smallCaps/>
        </w:rPr>
        <w:t xml:space="preserve"> </w:t>
      </w:r>
    </w:p>
    <w:p w14:paraId="19F5F738" w14:textId="77777777" w:rsidR="002973F2" w:rsidRDefault="002973F2" w:rsidP="002973F2">
      <w:pPr>
        <w:pStyle w:val="2"/>
        <w:numPr>
          <w:ilvl w:val="0"/>
          <w:numId w:val="0"/>
        </w:numPr>
        <w:ind w:left="630" w:hanging="630"/>
        <w:rPr>
          <w:smallCaps/>
        </w:rPr>
      </w:pPr>
    </w:p>
    <w:p w14:paraId="0C19F045" w14:textId="77777777" w:rsidR="002973F2" w:rsidRPr="00E57E52" w:rsidRDefault="002973F2" w:rsidP="002973F2">
      <w:pPr>
        <w:pStyle w:val="2"/>
        <w:numPr>
          <w:ilvl w:val="0"/>
          <w:numId w:val="0"/>
        </w:numPr>
        <w:ind w:left="630" w:hanging="630"/>
        <w:rPr>
          <w:i/>
          <w:smallCaps/>
        </w:rPr>
      </w:pPr>
      <w:bookmarkStart w:id="136" w:name="_Toc109672948"/>
      <w:r w:rsidRPr="00E57E52">
        <w:rPr>
          <w:i/>
          <w:smallCaps/>
        </w:rPr>
        <w:t>template</w:t>
      </w:r>
      <w:bookmarkEnd w:id="136"/>
    </w:p>
    <w:p w14:paraId="5A234122" w14:textId="77777777" w:rsidR="002973F2" w:rsidRDefault="002973F2" w:rsidP="002973F2">
      <w:pPr>
        <w:spacing w:before="240"/>
        <w:jc w:val="right"/>
        <w:rPr>
          <w:szCs w:val="28"/>
        </w:rPr>
      </w:pPr>
      <w:r>
        <w:rPr>
          <w:szCs w:val="28"/>
        </w:rPr>
        <w:t>Approved</w:t>
      </w:r>
    </w:p>
    <w:p w14:paraId="1586ACCA" w14:textId="77777777" w:rsidR="002973F2" w:rsidRDefault="002973F2" w:rsidP="002973F2">
      <w:pPr>
        <w:jc w:val="right"/>
        <w:rPr>
          <w:szCs w:val="28"/>
        </w:rPr>
      </w:pPr>
      <w:r>
        <w:rPr>
          <w:szCs w:val="28"/>
        </w:rPr>
        <w:t>Order Nr.____ dated ____________ 2022</w:t>
      </w:r>
    </w:p>
    <w:p w14:paraId="6A9F8963" w14:textId="77777777" w:rsidR="002973F2" w:rsidRDefault="002973F2" w:rsidP="002973F2">
      <w:pPr>
        <w:jc w:val="right"/>
        <w:rPr>
          <w:szCs w:val="28"/>
        </w:rPr>
      </w:pPr>
      <w:r>
        <w:rPr>
          <w:szCs w:val="28"/>
        </w:rPr>
        <w:t xml:space="preserve">Ministry of Infrastructure and Regional Development </w:t>
      </w:r>
    </w:p>
    <w:p w14:paraId="05668A2A" w14:textId="77777777" w:rsidR="002973F2" w:rsidRDefault="002973F2" w:rsidP="002973F2">
      <w:pPr>
        <w:jc w:val="right"/>
        <w:rPr>
          <w:szCs w:val="28"/>
        </w:rPr>
      </w:pPr>
      <w:r>
        <w:rPr>
          <w:szCs w:val="28"/>
        </w:rPr>
        <w:t>Minister ____________________________ (signature)</w:t>
      </w:r>
    </w:p>
    <w:p w14:paraId="49CF0FA6" w14:textId="77777777" w:rsidR="002973F2" w:rsidRDefault="002973F2" w:rsidP="002973F2">
      <w:pPr>
        <w:spacing w:before="240"/>
        <w:jc w:val="right"/>
        <w:rPr>
          <w:szCs w:val="28"/>
        </w:rPr>
      </w:pPr>
      <w:r>
        <w:rPr>
          <w:szCs w:val="28"/>
        </w:rPr>
        <w:t>Approved</w:t>
      </w:r>
    </w:p>
    <w:p w14:paraId="27983B75" w14:textId="77777777" w:rsidR="002973F2" w:rsidRDefault="002973F2" w:rsidP="002973F2">
      <w:pPr>
        <w:jc w:val="right"/>
        <w:rPr>
          <w:szCs w:val="28"/>
        </w:rPr>
      </w:pPr>
      <w:r>
        <w:rPr>
          <w:szCs w:val="28"/>
        </w:rPr>
        <w:t>Order Nr.____ dated ____________ 2022</w:t>
      </w:r>
    </w:p>
    <w:p w14:paraId="162DBD6A" w14:textId="77777777" w:rsidR="002973F2" w:rsidRDefault="002973F2" w:rsidP="002973F2">
      <w:pPr>
        <w:jc w:val="right"/>
        <w:rPr>
          <w:szCs w:val="28"/>
        </w:rPr>
      </w:pPr>
      <w:r>
        <w:rPr>
          <w:szCs w:val="28"/>
        </w:rPr>
        <w:t>Agency for Regional Development (South, North, TAU Găgăuzia)</w:t>
      </w:r>
    </w:p>
    <w:p w14:paraId="73C8510A" w14:textId="77777777" w:rsidR="002973F2" w:rsidRDefault="002973F2" w:rsidP="002973F2">
      <w:pPr>
        <w:jc w:val="right"/>
        <w:rPr>
          <w:szCs w:val="28"/>
        </w:rPr>
      </w:pPr>
      <w:r>
        <w:rPr>
          <w:szCs w:val="28"/>
        </w:rPr>
        <w:t>Director ____________________________ (signature)</w:t>
      </w:r>
    </w:p>
    <w:p w14:paraId="66D9DC0D" w14:textId="77777777" w:rsidR="002973F2" w:rsidRDefault="002973F2" w:rsidP="002973F2">
      <w:pPr>
        <w:spacing w:before="240"/>
        <w:jc w:val="right"/>
        <w:rPr>
          <w:szCs w:val="28"/>
        </w:rPr>
      </w:pPr>
      <w:r>
        <w:rPr>
          <w:szCs w:val="28"/>
        </w:rPr>
        <w:t>Approved</w:t>
      </w:r>
    </w:p>
    <w:p w14:paraId="4EDBBC75" w14:textId="77777777" w:rsidR="002973F2" w:rsidRDefault="002973F2" w:rsidP="002973F2">
      <w:pPr>
        <w:jc w:val="right"/>
        <w:rPr>
          <w:szCs w:val="28"/>
        </w:rPr>
      </w:pPr>
      <w:r>
        <w:rPr>
          <w:szCs w:val="28"/>
        </w:rPr>
        <w:t>Order Nr.____ dated ____________ 2022</w:t>
      </w:r>
    </w:p>
    <w:p w14:paraId="5ED9B742" w14:textId="77777777" w:rsidR="002973F2" w:rsidRDefault="002973F2" w:rsidP="002973F2">
      <w:pPr>
        <w:jc w:val="right"/>
        <w:rPr>
          <w:szCs w:val="28"/>
        </w:rPr>
      </w:pPr>
      <w:r>
        <w:rPr>
          <w:szCs w:val="28"/>
        </w:rPr>
        <w:t xml:space="preserve">Project Implementation Unit under National Office for Regional and Local Development  </w:t>
      </w:r>
    </w:p>
    <w:p w14:paraId="61584840" w14:textId="77777777" w:rsidR="002973F2" w:rsidRDefault="002973F2" w:rsidP="002973F2">
      <w:pPr>
        <w:jc w:val="right"/>
        <w:rPr>
          <w:szCs w:val="28"/>
        </w:rPr>
      </w:pPr>
      <w:r>
        <w:rPr>
          <w:szCs w:val="28"/>
        </w:rPr>
        <w:t>Director ____________________________ (signature)</w:t>
      </w:r>
    </w:p>
    <w:p w14:paraId="12D8A0F6" w14:textId="77777777" w:rsidR="002973F2" w:rsidRDefault="002973F2" w:rsidP="002973F2">
      <w:pPr>
        <w:spacing w:before="240"/>
        <w:jc w:val="right"/>
        <w:rPr>
          <w:szCs w:val="28"/>
        </w:rPr>
      </w:pPr>
    </w:p>
    <w:p w14:paraId="1BA3AB73" w14:textId="77777777" w:rsidR="002973F2" w:rsidRDefault="002973F2" w:rsidP="002973F2">
      <w:pPr>
        <w:spacing w:before="240"/>
        <w:jc w:val="right"/>
        <w:rPr>
          <w:szCs w:val="28"/>
        </w:rPr>
      </w:pPr>
    </w:p>
    <w:p w14:paraId="70F52973" w14:textId="77777777" w:rsidR="002973F2" w:rsidRPr="00851D86" w:rsidRDefault="002973F2" w:rsidP="002973F2">
      <w:pPr>
        <w:jc w:val="center"/>
        <w:rPr>
          <w:b/>
          <w:szCs w:val="28"/>
        </w:rPr>
      </w:pPr>
      <w:r>
        <w:rPr>
          <w:b/>
          <w:szCs w:val="28"/>
        </w:rPr>
        <w:t xml:space="preserve">IMPLEMENTATION </w:t>
      </w:r>
      <w:r w:rsidRPr="00851D86">
        <w:rPr>
          <w:b/>
          <w:szCs w:val="28"/>
        </w:rPr>
        <w:t>SUPPORT AGREEMENT</w:t>
      </w:r>
    </w:p>
    <w:p w14:paraId="08441658" w14:textId="77777777" w:rsidR="002973F2" w:rsidRDefault="002973F2" w:rsidP="002973F2">
      <w:pPr>
        <w:jc w:val="center"/>
        <w:rPr>
          <w:szCs w:val="28"/>
        </w:rPr>
      </w:pPr>
      <w:r>
        <w:rPr>
          <w:szCs w:val="28"/>
        </w:rPr>
        <w:t>for</w:t>
      </w:r>
      <w:r w:rsidRPr="00DE22D4">
        <w:rPr>
          <w:szCs w:val="28"/>
        </w:rPr>
        <w:t xml:space="preserve"> "</w:t>
      </w:r>
      <w:r>
        <w:rPr>
          <w:szCs w:val="28"/>
        </w:rPr>
        <w:t xml:space="preserve">Moldova </w:t>
      </w:r>
      <w:r w:rsidRPr="00DE22D4">
        <w:rPr>
          <w:szCs w:val="28"/>
        </w:rPr>
        <w:t xml:space="preserve">Water Security and Sanitation </w:t>
      </w:r>
      <w:r>
        <w:rPr>
          <w:szCs w:val="28"/>
        </w:rPr>
        <w:t>Project</w:t>
      </w:r>
      <w:r w:rsidRPr="00DE22D4">
        <w:rPr>
          <w:szCs w:val="28"/>
        </w:rPr>
        <w:t xml:space="preserve">", implemented under the Financing Agreement between the </w:t>
      </w:r>
      <w:r>
        <w:rPr>
          <w:szCs w:val="28"/>
        </w:rPr>
        <w:t>Government of the</w:t>
      </w:r>
      <w:r w:rsidRPr="00DE22D4">
        <w:rPr>
          <w:szCs w:val="28"/>
        </w:rPr>
        <w:t>Republic of Moldova</w:t>
      </w:r>
    </w:p>
    <w:p w14:paraId="3719E14C" w14:textId="77777777" w:rsidR="002973F2" w:rsidRPr="006F18B3" w:rsidRDefault="002973F2" w:rsidP="002973F2">
      <w:pPr>
        <w:jc w:val="center"/>
        <w:rPr>
          <w:szCs w:val="28"/>
        </w:rPr>
      </w:pPr>
      <w:r w:rsidRPr="00DE22D4">
        <w:rPr>
          <w:szCs w:val="28"/>
        </w:rPr>
        <w:t xml:space="preserve"> and the International Development Association</w:t>
      </w:r>
    </w:p>
    <w:p w14:paraId="76E4E457" w14:textId="77777777" w:rsidR="002973F2" w:rsidRDefault="002973F2" w:rsidP="002973F2">
      <w:pPr>
        <w:spacing w:before="240"/>
        <w:jc w:val="both"/>
        <w:rPr>
          <w:b/>
          <w:szCs w:val="28"/>
        </w:rPr>
      </w:pPr>
    </w:p>
    <w:p w14:paraId="4618E59A" w14:textId="77777777" w:rsidR="002973F2" w:rsidRPr="006F18B3" w:rsidRDefault="002973F2" w:rsidP="002973F2">
      <w:pPr>
        <w:spacing w:before="240"/>
        <w:jc w:val="both"/>
        <w:rPr>
          <w:b/>
          <w:szCs w:val="28"/>
        </w:rPr>
      </w:pPr>
      <w:r>
        <w:rPr>
          <w:b/>
          <w:szCs w:val="28"/>
        </w:rPr>
        <w:t>Article</w:t>
      </w:r>
      <w:r w:rsidRPr="006F18B3">
        <w:rPr>
          <w:b/>
          <w:szCs w:val="28"/>
        </w:rPr>
        <w:t xml:space="preserve"> 1</w:t>
      </w:r>
      <w:r>
        <w:rPr>
          <w:b/>
          <w:szCs w:val="28"/>
        </w:rPr>
        <w:t>.</w:t>
      </w:r>
      <w:r w:rsidRPr="006F18B3">
        <w:rPr>
          <w:b/>
          <w:szCs w:val="28"/>
        </w:rPr>
        <w:t xml:space="preserve"> </w:t>
      </w:r>
      <w:r>
        <w:rPr>
          <w:b/>
          <w:szCs w:val="28"/>
        </w:rPr>
        <w:t>Parties of the Agreement</w:t>
      </w:r>
      <w:r w:rsidRPr="006F18B3">
        <w:rPr>
          <w:b/>
          <w:szCs w:val="28"/>
        </w:rPr>
        <w:t xml:space="preserve"> </w:t>
      </w:r>
    </w:p>
    <w:p w14:paraId="442D127F" w14:textId="77777777" w:rsidR="002973F2" w:rsidRDefault="002973F2" w:rsidP="002973F2">
      <w:pPr>
        <w:numPr>
          <w:ilvl w:val="0"/>
          <w:numId w:val="130"/>
        </w:numPr>
        <w:spacing w:before="240"/>
        <w:jc w:val="both"/>
        <w:rPr>
          <w:szCs w:val="28"/>
        </w:rPr>
      </w:pPr>
      <w:r w:rsidRPr="00904BDF">
        <w:rPr>
          <w:szCs w:val="28"/>
        </w:rPr>
        <w:t xml:space="preserve">The Ministry of Infrastructure and Regional Development, in the person of the Minister ___________________ acting on the basis of Government Decision No 690 of 30.08.2017 on the organisation and functioning of the Ministry of Infrastructure and Regional Development (hereinafter, MIDR), </w:t>
      </w:r>
    </w:p>
    <w:p w14:paraId="102B6BE7" w14:textId="77777777" w:rsidR="002973F2" w:rsidRPr="00F94B39" w:rsidRDefault="002973F2" w:rsidP="002973F2">
      <w:pPr>
        <w:spacing w:before="240"/>
        <w:ind w:left="360"/>
        <w:jc w:val="both"/>
        <w:rPr>
          <w:i/>
          <w:szCs w:val="28"/>
        </w:rPr>
      </w:pPr>
      <w:r>
        <w:rPr>
          <w:i/>
          <w:szCs w:val="28"/>
        </w:rPr>
        <w:t>And</w:t>
      </w:r>
    </w:p>
    <w:p w14:paraId="6CD7479E" w14:textId="77777777" w:rsidR="002973F2" w:rsidRPr="00F751F5" w:rsidRDefault="002973F2" w:rsidP="002973F2">
      <w:pPr>
        <w:numPr>
          <w:ilvl w:val="0"/>
          <w:numId w:val="130"/>
        </w:numPr>
        <w:spacing w:before="240"/>
        <w:jc w:val="both"/>
        <w:rPr>
          <w:szCs w:val="28"/>
        </w:rPr>
      </w:pPr>
      <w:r>
        <w:rPr>
          <w:szCs w:val="28"/>
        </w:rPr>
        <w:t xml:space="preserve">The </w:t>
      </w:r>
      <w:r w:rsidRPr="00904BDF">
        <w:rPr>
          <w:szCs w:val="28"/>
        </w:rPr>
        <w:t xml:space="preserve">Regional Development </w:t>
      </w:r>
      <w:r w:rsidRPr="00F751F5">
        <w:rPr>
          <w:szCs w:val="28"/>
        </w:rPr>
        <w:t xml:space="preserve">Agency XX, in the person of the Director ________________ acting on the basis of Government Decision No 127 of 08.02.2008 on measures to implement Law No 438 of 28.12.2006 on regional development in the Republic of Moldova (hereinafter, RDA), </w:t>
      </w:r>
    </w:p>
    <w:p w14:paraId="19E37C46" w14:textId="77777777" w:rsidR="002973F2" w:rsidRPr="00F751F5" w:rsidRDefault="002973F2" w:rsidP="002973F2">
      <w:pPr>
        <w:pStyle w:val="af6"/>
        <w:spacing w:before="240"/>
        <w:ind w:left="360"/>
        <w:jc w:val="both"/>
        <w:rPr>
          <w:i/>
          <w:szCs w:val="28"/>
        </w:rPr>
      </w:pPr>
      <w:r w:rsidRPr="00F751F5">
        <w:rPr>
          <w:i/>
          <w:szCs w:val="28"/>
        </w:rPr>
        <w:t xml:space="preserve">And </w:t>
      </w:r>
    </w:p>
    <w:p w14:paraId="47235748" w14:textId="77777777" w:rsidR="002973F2" w:rsidRPr="00F751F5" w:rsidRDefault="002973F2" w:rsidP="002973F2">
      <w:pPr>
        <w:numPr>
          <w:ilvl w:val="0"/>
          <w:numId w:val="130"/>
        </w:numPr>
        <w:spacing w:before="240"/>
        <w:jc w:val="both"/>
        <w:rPr>
          <w:szCs w:val="28"/>
        </w:rPr>
      </w:pPr>
      <w:r w:rsidRPr="00F751F5">
        <w:rPr>
          <w:szCs w:val="28"/>
        </w:rPr>
        <w:t xml:space="preserve">Project Implementation Unit </w:t>
      </w:r>
      <w:r>
        <w:rPr>
          <w:szCs w:val="28"/>
        </w:rPr>
        <w:t xml:space="preserve">for </w:t>
      </w:r>
      <w:r w:rsidRPr="00F751F5">
        <w:rPr>
          <w:szCs w:val="28"/>
        </w:rPr>
        <w:t>"Moldova Water Security and Sanitation Project"</w:t>
      </w:r>
      <w:r>
        <w:rPr>
          <w:szCs w:val="28"/>
        </w:rPr>
        <w:t xml:space="preserve"> under National Office for Regional and Local Development</w:t>
      </w:r>
      <w:r w:rsidRPr="00F751F5">
        <w:rPr>
          <w:szCs w:val="28"/>
        </w:rPr>
        <w:t xml:space="preserve">, based in  Chisinau, str. XX, hereinafter referred to as PIU, represented by XX, Director </w:t>
      </w:r>
      <w:r>
        <w:rPr>
          <w:szCs w:val="28"/>
        </w:rPr>
        <w:t xml:space="preserve">of NORLD </w:t>
      </w:r>
      <w:r w:rsidRPr="00F751F5">
        <w:rPr>
          <w:szCs w:val="28"/>
        </w:rPr>
        <w:t>(hereinafter referred to as PIU)</w:t>
      </w:r>
    </w:p>
    <w:p w14:paraId="31D8346E" w14:textId="77777777" w:rsidR="002973F2" w:rsidRPr="00F751F5" w:rsidRDefault="002973F2" w:rsidP="002973F2">
      <w:pPr>
        <w:spacing w:before="240"/>
        <w:jc w:val="both"/>
        <w:rPr>
          <w:szCs w:val="28"/>
        </w:rPr>
      </w:pPr>
      <w:r w:rsidRPr="00F751F5">
        <w:rPr>
          <w:szCs w:val="28"/>
        </w:rPr>
        <w:t>The Parties concluded this Implementation Support Agreement concerning the following:</w:t>
      </w:r>
    </w:p>
    <w:p w14:paraId="4E60408B" w14:textId="77777777" w:rsidR="002973F2" w:rsidRDefault="002973F2" w:rsidP="002973F2">
      <w:pPr>
        <w:spacing w:after="160" w:line="259" w:lineRule="auto"/>
        <w:rPr>
          <w:b/>
          <w:szCs w:val="28"/>
        </w:rPr>
      </w:pPr>
      <w:r>
        <w:rPr>
          <w:b/>
          <w:szCs w:val="28"/>
        </w:rPr>
        <w:br w:type="page"/>
      </w:r>
    </w:p>
    <w:p w14:paraId="5D98F381" w14:textId="77777777" w:rsidR="002973F2" w:rsidRPr="00F751F5" w:rsidRDefault="002973F2" w:rsidP="002973F2">
      <w:pPr>
        <w:spacing w:before="240"/>
        <w:jc w:val="both"/>
        <w:rPr>
          <w:b/>
          <w:szCs w:val="28"/>
        </w:rPr>
      </w:pPr>
      <w:r w:rsidRPr="00F751F5">
        <w:rPr>
          <w:b/>
          <w:szCs w:val="28"/>
        </w:rPr>
        <w:lastRenderedPageBreak/>
        <w:t>Article 2. The object of the Agreement</w:t>
      </w:r>
    </w:p>
    <w:p w14:paraId="4FC281FD" w14:textId="77777777" w:rsidR="002973F2" w:rsidRDefault="002973F2" w:rsidP="002973F2">
      <w:pPr>
        <w:spacing w:before="240"/>
        <w:jc w:val="both"/>
        <w:rPr>
          <w:szCs w:val="28"/>
        </w:rPr>
      </w:pPr>
      <w:r w:rsidRPr="00F751F5">
        <w:rPr>
          <w:szCs w:val="28"/>
        </w:rPr>
        <w:t>The purpose of this Implementation Support Ag</w:t>
      </w:r>
      <w:r w:rsidRPr="008D07D9">
        <w:rPr>
          <w:szCs w:val="28"/>
        </w:rPr>
        <w:t xml:space="preserve">reement is to facilitate increased access to safely managed water supply and sanitation services in </w:t>
      </w:r>
      <w:r>
        <w:rPr>
          <w:szCs w:val="28"/>
        </w:rPr>
        <w:t xml:space="preserve">the </w:t>
      </w:r>
      <w:r w:rsidRPr="008D07D9">
        <w:rPr>
          <w:szCs w:val="28"/>
        </w:rPr>
        <w:t>selected rural areas and towns and to strengthen national and local institutional capacity for the provision of water supply and sanitation services for the implementation of the Project "</w:t>
      </w:r>
      <w:r>
        <w:rPr>
          <w:szCs w:val="28"/>
        </w:rPr>
        <w:t xml:space="preserve">Moldova </w:t>
      </w:r>
      <w:r w:rsidRPr="008D07D9">
        <w:rPr>
          <w:szCs w:val="28"/>
        </w:rPr>
        <w:t>Water S</w:t>
      </w:r>
      <w:r>
        <w:rPr>
          <w:szCs w:val="28"/>
        </w:rPr>
        <w:t>ecurity</w:t>
      </w:r>
      <w:r w:rsidRPr="008D07D9">
        <w:rPr>
          <w:szCs w:val="28"/>
        </w:rPr>
        <w:t xml:space="preserve"> an</w:t>
      </w:r>
      <w:r>
        <w:rPr>
          <w:szCs w:val="28"/>
        </w:rPr>
        <w:t>d Sanitation Project</w:t>
      </w:r>
      <w:r w:rsidRPr="008D07D9">
        <w:rPr>
          <w:szCs w:val="28"/>
        </w:rPr>
        <w:t>", implemented under the Financing Agreement between the Republic of Moldova and the International Development Association.</w:t>
      </w:r>
    </w:p>
    <w:p w14:paraId="7401B6DA" w14:textId="77777777" w:rsidR="002973F2" w:rsidRDefault="002973F2" w:rsidP="002973F2">
      <w:pPr>
        <w:spacing w:before="240"/>
        <w:jc w:val="both"/>
        <w:rPr>
          <w:szCs w:val="28"/>
        </w:rPr>
      </w:pPr>
      <w:r>
        <w:rPr>
          <w:szCs w:val="28"/>
        </w:rPr>
        <w:t>Components of the Project:</w:t>
      </w:r>
    </w:p>
    <w:p w14:paraId="00D0B146" w14:textId="77777777" w:rsidR="002973F2" w:rsidRPr="00A36C8F" w:rsidRDefault="002973F2" w:rsidP="002973F2">
      <w:pPr>
        <w:pStyle w:val="af6"/>
        <w:spacing w:after="120"/>
        <w:ind w:left="0"/>
        <w:jc w:val="both"/>
        <w:rPr>
          <w:lang w:val="en-US"/>
        </w:rPr>
      </w:pPr>
      <w:r w:rsidRPr="00A36C8F">
        <w:rPr>
          <w:b/>
          <w:bCs/>
          <w:lang w:val="en-US"/>
        </w:rPr>
        <w:t>Component 1</w:t>
      </w:r>
      <w:r>
        <w:rPr>
          <w:b/>
          <w:bCs/>
          <w:lang w:val="en-US"/>
        </w:rPr>
        <w:t xml:space="preserve">: </w:t>
      </w:r>
      <w:r w:rsidRPr="00A36C8F">
        <w:rPr>
          <w:b/>
          <w:bCs/>
          <w:lang w:val="en-US"/>
        </w:rPr>
        <w:t>Increasing access to safely managed water supply and sanitation services in selected rural areas and small towns</w:t>
      </w:r>
      <w:r w:rsidRPr="000A675A">
        <w:rPr>
          <w:b/>
          <w:bCs/>
          <w:lang w:val="en-US"/>
        </w:rPr>
        <w:t>.</w:t>
      </w:r>
      <w:r w:rsidRPr="00A36C8F">
        <w:rPr>
          <w:b/>
          <w:bCs/>
          <w:lang w:val="en-US"/>
        </w:rPr>
        <w:t xml:space="preserve"> </w:t>
      </w:r>
      <w:r w:rsidRPr="00A36C8F">
        <w:rPr>
          <w:lang w:val="en-US"/>
        </w:rPr>
        <w:t>This component will develop new and rehabilitate existing WSS infrastructure and WASH facilities in rural areas and small towns, herewith expanding access and quality of services for households, businesses and in public institutions. Component 1 supports climate adaption through: i) providing reliable centralized water supply protecting vulnerable households from drought and poor water quality, ii) improving wastewater systems, sanitation and WASH facilities, reducing environmental exposure to pathogens exacerbated by flooding, and iii) climate-resilient design of all infrastructure to ensure robust functioning under extreme weather events. It consists of two subcomponents.</w:t>
      </w:r>
    </w:p>
    <w:p w14:paraId="612D8971" w14:textId="77777777" w:rsidR="002973F2" w:rsidRPr="00A36C8F" w:rsidRDefault="002973F2" w:rsidP="002973F2">
      <w:pPr>
        <w:spacing w:after="120"/>
        <w:jc w:val="both"/>
        <w:rPr>
          <w:lang w:val="en-US"/>
        </w:rPr>
      </w:pPr>
      <w:r w:rsidRPr="000A675A">
        <w:rPr>
          <w:b/>
          <w:bCs/>
          <w:i/>
          <w:iCs/>
          <w:lang w:val="en-US"/>
        </w:rPr>
        <w:t xml:space="preserve">Subcomponent 1.1: Expanding Access and Quality of WSS services </w:t>
      </w:r>
      <w:r w:rsidRPr="000A675A">
        <w:rPr>
          <w:lang w:val="en-US"/>
        </w:rPr>
        <w:t xml:space="preserve">will finance climate-resilient investments in small towns and rural areas. Investment will be preceded by support to ensure that WSS operators are - in line with Moldova’s regionalization and reform agenda – licensed, have service delegation contracts in place with LPAs ensuring clear roles and functions of parties involved in the operation and management of WSS assets, and that tariffs applications are updated to ensure for financial sustainability over the medium to long run. </w:t>
      </w:r>
      <w:r w:rsidRPr="00A36C8F">
        <w:rPr>
          <w:lang w:val="en-US"/>
        </w:rPr>
        <w:t xml:space="preserve">This includes: </w:t>
      </w:r>
    </w:p>
    <w:p w14:paraId="2AFEAB0A" w14:textId="77777777" w:rsidR="002973F2" w:rsidRPr="00A36C8F" w:rsidRDefault="002973F2" w:rsidP="002973F2">
      <w:pPr>
        <w:pStyle w:val="af6"/>
        <w:numPr>
          <w:ilvl w:val="1"/>
          <w:numId w:val="7"/>
        </w:numPr>
        <w:spacing w:after="120"/>
        <w:ind w:left="720"/>
        <w:jc w:val="both"/>
        <w:rPr>
          <w:lang w:val="en-US"/>
        </w:rPr>
      </w:pPr>
      <w:r w:rsidRPr="00A36C8F">
        <w:rPr>
          <w:i/>
          <w:iCs/>
          <w:lang w:val="en-US"/>
        </w:rPr>
        <w:t xml:space="preserve">Water supply investments: </w:t>
      </w:r>
      <w:r w:rsidRPr="00A36C8F">
        <w:rPr>
          <w:lang w:val="en-US"/>
        </w:rPr>
        <w:t xml:space="preserve">expansion and rehabilitation of water supply infrastructure in two subprojects preliminarily identified, i.e. regional water system expansion for LPAs in Cahul district and ATU Gagauzia and regional water supply system with drinking water treatment plant in Riscani district. </w:t>
      </w:r>
    </w:p>
    <w:p w14:paraId="06F46EA9" w14:textId="77777777" w:rsidR="002973F2" w:rsidRPr="00A47C3A" w:rsidRDefault="002973F2" w:rsidP="002973F2">
      <w:pPr>
        <w:pStyle w:val="af6"/>
        <w:numPr>
          <w:ilvl w:val="1"/>
          <w:numId w:val="7"/>
        </w:numPr>
        <w:spacing w:after="120"/>
        <w:ind w:left="720"/>
        <w:jc w:val="both"/>
        <w:rPr>
          <w:lang w:val="en-US"/>
        </w:rPr>
      </w:pPr>
      <w:r w:rsidRPr="00A47C3A">
        <w:rPr>
          <w:i/>
          <w:iCs/>
          <w:lang w:val="en-US"/>
        </w:rPr>
        <w:t xml:space="preserve">Wastewater investments: </w:t>
      </w:r>
      <w:r w:rsidRPr="00A47C3A">
        <w:rPr>
          <w:lang w:val="en-US"/>
        </w:rPr>
        <w:t>expansion and rehabilitation of wastewater systems in two subprojects preliminarily identified in Soroca and Comrat towns, including construction and rehabilitation of sewer networks and service connections and the construction of new wastewater treatment plants.</w:t>
      </w:r>
    </w:p>
    <w:p w14:paraId="6A45FC91" w14:textId="77777777" w:rsidR="002973F2" w:rsidRPr="00A47C3A" w:rsidRDefault="002973F2" w:rsidP="002973F2">
      <w:pPr>
        <w:pStyle w:val="af6"/>
        <w:numPr>
          <w:ilvl w:val="1"/>
          <w:numId w:val="7"/>
        </w:numPr>
        <w:spacing w:after="120"/>
        <w:ind w:left="720"/>
        <w:jc w:val="both"/>
        <w:rPr>
          <w:lang w:val="en-US"/>
        </w:rPr>
      </w:pPr>
      <w:r w:rsidRPr="00A47C3A">
        <w:rPr>
          <w:i/>
          <w:iCs/>
          <w:lang w:val="en-US"/>
        </w:rPr>
        <w:t>Pilot for on-site household sanitation</w:t>
      </w:r>
      <w:r w:rsidRPr="00A47C3A">
        <w:rPr>
          <w:lang w:val="en-US"/>
        </w:rPr>
        <w:t xml:space="preserve">: rural or peri-urban villages – to be selected – will benefit from information campaigns and civil works for individual household level on-site sanitation facilities following a demand-based approach. The pilot will be co-financed through the ADA grant. This pilot will demonstrate the use of climate-resilient low-cost technologies for rural sanitation. </w:t>
      </w:r>
    </w:p>
    <w:p w14:paraId="19F74934" w14:textId="77777777" w:rsidR="002973F2" w:rsidRPr="000A675A" w:rsidRDefault="002973F2" w:rsidP="002973F2">
      <w:pPr>
        <w:spacing w:after="120"/>
        <w:jc w:val="both"/>
        <w:rPr>
          <w:lang w:val="en-US"/>
        </w:rPr>
      </w:pPr>
      <w:r w:rsidRPr="000A675A">
        <w:rPr>
          <w:lang w:val="en-US"/>
        </w:rPr>
        <w:t xml:space="preserve">This subcomponent will finance works, goods, consulting services, non-consulting services for the  construction and protection measures for water intake facilities, drinking water treatment facilities, reservoirs, pumping stations, transmission mains, water distribution network and water household connections, construction and rehabilitation of sewer networks, sewer pumping stations, wastewater treatment plants including sludge treatment and disposal, sewer service manholes for connections, sewer connection support for poor households, SCADA systems and other required activities. It finances civil works for household level on-site sanitation facilities, consulting services for design, technical supervision, and monitoring of the </w:t>
      </w:r>
      <w:r>
        <w:rPr>
          <w:lang w:val="en-US"/>
        </w:rPr>
        <w:t xml:space="preserve">on-site sanitation </w:t>
      </w:r>
      <w:r w:rsidRPr="000A675A">
        <w:rPr>
          <w:lang w:val="en-US"/>
        </w:rPr>
        <w:t xml:space="preserve">pilot. It also finances feasibility, design and other required preparation studies, technical supervision services, capacity building for citizen engagement and social mobilization activities with project beneficiaries, and consulting </w:t>
      </w:r>
      <w:r w:rsidRPr="000A675A">
        <w:rPr>
          <w:lang w:val="en-US"/>
        </w:rPr>
        <w:lastRenderedPageBreak/>
        <w:t>services to LPAs and WSS operators to develop the required tariff submission to ANRE and draft the delegation contracts between local governments and the licensed WSS operators.</w:t>
      </w:r>
    </w:p>
    <w:p w14:paraId="3EC01367" w14:textId="77777777" w:rsidR="002973F2" w:rsidRPr="000A675A" w:rsidRDefault="002973F2" w:rsidP="002973F2">
      <w:pPr>
        <w:spacing w:after="120"/>
        <w:jc w:val="both"/>
        <w:rPr>
          <w:lang w:val="en-US"/>
        </w:rPr>
      </w:pPr>
      <w:r w:rsidRPr="000A675A">
        <w:rPr>
          <w:b/>
          <w:bCs/>
          <w:i/>
          <w:iCs/>
          <w:lang w:val="en-US"/>
        </w:rPr>
        <w:t xml:space="preserve">Subcomponent 1.2: Improving WASH facilities in public social institutions </w:t>
      </w:r>
      <w:r w:rsidRPr="000A675A">
        <w:rPr>
          <w:lang w:val="en-US"/>
        </w:rPr>
        <w:t xml:space="preserve">will finance works, goods, consulting services, non-consulting services and training/workshops to realize climate-resilient WASH facilities in Health Care Facilities (HCFs) and education institutions and implement </w:t>
      </w:r>
      <w:r>
        <w:rPr>
          <w:lang w:val="en-US"/>
        </w:rPr>
        <w:t xml:space="preserve">a </w:t>
      </w:r>
      <w:r w:rsidRPr="000A675A">
        <w:rPr>
          <w:lang w:val="en-US"/>
        </w:rPr>
        <w:t>hygiene education and behavior change communication program</w:t>
      </w:r>
      <w:r>
        <w:rPr>
          <w:lang w:val="en-US"/>
        </w:rPr>
        <w:t>. Following priorities of the MH, M</w:t>
      </w:r>
      <w:r w:rsidRPr="000A675A">
        <w:rPr>
          <w:lang w:val="en-US"/>
        </w:rPr>
        <w:t xml:space="preserve">LSP and </w:t>
      </w:r>
      <w:r>
        <w:rPr>
          <w:lang w:val="en-US"/>
        </w:rPr>
        <w:t>MER</w:t>
      </w:r>
      <w:r w:rsidRPr="000A675A">
        <w:rPr>
          <w:lang w:val="en-US"/>
        </w:rPr>
        <w:t>, schools and health care facilities in subproject locations under Subcomponent 1.1 and other prioritized districts will be selected. The subcomponent investments will consist of water supply connections to centralized networks or existing point sources, connections to sewer systems or construction of on-site sanitation facilities and construct indoor toilet facilities with adequate handwashing and hygiene facilities, using, where appropriate, low carbon emission technologies. The design of WASH facilities will respond to girls’/women’s needs (privacy, menstrual hygiene management facilities) and be accessible for people with disabilities. The subcomponent will finance capacity development for school and health center management</w:t>
      </w:r>
      <w:r>
        <w:rPr>
          <w:lang w:val="en-US"/>
        </w:rPr>
        <w:t>,</w:t>
      </w:r>
      <w:r w:rsidRPr="000A675A">
        <w:rPr>
          <w:lang w:val="en-US"/>
        </w:rPr>
        <w:t xml:space="preserve"> and LPAs to ensure adequate O&amp;M of the facilities. The design and siting will reduce the likelihood that the facilities will be affected by climate-related threats such as floods.</w:t>
      </w:r>
    </w:p>
    <w:p w14:paraId="69B52324" w14:textId="77777777" w:rsidR="002973F2" w:rsidRPr="00B4040D" w:rsidRDefault="002973F2" w:rsidP="002973F2">
      <w:pPr>
        <w:pStyle w:val="af6"/>
        <w:spacing w:after="120"/>
        <w:ind w:left="0"/>
        <w:jc w:val="both"/>
        <w:rPr>
          <w:i/>
          <w:iCs/>
          <w:lang w:val="en-US"/>
        </w:rPr>
      </w:pPr>
      <w:r w:rsidRPr="00B4040D">
        <w:rPr>
          <w:b/>
          <w:bCs/>
          <w:lang w:val="en-US"/>
        </w:rPr>
        <w:t>Component 2</w:t>
      </w:r>
      <w:r>
        <w:rPr>
          <w:b/>
          <w:bCs/>
          <w:lang w:val="en-US"/>
        </w:rPr>
        <w:t>:</w:t>
      </w:r>
      <w:r w:rsidRPr="00B4040D">
        <w:rPr>
          <w:b/>
          <w:bCs/>
          <w:lang w:val="en-US"/>
        </w:rPr>
        <w:t xml:space="preserve"> Strengthening institutional capacity at national and local levels for WSS service delivery</w:t>
      </w:r>
      <w:r w:rsidRPr="00B4040D">
        <w:rPr>
          <w:i/>
          <w:iCs/>
          <w:lang w:val="en-US"/>
        </w:rPr>
        <w:t>.</w:t>
      </w:r>
      <w:r w:rsidRPr="00B4040D">
        <w:rPr>
          <w:lang w:val="en-US"/>
        </w:rPr>
        <w:t xml:space="preserve"> This component focusses on institutional capacities of national and sub-national entities and WSS operators for management, planning, regulation and reform implementation, and for performance improvement of service providers for green, resilience and inclusive service delivery. At national, development of plans, policies and regulatory documents will support climate adaptation through climate-resilient planning, and at local level, performance improvements will deliver climate benefits through reduction of non-revenue water and improving energy efficiency. It consists of two sub-components</w:t>
      </w:r>
      <w:r>
        <w:rPr>
          <w:lang w:val="en-US"/>
        </w:rPr>
        <w:t>.</w:t>
      </w:r>
    </w:p>
    <w:p w14:paraId="65121C47" w14:textId="77777777" w:rsidR="002973F2" w:rsidRPr="000A675A" w:rsidRDefault="002973F2" w:rsidP="002973F2">
      <w:pPr>
        <w:widowControl w:val="0"/>
        <w:autoSpaceDE w:val="0"/>
        <w:autoSpaceDN w:val="0"/>
        <w:adjustRightInd w:val="0"/>
        <w:spacing w:after="120"/>
        <w:jc w:val="both"/>
        <w:rPr>
          <w:i/>
          <w:iCs/>
          <w:lang w:val="en-US"/>
        </w:rPr>
      </w:pPr>
      <w:r w:rsidRPr="000A675A">
        <w:rPr>
          <w:b/>
          <w:bCs/>
          <w:i/>
          <w:iCs/>
          <w:lang w:val="en-US"/>
        </w:rPr>
        <w:t xml:space="preserve">Subcomponent 2.1: Building national institutional capacity for WSS </w:t>
      </w:r>
      <w:r w:rsidRPr="000A675A">
        <w:rPr>
          <w:lang w:val="en-US"/>
        </w:rPr>
        <w:t xml:space="preserve">finances goods, non-consulting services consulting services and training/workshops for activities that strengthen institutional capacities for planning, financing, economic regulation, performance monitoring, professional development and the revision and development of new policies and normative documents. Under leadership of </w:t>
      </w:r>
      <w:r>
        <w:rPr>
          <w:lang w:val="en-US"/>
        </w:rPr>
        <w:t>MIRD</w:t>
      </w:r>
      <w:r w:rsidRPr="000A675A">
        <w:rPr>
          <w:lang w:val="en-US"/>
        </w:rPr>
        <w:t>, and in collaboration with other entities, activities under this subcomponent include but are not limited to:</w:t>
      </w:r>
    </w:p>
    <w:p w14:paraId="02D3C7D5"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The elaboration and implementation of a National Water Supply and Sanitation Sector Development Plan (NWSSDP), investment program and financing strategy and the capacity development of its assigned lead entity; the NWSSDP outlines a staged process for regionalization, consolidation of funding mechanism and a prioritized investment program;</w:t>
      </w:r>
    </w:p>
    <w:p w14:paraId="11A5E969"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Technical assistance to selected LPAs and WSS operators to support the aggregation process into licensed regional operators (on legal, technical, financial) following the NWSSDP</w:t>
      </w:r>
      <w:r w:rsidRPr="000A675A">
        <w:rPr>
          <w:lang w:val="en-US"/>
        </w:rPr>
        <w:t>;</w:t>
      </w:r>
    </w:p>
    <w:p w14:paraId="24F80903"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The preparation of amendments and/or new legislation (e.g. Law 303 and requirements for licensing), policies and normative documents (on regulatory method and social tariffs) and design &amp; construction norms for sanitation (updating outdated norms) and related capacity building, as per the NWSSDP</w:t>
      </w:r>
      <w:r w:rsidRPr="000A675A">
        <w:rPr>
          <w:lang w:val="en-US"/>
        </w:rPr>
        <w:t>;</w:t>
      </w:r>
    </w:p>
    <w:p w14:paraId="5A7E747B"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The development and roll-out of a national (MIS) for WSS operators; definition of Key Performance Indicators (KPIs) for the MIS and start benchmarking</w:t>
      </w:r>
      <w:r w:rsidRPr="000A675A">
        <w:rPr>
          <w:lang w:val="en-US"/>
        </w:rPr>
        <w:t>;</w:t>
      </w:r>
    </w:p>
    <w:p w14:paraId="40477BF5"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lang w:val="en-US"/>
        </w:rPr>
      </w:pPr>
      <w:r w:rsidRPr="00B4040D">
        <w:rPr>
          <w:lang w:val="en-US"/>
        </w:rPr>
        <w:t>Technical assistance to ANRE, WSS operators and LPAs to accelerate tariff review and approval in line with regulations for licensed operators</w:t>
      </w:r>
      <w:r w:rsidRPr="000A675A">
        <w:rPr>
          <w:lang w:val="en-US"/>
        </w:rPr>
        <w:t>;</w:t>
      </w:r>
      <w:r w:rsidRPr="00B4040D">
        <w:rPr>
          <w:lang w:val="en-US"/>
        </w:rPr>
        <w:t xml:space="preserve"> </w:t>
      </w:r>
    </w:p>
    <w:p w14:paraId="116B47B7" w14:textId="77777777" w:rsidR="002973F2" w:rsidRPr="00B4040D" w:rsidRDefault="002973F2" w:rsidP="002973F2">
      <w:pPr>
        <w:pStyle w:val="af6"/>
        <w:widowControl w:val="0"/>
        <w:numPr>
          <w:ilvl w:val="1"/>
          <w:numId w:val="8"/>
        </w:numPr>
        <w:autoSpaceDE w:val="0"/>
        <w:autoSpaceDN w:val="0"/>
        <w:adjustRightInd w:val="0"/>
        <w:spacing w:after="120"/>
        <w:ind w:left="720"/>
        <w:jc w:val="both"/>
        <w:rPr>
          <w:i/>
          <w:iCs/>
          <w:lang w:val="en-US"/>
        </w:rPr>
      </w:pPr>
      <w:r w:rsidRPr="00B4040D">
        <w:rPr>
          <w:lang w:val="en-US"/>
        </w:rPr>
        <w:t xml:space="preserve">The implementation of a professional development program, in collaboration with AMAC and the Technical University of Moldova </w:t>
      </w:r>
      <w:r>
        <w:rPr>
          <w:lang w:val="en-US"/>
        </w:rPr>
        <w:t xml:space="preserve">(TUM) </w:t>
      </w:r>
      <w:r w:rsidRPr="00B4040D">
        <w:rPr>
          <w:lang w:val="en-US"/>
        </w:rPr>
        <w:t xml:space="preserve">and WSS operators, to increase </w:t>
      </w:r>
      <w:r w:rsidRPr="00B4040D">
        <w:rPr>
          <w:lang w:val="en-US"/>
        </w:rPr>
        <w:lastRenderedPageBreak/>
        <w:t xml:space="preserve">qualifications and advance careers of existing staff, and attract people, specifically women, for employment in the sector. </w:t>
      </w:r>
    </w:p>
    <w:p w14:paraId="5BAAE58F" w14:textId="77777777" w:rsidR="002973F2" w:rsidRPr="000A675A" w:rsidRDefault="002973F2" w:rsidP="002973F2">
      <w:pPr>
        <w:widowControl w:val="0"/>
        <w:autoSpaceDE w:val="0"/>
        <w:autoSpaceDN w:val="0"/>
        <w:adjustRightInd w:val="0"/>
        <w:spacing w:after="120"/>
        <w:jc w:val="both"/>
        <w:rPr>
          <w:lang w:val="en-US"/>
        </w:rPr>
      </w:pPr>
      <w:r w:rsidRPr="000A675A">
        <w:rPr>
          <w:b/>
          <w:bCs/>
          <w:i/>
          <w:iCs/>
          <w:lang w:val="en-US"/>
        </w:rPr>
        <w:t xml:space="preserve">Subcomponent 2.2: Improving performance of WSS service providers </w:t>
      </w:r>
      <w:r w:rsidRPr="000A675A">
        <w:rPr>
          <w:lang w:val="en-US"/>
        </w:rPr>
        <w:t>will finance works, goods, consulting services, non-consulting services, training to support the implementation of a prioritized rolling multi-year Performance Improvement Plan (PIP) of selected WSS operators involved under Subcomponent 1.1. These include five WSS operators: JSC Cahul, JSC Soroca, Municipal Enterprise Comrat, Municipal Enterprise Vulcanesti, and a proposed establishment of a new JSC, founded by the LPAs of Costesti town and other LPAs</w:t>
      </w:r>
      <w:r>
        <w:rPr>
          <w:lang w:val="en-US"/>
        </w:rPr>
        <w:t>.</w:t>
      </w:r>
      <w:r w:rsidRPr="000A675A">
        <w:rPr>
          <w:lang w:val="en-US"/>
        </w:rPr>
        <w:t xml:space="preserve"> WSS operators will carry out annual assessments on PIP implementation and KPIs, including publication of results and feedback rounds with customers. The financing for selected WSS operators will be allocated based on results.  Investments and technical assistance activities identified in the PIPs are based on utility diagnostics and include but are not limited to the following: improving technical and com</w:t>
      </w:r>
      <w:r>
        <w:rPr>
          <w:lang w:val="en-US"/>
        </w:rPr>
        <w:t>merc</w:t>
      </w:r>
      <w:r w:rsidRPr="000A675A">
        <w:rPr>
          <w:lang w:val="en-US"/>
        </w:rPr>
        <w:t>ial operations, improving financial management, human resource management and organization &amp; strategy aspects, including improving asset management systems and inventories, energy efficiency, NRW reduction programs, water metering practices and equipment to improve climate resilience, water safety and business continuity, and enhancing responsiveness to customers</w:t>
      </w:r>
      <w:r w:rsidRPr="000A675A">
        <w:rPr>
          <w:rFonts w:eastAsia="Calibri"/>
          <w:bCs/>
          <w:lang w:val="en-US"/>
        </w:rPr>
        <w:t>.</w:t>
      </w:r>
    </w:p>
    <w:p w14:paraId="463593FD" w14:textId="77777777" w:rsidR="002973F2" w:rsidRPr="00C05FEC" w:rsidRDefault="002973F2" w:rsidP="002973F2">
      <w:pPr>
        <w:pStyle w:val="af6"/>
        <w:spacing w:after="120"/>
        <w:ind w:left="0"/>
        <w:jc w:val="both"/>
        <w:rPr>
          <w:lang w:val="en-US"/>
        </w:rPr>
      </w:pPr>
      <w:r w:rsidRPr="00C05FEC">
        <w:rPr>
          <w:b/>
          <w:bCs/>
          <w:lang w:val="en-US"/>
        </w:rPr>
        <w:t>Component 3</w:t>
      </w:r>
      <w:r>
        <w:rPr>
          <w:b/>
          <w:bCs/>
          <w:lang w:val="en-US"/>
        </w:rPr>
        <w:t xml:space="preserve">: </w:t>
      </w:r>
      <w:r w:rsidRPr="00C05FEC">
        <w:rPr>
          <w:b/>
          <w:bCs/>
          <w:lang w:val="en-US"/>
        </w:rPr>
        <w:t>Project Management and Coordination.</w:t>
      </w:r>
      <w:r w:rsidRPr="00C05FEC">
        <w:rPr>
          <w:lang w:val="en-US"/>
        </w:rPr>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regional level within </w:t>
      </w:r>
      <w:r>
        <w:rPr>
          <w:lang w:val="en-US"/>
        </w:rPr>
        <w:t>MIRD</w:t>
      </w:r>
      <w:r w:rsidRPr="00C05FEC">
        <w:rPr>
          <w:lang w:val="en-US"/>
        </w:rPr>
        <w:t xml:space="preserve">’s Regional Development Agencies (RDAs) for Environmental and Social Standards implementation, and at national level for </w:t>
      </w:r>
      <w:r>
        <w:rPr>
          <w:lang w:val="en-US"/>
        </w:rPr>
        <w:t>MIRD</w:t>
      </w:r>
      <w:r w:rsidRPr="00C05FEC">
        <w:rPr>
          <w:lang w:val="en-US"/>
        </w:rPr>
        <w:t xml:space="preserve"> as Project Implementing Entity (PIE). It will finance capacity building in procurement, environmental and social standards, specialized short-term implementation support consultants, financial audits, project communication and citizen consultations, and monitoring and evaluation.</w:t>
      </w:r>
    </w:p>
    <w:p w14:paraId="107B201D" w14:textId="77777777" w:rsidR="002973F2" w:rsidRDefault="002973F2" w:rsidP="002973F2">
      <w:pPr>
        <w:pStyle w:val="af6"/>
        <w:spacing w:after="120"/>
        <w:ind w:left="0"/>
        <w:jc w:val="both"/>
        <w:rPr>
          <w:lang w:val="en-US"/>
        </w:rPr>
      </w:pPr>
      <w:r w:rsidRPr="00C05FEC">
        <w:rPr>
          <w:b/>
          <w:bCs/>
          <w:lang w:val="en-US"/>
        </w:rPr>
        <w:t>Component 4</w:t>
      </w:r>
      <w:r>
        <w:rPr>
          <w:b/>
          <w:bCs/>
          <w:lang w:val="en-US"/>
        </w:rPr>
        <w:t xml:space="preserve">: </w:t>
      </w:r>
      <w:r w:rsidRPr="00C05FEC">
        <w:rPr>
          <w:b/>
          <w:bCs/>
          <w:lang w:val="en-US"/>
        </w:rPr>
        <w:t>Contingent Emergency Response Component (CERC).</w:t>
      </w:r>
      <w:r w:rsidRPr="00C05FEC">
        <w:rPr>
          <w:lang w:val="en-US"/>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Bank to re-categorize and reallocate financing from other Project components to cover emergency response and recovery costs. The CERC will be established and managed in accordance with the provisions of the Bank Policy and Bank Directive </w:t>
      </w:r>
      <w:r w:rsidRPr="009441FD">
        <w:rPr>
          <w:lang w:val="en-US"/>
        </w:rPr>
        <w:t xml:space="preserve">on Investment Project Financing. The CERC, if activated, will be able to finance eligible activities included in the positive list, </w:t>
      </w:r>
      <w:r w:rsidRPr="002D4BDB">
        <w:rPr>
          <w:lang w:val="en-US"/>
        </w:rPr>
        <w:t>stipulated in th</w:t>
      </w:r>
      <w:r>
        <w:rPr>
          <w:lang w:val="en-US"/>
        </w:rPr>
        <w:t>e</w:t>
      </w:r>
      <w:r w:rsidRPr="002D4BDB">
        <w:rPr>
          <w:lang w:val="en-US"/>
        </w:rPr>
        <w:t xml:space="preserve"> Project </w:t>
      </w:r>
      <w:r>
        <w:rPr>
          <w:lang w:val="en-US"/>
        </w:rPr>
        <w:t>Operational</w:t>
      </w:r>
      <w:r w:rsidRPr="002D4BDB">
        <w:rPr>
          <w:lang w:val="en-US"/>
        </w:rPr>
        <w:t xml:space="preserve"> Manual.</w:t>
      </w:r>
    </w:p>
    <w:p w14:paraId="5E8BABC9" w14:textId="77777777" w:rsidR="002973F2" w:rsidRPr="001866BD" w:rsidRDefault="002973F2" w:rsidP="002973F2">
      <w:pPr>
        <w:spacing w:before="240"/>
        <w:jc w:val="both"/>
        <w:rPr>
          <w:b/>
          <w:szCs w:val="28"/>
        </w:rPr>
      </w:pPr>
      <w:r w:rsidRPr="001866BD">
        <w:rPr>
          <w:b/>
          <w:szCs w:val="28"/>
        </w:rPr>
        <w:t>Ar</w:t>
      </w:r>
      <w:r>
        <w:rPr>
          <w:b/>
          <w:szCs w:val="28"/>
        </w:rPr>
        <w:t>ticle 3. Basic commitments of the MIRD</w:t>
      </w:r>
    </w:p>
    <w:p w14:paraId="2F4A2127" w14:textId="77777777" w:rsidR="002973F2" w:rsidRDefault="002973F2" w:rsidP="002973F2">
      <w:pPr>
        <w:spacing w:before="240"/>
        <w:jc w:val="both"/>
        <w:rPr>
          <w:szCs w:val="28"/>
        </w:rPr>
      </w:pPr>
      <w:r w:rsidRPr="00475D64">
        <w:rPr>
          <w:szCs w:val="28"/>
        </w:rPr>
        <w:t xml:space="preserve">Coordinating and monitoring the work of the entities and public institutions in which it has the status of founders, as well as providing support to </w:t>
      </w:r>
      <w:r>
        <w:rPr>
          <w:szCs w:val="28"/>
        </w:rPr>
        <w:t>the implementation of the MWSSP</w:t>
      </w:r>
      <w:r w:rsidRPr="00475D64">
        <w:rPr>
          <w:szCs w:val="28"/>
        </w:rPr>
        <w:t>.</w:t>
      </w:r>
    </w:p>
    <w:p w14:paraId="49E6948F" w14:textId="77777777" w:rsidR="002973F2" w:rsidRDefault="002973F2" w:rsidP="002973F2">
      <w:pPr>
        <w:spacing w:before="240"/>
        <w:jc w:val="both"/>
        <w:rPr>
          <w:szCs w:val="28"/>
        </w:rPr>
      </w:pPr>
      <w:r>
        <w:rPr>
          <w:szCs w:val="28"/>
        </w:rPr>
        <w:t>Establish, operate and maintain throughout Project Implementation the Project Coodination Group.</w:t>
      </w:r>
    </w:p>
    <w:p w14:paraId="2DDDFF0D" w14:textId="77777777" w:rsidR="002973F2" w:rsidRDefault="002973F2" w:rsidP="002973F2">
      <w:pPr>
        <w:spacing w:before="240"/>
        <w:jc w:val="both"/>
        <w:rPr>
          <w:b/>
          <w:szCs w:val="28"/>
        </w:rPr>
      </w:pPr>
      <w:r w:rsidRPr="001866BD">
        <w:rPr>
          <w:b/>
          <w:szCs w:val="28"/>
        </w:rPr>
        <w:t>Ar</w:t>
      </w:r>
      <w:r>
        <w:rPr>
          <w:b/>
          <w:szCs w:val="28"/>
        </w:rPr>
        <w:t>ticle 4. Basic commitments of the RDA</w:t>
      </w:r>
    </w:p>
    <w:p w14:paraId="388E6C0A" w14:textId="77777777" w:rsidR="002973F2" w:rsidRDefault="002973F2" w:rsidP="002973F2">
      <w:pPr>
        <w:spacing w:before="240"/>
        <w:jc w:val="both"/>
        <w:rPr>
          <w:lang w:val="en-US"/>
        </w:rPr>
      </w:pPr>
      <w:r>
        <w:t>RDAs</w:t>
      </w:r>
      <w:r>
        <w:rPr>
          <w:lang w:val="en-US"/>
        </w:rPr>
        <w:t xml:space="preserve"> have experience in i</w:t>
      </w:r>
      <w:r w:rsidRPr="00D926BD">
        <w:rPr>
          <w:lang w:val="en-US"/>
        </w:rPr>
        <w:t xml:space="preserve">mplementation of WSS infrastructure projects, as well as local presence, </w:t>
      </w:r>
      <w:r>
        <w:rPr>
          <w:lang w:val="en-US"/>
        </w:rPr>
        <w:t xml:space="preserve">and </w:t>
      </w:r>
      <w:r w:rsidRPr="00D926BD">
        <w:rPr>
          <w:lang w:val="en-US"/>
        </w:rPr>
        <w:t>will act as employers for major civil works with responsibilities in technical inputs into design and bidding documents, overall technical supervision, and contract administration</w:t>
      </w:r>
      <w:r>
        <w:rPr>
          <w:lang w:val="en-US"/>
        </w:rPr>
        <w:t xml:space="preserve">, but </w:t>
      </w:r>
      <w:r w:rsidRPr="00F1480D">
        <w:rPr>
          <w:lang w:val="en-US"/>
        </w:rPr>
        <w:t>more specifically</w:t>
      </w:r>
      <w:r>
        <w:rPr>
          <w:lang w:val="en-US"/>
        </w:rPr>
        <w:t xml:space="preserve"> :</w:t>
      </w:r>
    </w:p>
    <w:p w14:paraId="4AD39F10" w14:textId="77777777" w:rsidR="002973F2" w:rsidRDefault="002973F2" w:rsidP="002973F2">
      <w:pPr>
        <w:numPr>
          <w:ilvl w:val="0"/>
          <w:numId w:val="135"/>
        </w:numPr>
        <w:spacing w:before="240"/>
        <w:jc w:val="both"/>
        <w:rPr>
          <w:szCs w:val="28"/>
        </w:rPr>
      </w:pPr>
      <w:r w:rsidRPr="002726CE">
        <w:rPr>
          <w:szCs w:val="28"/>
        </w:rPr>
        <w:t>Support in the operationalization of the implementation process of the project "</w:t>
      </w:r>
      <w:r>
        <w:rPr>
          <w:szCs w:val="28"/>
        </w:rPr>
        <w:t>Moldova Water Security and Sanitation Project</w:t>
      </w:r>
      <w:r w:rsidRPr="002726CE">
        <w:rPr>
          <w:szCs w:val="28"/>
        </w:rPr>
        <w:t>".</w:t>
      </w:r>
    </w:p>
    <w:p w14:paraId="338A0414" w14:textId="77777777" w:rsidR="002973F2" w:rsidRPr="005C7D39" w:rsidRDefault="002973F2" w:rsidP="002973F2">
      <w:pPr>
        <w:pStyle w:val="af6"/>
        <w:numPr>
          <w:ilvl w:val="0"/>
          <w:numId w:val="135"/>
        </w:numPr>
        <w:jc w:val="both"/>
        <w:rPr>
          <w:szCs w:val="28"/>
          <w:lang w:val="en-US"/>
        </w:rPr>
      </w:pPr>
      <w:r w:rsidRPr="005C7D39">
        <w:rPr>
          <w:szCs w:val="28"/>
          <w:lang w:val="en-US"/>
        </w:rPr>
        <w:lastRenderedPageBreak/>
        <w:t>Support in the implementation process of the Project, including by supplying and complementing the PIU with environmental and social consultants.</w:t>
      </w:r>
    </w:p>
    <w:p w14:paraId="50CB2FE2" w14:textId="77777777" w:rsidR="002973F2" w:rsidRDefault="002973F2" w:rsidP="002973F2">
      <w:pPr>
        <w:numPr>
          <w:ilvl w:val="0"/>
          <w:numId w:val="135"/>
        </w:numPr>
        <w:jc w:val="both"/>
        <w:rPr>
          <w:szCs w:val="28"/>
        </w:rPr>
      </w:pPr>
      <w:r w:rsidRPr="002726CE">
        <w:rPr>
          <w:szCs w:val="28"/>
        </w:rPr>
        <w:t>C</w:t>
      </w:r>
      <w:r>
        <w:rPr>
          <w:szCs w:val="28"/>
        </w:rPr>
        <w:t>ollaboration activities with MI</w:t>
      </w:r>
      <w:r w:rsidRPr="002726CE">
        <w:rPr>
          <w:szCs w:val="28"/>
        </w:rPr>
        <w:t>R</w:t>
      </w:r>
      <w:r>
        <w:rPr>
          <w:szCs w:val="28"/>
        </w:rPr>
        <w:t>D</w:t>
      </w:r>
      <w:r w:rsidRPr="002726CE">
        <w:rPr>
          <w:szCs w:val="28"/>
        </w:rPr>
        <w:t>, other central and local administrative authorities, development partners, civil society, economic agents, regardless of the type of ownership and form of organization.</w:t>
      </w:r>
    </w:p>
    <w:p w14:paraId="1DF8C8EC" w14:textId="77777777" w:rsidR="002973F2" w:rsidRPr="005C7D39" w:rsidRDefault="002973F2" w:rsidP="002973F2">
      <w:pPr>
        <w:pStyle w:val="af6"/>
        <w:numPr>
          <w:ilvl w:val="0"/>
          <w:numId w:val="135"/>
        </w:numPr>
        <w:jc w:val="both"/>
        <w:rPr>
          <w:szCs w:val="28"/>
          <w:lang w:val="en-US"/>
        </w:rPr>
      </w:pPr>
      <w:r w:rsidRPr="005C7D39">
        <w:rPr>
          <w:szCs w:val="28"/>
          <w:lang w:val="en-US"/>
        </w:rPr>
        <w:t>Support the PIU and other stakeholders in developing training capacities in the main areas of stakeholder involvement and engagement, environmental, social, security, health.</w:t>
      </w:r>
    </w:p>
    <w:p w14:paraId="6C40B4B6" w14:textId="77777777" w:rsidR="002973F2" w:rsidRPr="005C7D39" w:rsidRDefault="002973F2" w:rsidP="002973F2">
      <w:pPr>
        <w:pStyle w:val="af6"/>
        <w:numPr>
          <w:ilvl w:val="0"/>
          <w:numId w:val="135"/>
        </w:numPr>
        <w:jc w:val="both"/>
        <w:rPr>
          <w:szCs w:val="28"/>
          <w:lang w:val="en-US"/>
        </w:rPr>
      </w:pPr>
      <w:r w:rsidRPr="005C7D39">
        <w:rPr>
          <w:szCs w:val="28"/>
          <w:lang w:val="en-US"/>
        </w:rPr>
        <w:t>Support to the process of elaboration and implementation of relevant documents related to the implementation of the Project and arising from the Project.</w:t>
      </w:r>
    </w:p>
    <w:p w14:paraId="0961A60D" w14:textId="77777777" w:rsidR="002973F2" w:rsidRPr="002726CE" w:rsidRDefault="002973F2" w:rsidP="002973F2">
      <w:pPr>
        <w:numPr>
          <w:ilvl w:val="0"/>
          <w:numId w:val="135"/>
        </w:numPr>
        <w:jc w:val="both"/>
        <w:rPr>
          <w:szCs w:val="28"/>
        </w:rPr>
      </w:pPr>
      <w:r w:rsidRPr="002726CE">
        <w:rPr>
          <w:szCs w:val="28"/>
        </w:rPr>
        <w:t>Support in the implementation of the Project in the context of regional and local development policy implementation and the conditions for Project implementation.</w:t>
      </w:r>
    </w:p>
    <w:p w14:paraId="022C04FD" w14:textId="77777777" w:rsidR="002973F2" w:rsidRDefault="002973F2" w:rsidP="002973F2">
      <w:pPr>
        <w:numPr>
          <w:ilvl w:val="0"/>
          <w:numId w:val="135"/>
        </w:numPr>
        <w:jc w:val="both"/>
        <w:rPr>
          <w:szCs w:val="28"/>
        </w:rPr>
      </w:pPr>
      <w:r w:rsidRPr="002726CE">
        <w:rPr>
          <w:szCs w:val="28"/>
        </w:rPr>
        <w:t>Support the LPAs in fulfilling the following obligations:</w:t>
      </w:r>
    </w:p>
    <w:p w14:paraId="6DC7FD3A" w14:textId="77777777" w:rsidR="002973F2" w:rsidRPr="00D075C0" w:rsidRDefault="002973F2" w:rsidP="002973F2">
      <w:pPr>
        <w:numPr>
          <w:ilvl w:val="0"/>
          <w:numId w:val="137"/>
        </w:numPr>
        <w:spacing w:before="240"/>
        <w:jc w:val="both"/>
        <w:rPr>
          <w:szCs w:val="28"/>
        </w:rPr>
      </w:pPr>
      <w:r w:rsidRPr="00D075C0">
        <w:rPr>
          <w:szCs w:val="28"/>
        </w:rPr>
        <w:t>Organise and carry out technical and administrative activities in accordance with the regulatory framework, including approval of design documents, issue of building permits and authorisations and acceptance of works.</w:t>
      </w:r>
    </w:p>
    <w:p w14:paraId="2C4A976E" w14:textId="77777777" w:rsidR="002973F2" w:rsidRPr="00D075C0" w:rsidRDefault="002973F2" w:rsidP="002973F2">
      <w:pPr>
        <w:numPr>
          <w:ilvl w:val="0"/>
          <w:numId w:val="137"/>
        </w:numPr>
        <w:jc w:val="both"/>
        <w:rPr>
          <w:szCs w:val="28"/>
        </w:rPr>
      </w:pPr>
      <w:r w:rsidRPr="00D075C0">
        <w:rPr>
          <w:szCs w:val="28"/>
        </w:rPr>
        <w:t xml:space="preserve">Operate and maintain </w:t>
      </w:r>
      <w:r>
        <w:rPr>
          <w:szCs w:val="28"/>
        </w:rPr>
        <w:t xml:space="preserve">at all phases of the Project </w:t>
      </w:r>
      <w:r w:rsidRPr="00D075C0">
        <w:rPr>
          <w:szCs w:val="28"/>
        </w:rPr>
        <w:t xml:space="preserve">the investment </w:t>
      </w:r>
      <w:r>
        <w:rPr>
          <w:szCs w:val="28"/>
        </w:rPr>
        <w:t xml:space="preserve">done </w:t>
      </w:r>
      <w:r w:rsidRPr="00D075C0">
        <w:rPr>
          <w:szCs w:val="28"/>
        </w:rPr>
        <w:t xml:space="preserve">in accordance with the provisions and conditions of the Project and </w:t>
      </w:r>
      <w:r>
        <w:rPr>
          <w:szCs w:val="28"/>
        </w:rPr>
        <w:t>plan and ensure the delegation of the</w:t>
      </w:r>
      <w:r w:rsidRPr="00D075C0">
        <w:rPr>
          <w:szCs w:val="28"/>
        </w:rPr>
        <w:t xml:space="preserve"> responsibility </w:t>
      </w:r>
      <w:r>
        <w:rPr>
          <w:szCs w:val="28"/>
        </w:rPr>
        <w:t xml:space="preserve">on WSS services provision </w:t>
      </w:r>
      <w:r w:rsidRPr="00D075C0">
        <w:rPr>
          <w:szCs w:val="28"/>
        </w:rPr>
        <w:t>to a qu</w:t>
      </w:r>
      <w:r>
        <w:rPr>
          <w:szCs w:val="28"/>
        </w:rPr>
        <w:t>alified water supply and sanitation</w:t>
      </w:r>
      <w:r w:rsidRPr="00D075C0">
        <w:rPr>
          <w:szCs w:val="28"/>
        </w:rPr>
        <w:t xml:space="preserve"> operator under a Delegation Agreement.</w:t>
      </w:r>
    </w:p>
    <w:p w14:paraId="44A01D05" w14:textId="77777777" w:rsidR="002973F2" w:rsidRPr="00D075C0" w:rsidRDefault="002973F2" w:rsidP="002973F2">
      <w:pPr>
        <w:numPr>
          <w:ilvl w:val="0"/>
          <w:numId w:val="137"/>
        </w:numPr>
        <w:jc w:val="both"/>
        <w:rPr>
          <w:szCs w:val="28"/>
        </w:rPr>
      </w:pPr>
      <w:r w:rsidRPr="00D075C0">
        <w:rPr>
          <w:szCs w:val="28"/>
        </w:rPr>
        <w:t>Facilitating, organising, carrying out citizen engagement activities and consultations at local level.</w:t>
      </w:r>
    </w:p>
    <w:p w14:paraId="4D861C49" w14:textId="77777777" w:rsidR="002973F2" w:rsidRPr="00D075C0" w:rsidRDefault="002973F2" w:rsidP="002973F2">
      <w:pPr>
        <w:numPr>
          <w:ilvl w:val="0"/>
          <w:numId w:val="137"/>
        </w:numPr>
        <w:jc w:val="both"/>
        <w:rPr>
          <w:szCs w:val="28"/>
        </w:rPr>
      </w:pPr>
      <w:r w:rsidRPr="00D075C0">
        <w:rPr>
          <w:szCs w:val="28"/>
        </w:rPr>
        <w:t>Providing</w:t>
      </w:r>
      <w:r>
        <w:rPr>
          <w:szCs w:val="28"/>
        </w:rPr>
        <w:t xml:space="preserve"> and ensuring the</w:t>
      </w:r>
      <w:r w:rsidRPr="00D075C0">
        <w:rPr>
          <w:szCs w:val="28"/>
        </w:rPr>
        <w:t xml:space="preserve"> contributions to the financing of the works for the respective investment according to the terms </w:t>
      </w:r>
      <w:r>
        <w:rPr>
          <w:szCs w:val="28"/>
        </w:rPr>
        <w:t xml:space="preserve">and conditions </w:t>
      </w:r>
      <w:r w:rsidRPr="00D075C0">
        <w:rPr>
          <w:szCs w:val="28"/>
        </w:rPr>
        <w:t>of the Project.</w:t>
      </w:r>
    </w:p>
    <w:p w14:paraId="2CF803B3" w14:textId="77777777" w:rsidR="002973F2" w:rsidRPr="00D075C0" w:rsidRDefault="002973F2" w:rsidP="002973F2">
      <w:pPr>
        <w:numPr>
          <w:ilvl w:val="0"/>
          <w:numId w:val="137"/>
        </w:numPr>
        <w:jc w:val="both"/>
        <w:rPr>
          <w:szCs w:val="28"/>
        </w:rPr>
      </w:pPr>
      <w:r>
        <w:rPr>
          <w:szCs w:val="28"/>
        </w:rPr>
        <w:t>Ensuring f</w:t>
      </w:r>
      <w:r w:rsidRPr="00D075C0">
        <w:rPr>
          <w:szCs w:val="28"/>
        </w:rPr>
        <w:t xml:space="preserve">irm commitment by the LPA to fulfil its obligations under the terms of this Agreement, the </w:t>
      </w:r>
      <w:r>
        <w:rPr>
          <w:szCs w:val="28"/>
        </w:rPr>
        <w:t>ESS</w:t>
      </w:r>
      <w:r w:rsidRPr="00D075C0">
        <w:rPr>
          <w:szCs w:val="28"/>
        </w:rPr>
        <w:t xml:space="preserve"> and ESCP, the Anti-Corruption Guidelines, the Project Operational Manual, other documents as appropriate.</w:t>
      </w:r>
    </w:p>
    <w:p w14:paraId="41B2A213" w14:textId="77777777" w:rsidR="002973F2" w:rsidRPr="00180B2A" w:rsidRDefault="002973F2" w:rsidP="002973F2">
      <w:pPr>
        <w:numPr>
          <w:ilvl w:val="0"/>
          <w:numId w:val="137"/>
        </w:numPr>
        <w:jc w:val="both"/>
        <w:rPr>
          <w:szCs w:val="28"/>
        </w:rPr>
      </w:pPr>
      <w:r w:rsidRPr="00180B2A">
        <w:rPr>
          <w:szCs w:val="28"/>
        </w:rPr>
        <w:t>In case of any divergence between the provisions of this Agreement and the provisions of the Financing Agreement between the Republic of Moldova and the International Development Association for the implementation of the Project "Moldova Water Security and Sanitation Project", the terms of the latter document shall prevail.</w:t>
      </w:r>
    </w:p>
    <w:p w14:paraId="7D0087A5" w14:textId="77777777" w:rsidR="002973F2" w:rsidRDefault="002973F2" w:rsidP="002973F2">
      <w:pPr>
        <w:spacing w:before="240"/>
        <w:jc w:val="both"/>
        <w:rPr>
          <w:b/>
          <w:szCs w:val="28"/>
        </w:rPr>
      </w:pPr>
      <w:r w:rsidRPr="001866BD">
        <w:rPr>
          <w:b/>
          <w:szCs w:val="28"/>
        </w:rPr>
        <w:t>Ar</w:t>
      </w:r>
      <w:r>
        <w:rPr>
          <w:b/>
          <w:szCs w:val="28"/>
        </w:rPr>
        <w:t>ticle 5. Basic commitments of the PIU</w:t>
      </w:r>
    </w:p>
    <w:p w14:paraId="1860AF7E" w14:textId="77777777" w:rsidR="002973F2" w:rsidRPr="000F492A" w:rsidRDefault="002973F2" w:rsidP="002973F2">
      <w:pPr>
        <w:numPr>
          <w:ilvl w:val="0"/>
          <w:numId w:val="136"/>
        </w:numPr>
        <w:spacing w:before="240"/>
        <w:jc w:val="both"/>
        <w:rPr>
          <w:szCs w:val="28"/>
        </w:rPr>
      </w:pPr>
      <w:r w:rsidRPr="000F492A">
        <w:rPr>
          <w:szCs w:val="28"/>
        </w:rPr>
        <w:t xml:space="preserve">Effective implementation of the terms </w:t>
      </w:r>
      <w:r>
        <w:rPr>
          <w:szCs w:val="28"/>
        </w:rPr>
        <w:t xml:space="preserve">and conditions </w:t>
      </w:r>
      <w:r w:rsidRPr="000F492A">
        <w:rPr>
          <w:szCs w:val="28"/>
        </w:rPr>
        <w:t>of contracts concluded between PIU and contractors in the process of carrying out works, providing services or procuring goods.</w:t>
      </w:r>
    </w:p>
    <w:p w14:paraId="503933A3" w14:textId="77777777" w:rsidR="002973F2" w:rsidRPr="000F492A" w:rsidRDefault="002973F2" w:rsidP="002973F2">
      <w:pPr>
        <w:numPr>
          <w:ilvl w:val="0"/>
          <w:numId w:val="136"/>
        </w:numPr>
        <w:jc w:val="both"/>
        <w:rPr>
          <w:szCs w:val="28"/>
        </w:rPr>
      </w:pPr>
      <w:r w:rsidRPr="000F492A">
        <w:rPr>
          <w:szCs w:val="28"/>
        </w:rPr>
        <w:t>Identification and management of all risks (environmental, social, health, safety, etc.) on the basis of a Risk Response Mechanism (Plan) developed and approved by the PIU. Reporting of incidents and accidents, accompanied by concrete proposals to mitigate the impact of risks.</w:t>
      </w:r>
    </w:p>
    <w:p w14:paraId="3D7EDD44" w14:textId="77777777" w:rsidR="002973F2" w:rsidRPr="000F492A" w:rsidRDefault="002973F2" w:rsidP="002973F2">
      <w:pPr>
        <w:numPr>
          <w:ilvl w:val="0"/>
          <w:numId w:val="136"/>
        </w:numPr>
        <w:jc w:val="both"/>
        <w:rPr>
          <w:szCs w:val="28"/>
        </w:rPr>
      </w:pPr>
      <w:r w:rsidRPr="000F492A">
        <w:rPr>
          <w:szCs w:val="28"/>
        </w:rPr>
        <w:t>Implementation of the Contractors' Code of Conduct for each contract (works, goods, services).</w:t>
      </w:r>
    </w:p>
    <w:p w14:paraId="46FB4681" w14:textId="77777777" w:rsidR="002973F2" w:rsidRPr="000F492A" w:rsidRDefault="002973F2" w:rsidP="002973F2">
      <w:pPr>
        <w:numPr>
          <w:ilvl w:val="0"/>
          <w:numId w:val="136"/>
        </w:numPr>
        <w:jc w:val="both"/>
        <w:rPr>
          <w:szCs w:val="28"/>
        </w:rPr>
      </w:pPr>
      <w:r w:rsidRPr="000F492A">
        <w:rPr>
          <w:szCs w:val="28"/>
        </w:rPr>
        <w:t>Monitoring the implementation by contractors of OHS (Occupational Health and Safety) as detailed in the ESMF/ESMP.</w:t>
      </w:r>
    </w:p>
    <w:p w14:paraId="30CCA3AC" w14:textId="77777777" w:rsidR="002973F2" w:rsidRPr="000F492A" w:rsidRDefault="002973F2" w:rsidP="002973F2">
      <w:pPr>
        <w:numPr>
          <w:ilvl w:val="0"/>
          <w:numId w:val="136"/>
        </w:numPr>
        <w:jc w:val="both"/>
        <w:rPr>
          <w:szCs w:val="28"/>
        </w:rPr>
      </w:pPr>
      <w:r w:rsidRPr="000F492A">
        <w:rPr>
          <w:szCs w:val="28"/>
        </w:rPr>
        <w:t>Preparation and implementation of relevant documents related to the implementation of the Project and arising from the Project.</w:t>
      </w:r>
    </w:p>
    <w:p w14:paraId="35AFCB09" w14:textId="77777777" w:rsidR="002973F2" w:rsidRPr="0032098E" w:rsidRDefault="002973F2" w:rsidP="002973F2">
      <w:pPr>
        <w:numPr>
          <w:ilvl w:val="0"/>
          <w:numId w:val="136"/>
        </w:numPr>
        <w:jc w:val="both"/>
        <w:rPr>
          <w:szCs w:val="28"/>
        </w:rPr>
      </w:pPr>
      <w:r>
        <w:rPr>
          <w:szCs w:val="28"/>
        </w:rPr>
        <w:t>Provision of</w:t>
      </w:r>
      <w:r w:rsidRPr="0032098E">
        <w:rPr>
          <w:szCs w:val="28"/>
        </w:rPr>
        <w:t xml:space="preserve"> necessary support for the implementation of the Project, as well as other commitments deriving from the conditions and components of the Project.</w:t>
      </w:r>
    </w:p>
    <w:p w14:paraId="340CF209" w14:textId="77777777" w:rsidR="002973F2" w:rsidRPr="0032098E" w:rsidRDefault="002973F2" w:rsidP="002973F2">
      <w:pPr>
        <w:numPr>
          <w:ilvl w:val="0"/>
          <w:numId w:val="136"/>
        </w:numPr>
        <w:jc w:val="both"/>
        <w:rPr>
          <w:szCs w:val="28"/>
        </w:rPr>
      </w:pPr>
      <w:r w:rsidRPr="0032098E">
        <w:rPr>
          <w:szCs w:val="28"/>
        </w:rPr>
        <w:t>Ensuring efficient and effective implementation of the Project, conducting programmatic monitoring and evaluation.</w:t>
      </w:r>
    </w:p>
    <w:p w14:paraId="6FAE0DF8" w14:textId="77777777" w:rsidR="002973F2" w:rsidRPr="0032098E" w:rsidRDefault="002973F2" w:rsidP="002973F2">
      <w:pPr>
        <w:numPr>
          <w:ilvl w:val="0"/>
          <w:numId w:val="136"/>
        </w:numPr>
        <w:jc w:val="both"/>
        <w:rPr>
          <w:szCs w:val="28"/>
        </w:rPr>
      </w:pPr>
      <w:r>
        <w:rPr>
          <w:szCs w:val="28"/>
        </w:rPr>
        <w:t>Collaboration with MI</w:t>
      </w:r>
      <w:r w:rsidRPr="0032098E">
        <w:rPr>
          <w:szCs w:val="28"/>
        </w:rPr>
        <w:t>R</w:t>
      </w:r>
      <w:r>
        <w:rPr>
          <w:szCs w:val="28"/>
        </w:rPr>
        <w:t>D</w:t>
      </w:r>
      <w:r w:rsidRPr="0032098E">
        <w:rPr>
          <w:szCs w:val="28"/>
        </w:rPr>
        <w:t>, local and national public authorities, non-commercial and international organisations.</w:t>
      </w:r>
    </w:p>
    <w:p w14:paraId="035AE6F9" w14:textId="77777777" w:rsidR="002973F2" w:rsidRPr="0032098E" w:rsidRDefault="002973F2" w:rsidP="002973F2">
      <w:pPr>
        <w:numPr>
          <w:ilvl w:val="0"/>
          <w:numId w:val="136"/>
        </w:numPr>
        <w:jc w:val="both"/>
        <w:rPr>
          <w:szCs w:val="28"/>
        </w:rPr>
      </w:pPr>
      <w:r w:rsidRPr="0032098E">
        <w:rPr>
          <w:szCs w:val="28"/>
        </w:rPr>
        <w:lastRenderedPageBreak/>
        <w:t>Ensure the management of the Project's external assistance resources in accordance with the concluded Agreement.</w:t>
      </w:r>
    </w:p>
    <w:p w14:paraId="515B85F2" w14:textId="77777777" w:rsidR="002973F2" w:rsidRDefault="002973F2" w:rsidP="002973F2">
      <w:pPr>
        <w:numPr>
          <w:ilvl w:val="0"/>
          <w:numId w:val="136"/>
        </w:numPr>
        <w:jc w:val="both"/>
        <w:rPr>
          <w:szCs w:val="28"/>
        </w:rPr>
      </w:pPr>
      <w:r w:rsidRPr="0032098E">
        <w:rPr>
          <w:szCs w:val="28"/>
        </w:rPr>
        <w:t>Conclude contracts with natural and legal persons of public or private law, development partners, suppliers of goods and services with care and diligence and in accordance with the clauses of the Anti-Corruption Guidelines, ESS, ESCP, other documents. As appropriate.</w:t>
      </w:r>
    </w:p>
    <w:p w14:paraId="3F2E6430" w14:textId="77777777" w:rsidR="002973F2" w:rsidRDefault="002973F2" w:rsidP="002973F2">
      <w:pPr>
        <w:spacing w:before="240"/>
        <w:jc w:val="both"/>
        <w:rPr>
          <w:b/>
          <w:szCs w:val="28"/>
        </w:rPr>
      </w:pPr>
      <w:r>
        <w:rPr>
          <w:b/>
          <w:szCs w:val="28"/>
        </w:rPr>
        <w:t>Article</w:t>
      </w:r>
      <w:r w:rsidRPr="001866BD">
        <w:rPr>
          <w:b/>
          <w:szCs w:val="28"/>
        </w:rPr>
        <w:t xml:space="preserve"> </w:t>
      </w:r>
      <w:r>
        <w:rPr>
          <w:b/>
          <w:szCs w:val="28"/>
        </w:rPr>
        <w:t>6.</w:t>
      </w:r>
      <w:r w:rsidRPr="001866BD">
        <w:rPr>
          <w:b/>
          <w:szCs w:val="28"/>
        </w:rPr>
        <w:t xml:space="preserve"> </w:t>
      </w:r>
      <w:r w:rsidRPr="0032098E">
        <w:rPr>
          <w:b/>
          <w:szCs w:val="28"/>
        </w:rPr>
        <w:t>Mechanism of cooperation of the Parties</w:t>
      </w:r>
      <w:r>
        <w:rPr>
          <w:b/>
          <w:szCs w:val="28"/>
        </w:rPr>
        <w:t xml:space="preserve"> : MIRD, RDA, PIU</w:t>
      </w:r>
    </w:p>
    <w:p w14:paraId="71C66604" w14:textId="77777777" w:rsidR="002973F2" w:rsidRPr="00952B10" w:rsidRDefault="002973F2" w:rsidP="002973F2">
      <w:pPr>
        <w:numPr>
          <w:ilvl w:val="0"/>
          <w:numId w:val="134"/>
        </w:numPr>
        <w:spacing w:before="240"/>
        <w:jc w:val="both"/>
        <w:rPr>
          <w:szCs w:val="28"/>
        </w:rPr>
      </w:pPr>
      <w:r w:rsidRPr="00952B10">
        <w:rPr>
          <w:szCs w:val="28"/>
        </w:rPr>
        <w:t xml:space="preserve">The Parties shall designate a </w:t>
      </w:r>
      <w:r>
        <w:rPr>
          <w:szCs w:val="28"/>
        </w:rPr>
        <w:t xml:space="preserve">contact </w:t>
      </w:r>
      <w:r w:rsidRPr="00952B10">
        <w:rPr>
          <w:szCs w:val="28"/>
        </w:rPr>
        <w:t xml:space="preserve">person responsible for coordinating and monitoring the implementation of the provisions of this Agreement, who shall </w:t>
      </w:r>
      <w:r>
        <w:rPr>
          <w:szCs w:val="28"/>
        </w:rPr>
        <w:t>represent the interests as per agreed terms and conditions on their behalf for the Project</w:t>
      </w:r>
      <w:r w:rsidRPr="00952B10">
        <w:rPr>
          <w:szCs w:val="28"/>
        </w:rPr>
        <w:t xml:space="preserve"> implementation.</w:t>
      </w:r>
    </w:p>
    <w:p w14:paraId="6344ACD3" w14:textId="77777777" w:rsidR="002973F2" w:rsidRPr="00952B10" w:rsidRDefault="002973F2" w:rsidP="002973F2">
      <w:pPr>
        <w:numPr>
          <w:ilvl w:val="0"/>
          <w:numId w:val="134"/>
        </w:numPr>
        <w:spacing w:before="240"/>
        <w:jc w:val="both"/>
        <w:rPr>
          <w:szCs w:val="28"/>
        </w:rPr>
      </w:pPr>
      <w:r w:rsidRPr="00952B10">
        <w:rPr>
          <w:szCs w:val="28"/>
        </w:rPr>
        <w:t xml:space="preserve">The Parties will keep each other informed of all activities related to the implementation of the </w:t>
      </w:r>
      <w:r>
        <w:rPr>
          <w:szCs w:val="28"/>
        </w:rPr>
        <w:t xml:space="preserve">present </w:t>
      </w:r>
      <w:r w:rsidRPr="00952B10">
        <w:rPr>
          <w:szCs w:val="28"/>
        </w:rPr>
        <w:t>Agreement and will consult each other in the event of circumstances that may affect the achievement of the relevant objectives and component</w:t>
      </w:r>
      <w:r>
        <w:rPr>
          <w:szCs w:val="28"/>
        </w:rPr>
        <w:t>’</w:t>
      </w:r>
      <w:r w:rsidRPr="00952B10">
        <w:rPr>
          <w:szCs w:val="28"/>
        </w:rPr>
        <w:t>s</w:t>
      </w:r>
      <w:r>
        <w:rPr>
          <w:szCs w:val="28"/>
        </w:rPr>
        <w:t xml:space="preserve"> activities</w:t>
      </w:r>
      <w:r w:rsidRPr="00952B10">
        <w:rPr>
          <w:szCs w:val="28"/>
        </w:rPr>
        <w:t>.</w:t>
      </w:r>
    </w:p>
    <w:p w14:paraId="5CA700C7" w14:textId="77777777" w:rsidR="002973F2" w:rsidRDefault="002973F2" w:rsidP="002973F2">
      <w:pPr>
        <w:numPr>
          <w:ilvl w:val="0"/>
          <w:numId w:val="134"/>
        </w:numPr>
        <w:spacing w:before="240"/>
        <w:jc w:val="both"/>
        <w:rPr>
          <w:szCs w:val="28"/>
        </w:rPr>
      </w:pPr>
      <w:r w:rsidRPr="00952B10">
        <w:rPr>
          <w:szCs w:val="28"/>
        </w:rPr>
        <w:t xml:space="preserve">Either Party may propose amendments to this Agreement after consultation with the other Party and receipt of a </w:t>
      </w:r>
      <w:r>
        <w:rPr>
          <w:szCs w:val="28"/>
        </w:rPr>
        <w:t xml:space="preserve">mutual and consensual </w:t>
      </w:r>
      <w:r w:rsidRPr="00952B10">
        <w:rPr>
          <w:szCs w:val="28"/>
        </w:rPr>
        <w:t>positive opinion.</w:t>
      </w:r>
    </w:p>
    <w:p w14:paraId="0DD5C23D" w14:textId="77777777" w:rsidR="002973F2" w:rsidRPr="00952B10" w:rsidRDefault="002973F2" w:rsidP="002973F2">
      <w:pPr>
        <w:spacing w:before="240"/>
        <w:jc w:val="both"/>
      </w:pPr>
      <w:r w:rsidRPr="00952B10">
        <w:rPr>
          <w:color w:val="000000"/>
          <w:shd w:val="clear" w:color="auto" w:fill="FFFFFF"/>
          <w:lang w:val="en-US"/>
        </w:rPr>
        <w:t>The parties to this Agreement:</w:t>
      </w:r>
    </w:p>
    <w:p w14:paraId="5C895FDF" w14:textId="77777777" w:rsidR="002973F2" w:rsidRDefault="002973F2" w:rsidP="002973F2">
      <w:pPr>
        <w:numPr>
          <w:ilvl w:val="0"/>
          <w:numId w:val="133"/>
        </w:numPr>
        <w:spacing w:before="240"/>
        <w:jc w:val="both"/>
        <w:rPr>
          <w:szCs w:val="28"/>
        </w:rPr>
      </w:pPr>
      <w:r>
        <w:rPr>
          <w:szCs w:val="28"/>
        </w:rPr>
        <w:t>MIDR</w:t>
      </w:r>
      <w:r>
        <w:rPr>
          <w:szCs w:val="28"/>
        </w:rPr>
        <w:tab/>
      </w:r>
      <w:r>
        <w:rPr>
          <w:szCs w:val="28"/>
        </w:rPr>
        <w:tab/>
      </w:r>
      <w:r>
        <w:rPr>
          <w:szCs w:val="28"/>
        </w:rPr>
        <w:tab/>
      </w:r>
      <w:r>
        <w:rPr>
          <w:szCs w:val="28"/>
        </w:rPr>
        <w:tab/>
        <w:t>_____________________</w:t>
      </w:r>
    </w:p>
    <w:p w14:paraId="1D2FD351" w14:textId="77777777" w:rsidR="002973F2" w:rsidRDefault="002973F2" w:rsidP="002973F2">
      <w:pPr>
        <w:numPr>
          <w:ilvl w:val="0"/>
          <w:numId w:val="133"/>
        </w:numPr>
        <w:spacing w:before="240"/>
        <w:jc w:val="both"/>
        <w:rPr>
          <w:szCs w:val="28"/>
        </w:rPr>
      </w:pPr>
      <w:r>
        <w:rPr>
          <w:szCs w:val="28"/>
        </w:rPr>
        <w:t>RDA</w:t>
      </w:r>
      <w:r>
        <w:rPr>
          <w:szCs w:val="28"/>
        </w:rPr>
        <w:tab/>
      </w:r>
      <w:r>
        <w:rPr>
          <w:szCs w:val="28"/>
        </w:rPr>
        <w:tab/>
      </w:r>
      <w:r>
        <w:rPr>
          <w:szCs w:val="28"/>
        </w:rPr>
        <w:tab/>
      </w:r>
      <w:r>
        <w:rPr>
          <w:szCs w:val="28"/>
        </w:rPr>
        <w:tab/>
        <w:t>_____________________</w:t>
      </w:r>
    </w:p>
    <w:p w14:paraId="4ECA9414" w14:textId="77777777" w:rsidR="002973F2" w:rsidRPr="00FA2B90" w:rsidRDefault="002973F2" w:rsidP="002973F2">
      <w:pPr>
        <w:numPr>
          <w:ilvl w:val="0"/>
          <w:numId w:val="133"/>
        </w:numPr>
        <w:spacing w:before="240"/>
        <w:jc w:val="both"/>
        <w:rPr>
          <w:lang w:val="en-US"/>
        </w:rPr>
      </w:pPr>
      <w:r>
        <w:rPr>
          <w:szCs w:val="28"/>
        </w:rPr>
        <w:t>NORLD / PIU</w:t>
      </w:r>
      <w:r>
        <w:rPr>
          <w:szCs w:val="28"/>
        </w:rPr>
        <w:tab/>
      </w:r>
      <w:r>
        <w:rPr>
          <w:szCs w:val="28"/>
        </w:rPr>
        <w:tab/>
      </w:r>
      <w:r>
        <w:rPr>
          <w:szCs w:val="28"/>
        </w:rPr>
        <w:tab/>
        <w:t>_____________________</w:t>
      </w:r>
    </w:p>
    <w:p w14:paraId="4C9FB24F" w14:textId="77777777" w:rsidR="002973F2" w:rsidRDefault="002973F2" w:rsidP="002973F2">
      <w:pPr>
        <w:spacing w:after="160" w:line="259" w:lineRule="auto"/>
        <w:rPr>
          <w:rFonts w:eastAsiaTheme="minorHAnsi"/>
          <w:lang w:val="en-US"/>
        </w:rPr>
      </w:pPr>
      <w:r w:rsidRPr="00FA2B90">
        <w:rPr>
          <w:rFonts w:eastAsiaTheme="minorHAnsi"/>
          <w:b/>
          <w:bCs/>
          <w:lang w:val="en-US"/>
        </w:rPr>
        <w:br w:type="page"/>
      </w:r>
    </w:p>
    <w:p w14:paraId="258861E2" w14:textId="77777777" w:rsidR="002973F2" w:rsidRDefault="002973F2" w:rsidP="002973F2">
      <w:pPr>
        <w:pStyle w:val="2"/>
        <w:numPr>
          <w:ilvl w:val="0"/>
          <w:numId w:val="0"/>
        </w:numPr>
        <w:jc w:val="right"/>
        <w:rPr>
          <w:smallCaps/>
        </w:rPr>
      </w:pPr>
      <w:bookmarkStart w:id="137" w:name="_Toc109672949"/>
      <w:r w:rsidRPr="00A24B06">
        <w:rPr>
          <w:smallCaps/>
        </w:rPr>
        <w:lastRenderedPageBreak/>
        <w:t>Annex 3.5. LPA Cooperation Agreement for WSS systems</w:t>
      </w:r>
      <w:bookmarkEnd w:id="137"/>
      <w:r w:rsidRPr="00A24B06">
        <w:rPr>
          <w:smallCaps/>
        </w:rPr>
        <w:t xml:space="preserve"> </w:t>
      </w:r>
    </w:p>
    <w:p w14:paraId="7C1FE521" w14:textId="77777777" w:rsidR="002973F2" w:rsidRPr="00E57E52" w:rsidRDefault="002973F2" w:rsidP="002973F2">
      <w:pPr>
        <w:pStyle w:val="2"/>
        <w:numPr>
          <w:ilvl w:val="0"/>
          <w:numId w:val="0"/>
        </w:numPr>
        <w:rPr>
          <w:i/>
          <w:smallCaps/>
        </w:rPr>
      </w:pPr>
      <w:bookmarkStart w:id="138" w:name="_Toc109672950"/>
      <w:r w:rsidRPr="00E57E52">
        <w:rPr>
          <w:i/>
          <w:smallCaps/>
        </w:rPr>
        <w:t>template</w:t>
      </w:r>
      <w:bookmarkEnd w:id="138"/>
    </w:p>
    <w:p w14:paraId="6EA60E82" w14:textId="77777777" w:rsidR="002973F2" w:rsidRPr="004A34EB" w:rsidRDefault="002973F2" w:rsidP="002973F2">
      <w:pPr>
        <w:spacing w:before="240"/>
        <w:jc w:val="right"/>
        <w:rPr>
          <w:i/>
          <w:szCs w:val="28"/>
        </w:rPr>
      </w:pPr>
      <w:r w:rsidRPr="004A34EB">
        <w:rPr>
          <w:i/>
          <w:szCs w:val="28"/>
        </w:rPr>
        <w:t>Approved by the Local Council Decision (raion, town, commune, village)</w:t>
      </w:r>
    </w:p>
    <w:p w14:paraId="7387843D" w14:textId="77777777" w:rsidR="002973F2" w:rsidRPr="004A34EB" w:rsidRDefault="002973F2" w:rsidP="002973F2">
      <w:pPr>
        <w:jc w:val="right"/>
        <w:rPr>
          <w:i/>
          <w:szCs w:val="28"/>
        </w:rPr>
      </w:pPr>
      <w:r>
        <w:rPr>
          <w:i/>
          <w:szCs w:val="28"/>
        </w:rPr>
        <w:t xml:space="preserve">Nr. ____ dated </w:t>
      </w:r>
      <w:r w:rsidRPr="004A34EB">
        <w:rPr>
          <w:i/>
          <w:szCs w:val="28"/>
        </w:rPr>
        <w:t xml:space="preserve"> _______________ 2022</w:t>
      </w:r>
    </w:p>
    <w:p w14:paraId="30E91178" w14:textId="77777777" w:rsidR="002973F2" w:rsidRDefault="002973F2" w:rsidP="002973F2">
      <w:pPr>
        <w:spacing w:before="240"/>
        <w:jc w:val="center"/>
        <w:rPr>
          <w:szCs w:val="28"/>
        </w:rPr>
      </w:pPr>
    </w:p>
    <w:p w14:paraId="7850056D" w14:textId="77777777" w:rsidR="002973F2" w:rsidRPr="004A34EB" w:rsidRDefault="002973F2" w:rsidP="002973F2">
      <w:pPr>
        <w:spacing w:before="240"/>
        <w:jc w:val="center"/>
        <w:rPr>
          <w:b/>
          <w:szCs w:val="28"/>
        </w:rPr>
      </w:pPr>
      <w:r w:rsidRPr="004A34EB">
        <w:rPr>
          <w:b/>
          <w:szCs w:val="28"/>
        </w:rPr>
        <w:t>COOPERATION AGREEMENT</w:t>
      </w:r>
    </w:p>
    <w:p w14:paraId="30ED28D3" w14:textId="77777777" w:rsidR="002973F2" w:rsidRDefault="002973F2" w:rsidP="002973F2">
      <w:pPr>
        <w:jc w:val="center"/>
        <w:rPr>
          <w:szCs w:val="28"/>
        </w:rPr>
      </w:pPr>
      <w:r>
        <w:rPr>
          <w:szCs w:val="28"/>
        </w:rPr>
        <w:t>for</w:t>
      </w:r>
      <w:r w:rsidRPr="00C73C4F">
        <w:rPr>
          <w:szCs w:val="28"/>
        </w:rPr>
        <w:t xml:space="preserve"> the implementation of the Project "</w:t>
      </w:r>
      <w:r>
        <w:rPr>
          <w:szCs w:val="28"/>
        </w:rPr>
        <w:t xml:space="preserve">Moldova </w:t>
      </w:r>
      <w:r w:rsidRPr="00C73C4F">
        <w:rPr>
          <w:szCs w:val="28"/>
        </w:rPr>
        <w:t>Water Se</w:t>
      </w:r>
      <w:r>
        <w:rPr>
          <w:szCs w:val="28"/>
        </w:rPr>
        <w:t>curity and Sanitation Project</w:t>
      </w:r>
      <w:r w:rsidRPr="00C73C4F">
        <w:rPr>
          <w:szCs w:val="28"/>
        </w:rPr>
        <w:t>", under the Financing Agreement between the Republic of Moldova and the</w:t>
      </w:r>
    </w:p>
    <w:p w14:paraId="1543F4CE" w14:textId="77777777" w:rsidR="002973F2" w:rsidRPr="006F18B3" w:rsidRDefault="002973F2" w:rsidP="002973F2">
      <w:pPr>
        <w:jc w:val="center"/>
        <w:rPr>
          <w:szCs w:val="28"/>
        </w:rPr>
      </w:pPr>
      <w:r w:rsidRPr="00C73C4F">
        <w:rPr>
          <w:szCs w:val="28"/>
        </w:rPr>
        <w:t xml:space="preserve"> International Development Association</w:t>
      </w:r>
    </w:p>
    <w:p w14:paraId="6B13479E" w14:textId="77777777" w:rsidR="002973F2" w:rsidRPr="006F18B3" w:rsidRDefault="002973F2" w:rsidP="002973F2">
      <w:pPr>
        <w:jc w:val="both"/>
        <w:rPr>
          <w:b/>
          <w:szCs w:val="28"/>
        </w:rPr>
      </w:pPr>
      <w:r>
        <w:rPr>
          <w:b/>
          <w:szCs w:val="28"/>
        </w:rPr>
        <w:t>Article 1. Parties of the Agreement</w:t>
      </w:r>
      <w:r w:rsidRPr="006F18B3">
        <w:rPr>
          <w:b/>
          <w:szCs w:val="28"/>
        </w:rPr>
        <w:t xml:space="preserve"> </w:t>
      </w:r>
    </w:p>
    <w:p w14:paraId="5DAF6EDC" w14:textId="77777777" w:rsidR="002973F2" w:rsidRDefault="002973F2" w:rsidP="002973F2">
      <w:pPr>
        <w:spacing w:before="240"/>
        <w:jc w:val="both"/>
        <w:rPr>
          <w:szCs w:val="28"/>
        </w:rPr>
      </w:pPr>
      <w:r w:rsidRPr="00C73C4F">
        <w:rPr>
          <w:szCs w:val="28"/>
        </w:rPr>
        <w:t xml:space="preserve">The </w:t>
      </w:r>
      <w:r>
        <w:rPr>
          <w:szCs w:val="28"/>
        </w:rPr>
        <w:t>NORLD / PIU for</w:t>
      </w:r>
      <w:r w:rsidRPr="00C73C4F">
        <w:rPr>
          <w:szCs w:val="28"/>
        </w:rPr>
        <w:t xml:space="preserve"> "</w:t>
      </w:r>
      <w:r>
        <w:rPr>
          <w:szCs w:val="28"/>
        </w:rPr>
        <w:t xml:space="preserve">Moldova </w:t>
      </w:r>
      <w:r w:rsidRPr="00C73C4F">
        <w:rPr>
          <w:szCs w:val="28"/>
        </w:rPr>
        <w:t>Water Se</w:t>
      </w:r>
      <w:r>
        <w:rPr>
          <w:szCs w:val="28"/>
        </w:rPr>
        <w:t>curity and Sanitation Project", based in Chisinau, xx</w:t>
      </w:r>
      <w:r w:rsidRPr="00C73C4F">
        <w:rPr>
          <w:szCs w:val="28"/>
        </w:rPr>
        <w:t xml:space="preserve"> Street, hereinafter refer</w:t>
      </w:r>
      <w:r>
        <w:rPr>
          <w:szCs w:val="28"/>
        </w:rPr>
        <w:t>red to as PIU, represented by the</w:t>
      </w:r>
      <w:r w:rsidRPr="00C73C4F">
        <w:rPr>
          <w:szCs w:val="28"/>
        </w:rPr>
        <w:t xml:space="preserve"> Director, </w:t>
      </w:r>
    </w:p>
    <w:p w14:paraId="2E3CCE81" w14:textId="77777777" w:rsidR="002973F2" w:rsidRPr="004A34EB" w:rsidRDefault="002973F2" w:rsidP="002973F2">
      <w:pPr>
        <w:spacing w:before="240"/>
        <w:jc w:val="both"/>
        <w:rPr>
          <w:i/>
          <w:szCs w:val="28"/>
        </w:rPr>
      </w:pPr>
      <w:r>
        <w:rPr>
          <w:i/>
          <w:szCs w:val="28"/>
        </w:rPr>
        <w:t>and</w:t>
      </w:r>
      <w:r w:rsidRPr="004A34EB">
        <w:rPr>
          <w:i/>
          <w:szCs w:val="28"/>
        </w:rPr>
        <w:t xml:space="preserve"> </w:t>
      </w:r>
    </w:p>
    <w:p w14:paraId="6DCB09DF" w14:textId="77777777" w:rsidR="002973F2" w:rsidRPr="00C73C4F" w:rsidRDefault="002973F2" w:rsidP="002973F2">
      <w:pPr>
        <w:spacing w:before="240"/>
        <w:jc w:val="both"/>
        <w:rPr>
          <w:szCs w:val="28"/>
        </w:rPr>
      </w:pPr>
      <w:r w:rsidRPr="00C73C4F">
        <w:rPr>
          <w:szCs w:val="28"/>
        </w:rPr>
        <w:t>LPA (district, city, commune, village - the localities where the investment will be carried out and beneficiary of the Project), in the person of the head of the LPA (president</w:t>
      </w:r>
      <w:r>
        <w:rPr>
          <w:szCs w:val="28"/>
        </w:rPr>
        <w:t xml:space="preserve"> of rayon, mayor) YY</w:t>
      </w:r>
      <w:r w:rsidRPr="00C73C4F">
        <w:rPr>
          <w:szCs w:val="28"/>
        </w:rPr>
        <w:t xml:space="preserve"> acting under the Law no. 436 of 28.12.2006 on local public administration</w:t>
      </w:r>
    </w:p>
    <w:p w14:paraId="21469624" w14:textId="77777777" w:rsidR="002973F2" w:rsidRPr="00C73C4F" w:rsidRDefault="002973F2" w:rsidP="002973F2">
      <w:pPr>
        <w:spacing w:before="240"/>
        <w:jc w:val="both"/>
        <w:rPr>
          <w:szCs w:val="28"/>
        </w:rPr>
      </w:pPr>
      <w:r w:rsidRPr="00C73C4F">
        <w:rPr>
          <w:szCs w:val="28"/>
        </w:rPr>
        <w:t>The cooperation agreement is based on the implementation of Decree No 358 of 09.03.2022 of the President of the Republic of Moldova on the approval of the signing of the Financing Agreement between the Republic of Moldova and the International Development Association for the implementation of the Project "</w:t>
      </w:r>
      <w:r w:rsidRPr="004A34EB">
        <w:rPr>
          <w:szCs w:val="28"/>
        </w:rPr>
        <w:t xml:space="preserve"> </w:t>
      </w:r>
      <w:r>
        <w:rPr>
          <w:szCs w:val="28"/>
        </w:rPr>
        <w:t xml:space="preserve">Moldova </w:t>
      </w:r>
      <w:r w:rsidRPr="00C73C4F">
        <w:rPr>
          <w:szCs w:val="28"/>
        </w:rPr>
        <w:t>Water Se</w:t>
      </w:r>
      <w:r>
        <w:rPr>
          <w:szCs w:val="28"/>
        </w:rPr>
        <w:t>curity and Sanitation Project</w:t>
      </w:r>
      <w:r w:rsidRPr="00C73C4F">
        <w:rPr>
          <w:szCs w:val="28"/>
        </w:rPr>
        <w:t xml:space="preserve"> " and on the basis of </w:t>
      </w:r>
      <w:r w:rsidRPr="00EC3645">
        <w:rPr>
          <w:szCs w:val="28"/>
        </w:rPr>
        <w:t>XX</w:t>
      </w:r>
      <w:r w:rsidRPr="00C73C4F">
        <w:rPr>
          <w:szCs w:val="28"/>
        </w:rPr>
        <w:t xml:space="preserve"> (</w:t>
      </w:r>
      <w:r w:rsidRPr="004A34EB">
        <w:rPr>
          <w:i/>
          <w:szCs w:val="28"/>
        </w:rPr>
        <w:t>indicate also other relevant normative acts for the implementation of the Project</w:t>
      </w:r>
      <w:r w:rsidRPr="00C73C4F">
        <w:rPr>
          <w:szCs w:val="28"/>
        </w:rPr>
        <w:t>)</w:t>
      </w:r>
    </w:p>
    <w:p w14:paraId="2BFAACBC" w14:textId="77777777" w:rsidR="002973F2" w:rsidRPr="00AF640D" w:rsidRDefault="002973F2" w:rsidP="002973F2">
      <w:pPr>
        <w:spacing w:before="240"/>
        <w:jc w:val="both"/>
        <w:rPr>
          <w:b/>
          <w:szCs w:val="28"/>
        </w:rPr>
      </w:pPr>
      <w:r>
        <w:rPr>
          <w:b/>
          <w:szCs w:val="28"/>
        </w:rPr>
        <w:t>Article</w:t>
      </w:r>
      <w:r w:rsidRPr="00AF640D">
        <w:rPr>
          <w:b/>
          <w:szCs w:val="28"/>
        </w:rPr>
        <w:t xml:space="preserve"> 2</w:t>
      </w:r>
      <w:r>
        <w:rPr>
          <w:b/>
          <w:szCs w:val="28"/>
        </w:rPr>
        <w:t>.</w:t>
      </w:r>
      <w:r w:rsidRPr="00AF640D">
        <w:rPr>
          <w:b/>
          <w:szCs w:val="28"/>
        </w:rPr>
        <w:t xml:space="preserve"> </w:t>
      </w:r>
      <w:r w:rsidRPr="004A34EB">
        <w:rPr>
          <w:b/>
          <w:szCs w:val="28"/>
        </w:rPr>
        <w:t>Object of the Agreement</w:t>
      </w:r>
    </w:p>
    <w:p w14:paraId="4AC170FA" w14:textId="77777777" w:rsidR="002973F2" w:rsidRDefault="002973F2" w:rsidP="002973F2">
      <w:pPr>
        <w:spacing w:before="240"/>
        <w:jc w:val="both"/>
        <w:rPr>
          <w:szCs w:val="28"/>
        </w:rPr>
      </w:pPr>
      <w:r>
        <w:rPr>
          <w:szCs w:val="28"/>
        </w:rPr>
        <w:t>The Object of the respective</w:t>
      </w:r>
      <w:r w:rsidRPr="004A34EB">
        <w:rPr>
          <w:szCs w:val="28"/>
        </w:rPr>
        <w:t xml:space="preserve"> Agreement is to establish a sustainable and effective partnership on </w:t>
      </w:r>
      <w:r>
        <w:rPr>
          <w:szCs w:val="28"/>
        </w:rPr>
        <w:t xml:space="preserve">assuring </w:t>
      </w:r>
      <w:r w:rsidRPr="004A34EB">
        <w:rPr>
          <w:szCs w:val="28"/>
        </w:rPr>
        <w:t xml:space="preserve">increasing access to safely managed water supply and sanitation </w:t>
      </w:r>
      <w:r>
        <w:rPr>
          <w:szCs w:val="28"/>
        </w:rPr>
        <w:t xml:space="preserve">services </w:t>
      </w:r>
      <w:r w:rsidRPr="00074997">
        <w:rPr>
          <w:szCs w:val="28"/>
        </w:rPr>
        <w:t xml:space="preserve">in </w:t>
      </w:r>
      <w:r w:rsidRPr="00074997">
        <w:rPr>
          <w:i/>
          <w:szCs w:val="28"/>
        </w:rPr>
        <w:t>the selected rural area / town</w:t>
      </w:r>
      <w:r w:rsidRPr="00074997">
        <w:rPr>
          <w:szCs w:val="28"/>
        </w:rPr>
        <w:t xml:space="preserve"> and to strengthen national and local institutional capacity for the provision of water supply and sanitation services, as per the Project’s Component 1 and Sub-Component 1,1</w:t>
      </w:r>
      <w:r>
        <w:rPr>
          <w:szCs w:val="28"/>
        </w:rPr>
        <w:t xml:space="preserve"> bellow: </w:t>
      </w:r>
    </w:p>
    <w:p w14:paraId="7A180800" w14:textId="77777777" w:rsidR="002973F2" w:rsidRPr="00A36C8F" w:rsidRDefault="002973F2" w:rsidP="002973F2">
      <w:pPr>
        <w:pStyle w:val="af6"/>
        <w:spacing w:before="240" w:after="120"/>
        <w:ind w:left="0"/>
        <w:jc w:val="both"/>
        <w:rPr>
          <w:lang w:val="en-US"/>
        </w:rPr>
      </w:pPr>
      <w:r w:rsidRPr="00A36C8F">
        <w:rPr>
          <w:b/>
          <w:bCs/>
          <w:lang w:val="en-US"/>
        </w:rPr>
        <w:t>Component 1</w:t>
      </w:r>
      <w:r>
        <w:rPr>
          <w:b/>
          <w:bCs/>
          <w:lang w:val="en-US"/>
        </w:rPr>
        <w:t xml:space="preserve">: </w:t>
      </w:r>
      <w:r w:rsidRPr="00A36C8F">
        <w:rPr>
          <w:b/>
          <w:bCs/>
          <w:lang w:val="en-US"/>
        </w:rPr>
        <w:t>Increasing access to safely managed water supply and sanitation services in selected rural areas and small towns</w:t>
      </w:r>
      <w:r w:rsidRPr="000A675A">
        <w:rPr>
          <w:b/>
          <w:bCs/>
          <w:lang w:val="en-US"/>
        </w:rPr>
        <w:t>.</w:t>
      </w:r>
      <w:r w:rsidRPr="00A36C8F">
        <w:rPr>
          <w:b/>
          <w:bCs/>
          <w:lang w:val="en-US"/>
        </w:rPr>
        <w:t xml:space="preserve"> </w:t>
      </w:r>
      <w:r w:rsidRPr="00A36C8F">
        <w:rPr>
          <w:lang w:val="en-US"/>
        </w:rPr>
        <w:t>This component will develop new and rehabilitate existing WSS infrastructure and WASH facilities in rural areas and small towns, herewith expanding access and quality of services for households, businesses and in public institutions. Component 1 supports climate adaption through: i) providing reliable centralized water supply protecting vulnerable households from drought and poor water quality, ii) improving wastewater systems, sanitation and WASH facilities, reducing environmental exposure to pathogens exacerbated by flooding, and iii) climate-resilient design of all infrastructure to ensure robust functioning under extreme weather events. It consists of two subcomponents.</w:t>
      </w:r>
    </w:p>
    <w:p w14:paraId="06F7D865" w14:textId="77777777" w:rsidR="002973F2" w:rsidRPr="00A36C8F" w:rsidRDefault="002973F2" w:rsidP="002973F2">
      <w:pPr>
        <w:spacing w:after="120"/>
        <w:jc w:val="both"/>
        <w:rPr>
          <w:lang w:val="en-US"/>
        </w:rPr>
      </w:pPr>
      <w:r w:rsidRPr="000A675A">
        <w:rPr>
          <w:b/>
          <w:bCs/>
          <w:i/>
          <w:iCs/>
          <w:lang w:val="en-US"/>
        </w:rPr>
        <w:t xml:space="preserve">Subcomponent 1.1: Expanding Access and Quality of WSS services </w:t>
      </w:r>
      <w:r w:rsidRPr="000A675A">
        <w:rPr>
          <w:lang w:val="en-US"/>
        </w:rPr>
        <w:t xml:space="preserve">will finance climate-resilient investments in small towns and rural areas. Investment will be preceded by support to ensure that WSS operators are - in line with Moldova’s regionalization and reform agenda – licensed, have service delegation contracts in place with LPAs ensuring clear roles and functions of parties </w:t>
      </w:r>
      <w:r w:rsidRPr="000A675A">
        <w:rPr>
          <w:lang w:val="en-US"/>
        </w:rPr>
        <w:lastRenderedPageBreak/>
        <w:t xml:space="preserve">involved in the operation and management of WSS assets, and that tariffs applications are updated to ensure for financial sustainability over the medium to long run. </w:t>
      </w:r>
      <w:r w:rsidRPr="00A36C8F">
        <w:rPr>
          <w:lang w:val="en-US"/>
        </w:rPr>
        <w:t xml:space="preserve">This includes: </w:t>
      </w:r>
    </w:p>
    <w:p w14:paraId="6D355FD9" w14:textId="77777777" w:rsidR="002973F2" w:rsidRPr="00A36C8F" w:rsidRDefault="002973F2" w:rsidP="002973F2">
      <w:pPr>
        <w:pStyle w:val="af6"/>
        <w:numPr>
          <w:ilvl w:val="1"/>
          <w:numId w:val="7"/>
        </w:numPr>
        <w:spacing w:after="120"/>
        <w:ind w:left="720"/>
        <w:jc w:val="both"/>
        <w:rPr>
          <w:lang w:val="en-US"/>
        </w:rPr>
      </w:pPr>
      <w:r w:rsidRPr="00A36C8F">
        <w:rPr>
          <w:i/>
          <w:iCs/>
          <w:lang w:val="en-US"/>
        </w:rPr>
        <w:t xml:space="preserve">Water supply investments: </w:t>
      </w:r>
      <w:r w:rsidRPr="00A36C8F">
        <w:rPr>
          <w:lang w:val="en-US"/>
        </w:rPr>
        <w:t xml:space="preserve">expansion and rehabilitation of water supply infrastructure in two subprojects preliminarily identified, i.e. regional water system expansion for LPAs in Cahul district and ATU Gagauzia and regional water supply system with drinking water treatment plant in Riscani district. </w:t>
      </w:r>
    </w:p>
    <w:p w14:paraId="33AAFAC6" w14:textId="77777777" w:rsidR="002973F2" w:rsidRPr="00A47C3A" w:rsidRDefault="002973F2" w:rsidP="002973F2">
      <w:pPr>
        <w:pStyle w:val="af6"/>
        <w:numPr>
          <w:ilvl w:val="1"/>
          <w:numId w:val="7"/>
        </w:numPr>
        <w:spacing w:after="120"/>
        <w:ind w:left="720"/>
        <w:jc w:val="both"/>
        <w:rPr>
          <w:lang w:val="en-US"/>
        </w:rPr>
      </w:pPr>
      <w:r w:rsidRPr="00A47C3A">
        <w:rPr>
          <w:i/>
          <w:iCs/>
          <w:lang w:val="en-US"/>
        </w:rPr>
        <w:t xml:space="preserve">Wastewater investments: </w:t>
      </w:r>
      <w:r w:rsidRPr="00A47C3A">
        <w:rPr>
          <w:lang w:val="en-US"/>
        </w:rPr>
        <w:t>expansion and rehabilitation of wastewater systems in two subprojects preliminarily identified in Soroca and Comrat towns, including construction and rehabilitation of sewer networks and service connections and the construction of new wastewater treatment plants.</w:t>
      </w:r>
    </w:p>
    <w:p w14:paraId="416349FB" w14:textId="77777777" w:rsidR="002973F2" w:rsidRPr="00A47C3A" w:rsidRDefault="002973F2" w:rsidP="002973F2">
      <w:pPr>
        <w:pStyle w:val="af6"/>
        <w:numPr>
          <w:ilvl w:val="1"/>
          <w:numId w:val="7"/>
        </w:numPr>
        <w:spacing w:after="120"/>
        <w:ind w:left="720"/>
        <w:jc w:val="both"/>
        <w:rPr>
          <w:lang w:val="en-US"/>
        </w:rPr>
      </w:pPr>
      <w:r w:rsidRPr="00A47C3A">
        <w:rPr>
          <w:i/>
          <w:iCs/>
          <w:lang w:val="en-US"/>
        </w:rPr>
        <w:t>Pilot for on-site household sanitation</w:t>
      </w:r>
      <w:r w:rsidRPr="00A47C3A">
        <w:rPr>
          <w:lang w:val="en-US"/>
        </w:rPr>
        <w:t xml:space="preserve">: rural or peri-urban villages – to be selected – will benefit from information campaigns and civil works for individual household level on-site sanitation facilities following a demand-based approach. The pilot will be co-financed through the ADA grant. This pilot will demonstrate the use of climate-resilient low-cost technologies for rural sanitation. </w:t>
      </w:r>
    </w:p>
    <w:p w14:paraId="191A0A09" w14:textId="77777777" w:rsidR="002973F2" w:rsidRPr="000A675A" w:rsidRDefault="002973F2" w:rsidP="002973F2">
      <w:pPr>
        <w:spacing w:after="120"/>
        <w:jc w:val="both"/>
        <w:rPr>
          <w:lang w:val="en-US"/>
        </w:rPr>
      </w:pPr>
      <w:r w:rsidRPr="000A675A">
        <w:rPr>
          <w:lang w:val="en-US"/>
        </w:rPr>
        <w:t xml:space="preserve">This subcomponent will finance works, goods, consulting services, non-consulting services for the  construction and protection measures for water intake facilities, drinking water treatment facilities, reservoirs, pumping stations, transmission mains, water distribution network and water household connections, construction and rehabilitation of sewer networks, sewer pumping stations, wastewater treatment plants including sludge treatment and disposal, sewer service manholes for connections, sewer connection support for poor households, SCADA systems and other required activities. It finances civil works for household level on-site sanitation facilities, consulting services for design, technical supervision, and monitoring of the </w:t>
      </w:r>
      <w:r>
        <w:rPr>
          <w:lang w:val="en-US"/>
        </w:rPr>
        <w:t xml:space="preserve">on-site sanitation </w:t>
      </w:r>
      <w:r w:rsidRPr="000A675A">
        <w:rPr>
          <w:lang w:val="en-US"/>
        </w:rPr>
        <w:t>pilot. It also finances feasibility, design and other required preparation studies, technical supervision services, capacity building for citizen engagement and social mobilization activities with project beneficiaries, and consulting services to LPAs and WSS operators to develop the required tariff submission to ANRE and draft the delegation contracts between local governments and the licensed WSS operators.</w:t>
      </w:r>
    </w:p>
    <w:p w14:paraId="16FFCBAC" w14:textId="77777777" w:rsidR="002973F2" w:rsidRPr="001866BD" w:rsidRDefault="002973F2" w:rsidP="002973F2">
      <w:pPr>
        <w:spacing w:before="240"/>
        <w:jc w:val="both"/>
        <w:rPr>
          <w:b/>
          <w:szCs w:val="28"/>
        </w:rPr>
      </w:pPr>
      <w:r>
        <w:rPr>
          <w:b/>
          <w:szCs w:val="28"/>
        </w:rPr>
        <w:t>Article</w:t>
      </w:r>
      <w:r w:rsidRPr="001866BD">
        <w:rPr>
          <w:b/>
          <w:szCs w:val="28"/>
        </w:rPr>
        <w:t xml:space="preserve"> 3</w:t>
      </w:r>
      <w:r>
        <w:rPr>
          <w:b/>
          <w:szCs w:val="28"/>
        </w:rPr>
        <w:t xml:space="preserve">. LPA’s main responsibilities </w:t>
      </w:r>
    </w:p>
    <w:p w14:paraId="6E353523" w14:textId="77777777" w:rsidR="002973F2" w:rsidRDefault="002973F2" w:rsidP="002973F2">
      <w:pPr>
        <w:spacing w:before="240"/>
        <w:jc w:val="both"/>
        <w:rPr>
          <w:szCs w:val="28"/>
        </w:rPr>
      </w:pPr>
      <w:r>
        <w:rPr>
          <w:szCs w:val="28"/>
        </w:rPr>
        <w:t>The LPA</w:t>
      </w:r>
      <w:r w:rsidRPr="003B1623">
        <w:rPr>
          <w:szCs w:val="28"/>
        </w:rPr>
        <w:t xml:space="preserve"> will have the following responsibilities and obligations:</w:t>
      </w:r>
    </w:p>
    <w:p w14:paraId="0A446DA3" w14:textId="77777777" w:rsidR="002973F2" w:rsidRPr="00D075C0" w:rsidRDefault="002973F2" w:rsidP="002973F2">
      <w:pPr>
        <w:numPr>
          <w:ilvl w:val="0"/>
          <w:numId w:val="135"/>
        </w:numPr>
        <w:spacing w:before="240"/>
        <w:jc w:val="both"/>
        <w:rPr>
          <w:szCs w:val="28"/>
        </w:rPr>
      </w:pPr>
      <w:r w:rsidRPr="00D075C0">
        <w:rPr>
          <w:szCs w:val="28"/>
        </w:rPr>
        <w:t>Organise and carry out technical and administrative activities in accordance with the regulatory framework, including approval of design documents, issue of building permits and authorisations and acceptance of works.</w:t>
      </w:r>
    </w:p>
    <w:p w14:paraId="7E2ECBAB" w14:textId="77777777" w:rsidR="002973F2" w:rsidRPr="00D075C0" w:rsidRDefault="002973F2" w:rsidP="002973F2">
      <w:pPr>
        <w:numPr>
          <w:ilvl w:val="0"/>
          <w:numId w:val="135"/>
        </w:numPr>
        <w:spacing w:before="240"/>
        <w:jc w:val="both"/>
        <w:rPr>
          <w:szCs w:val="28"/>
        </w:rPr>
      </w:pPr>
      <w:r w:rsidRPr="00D075C0">
        <w:rPr>
          <w:szCs w:val="28"/>
        </w:rPr>
        <w:t xml:space="preserve">Operate and maintain </w:t>
      </w:r>
      <w:r>
        <w:rPr>
          <w:szCs w:val="28"/>
        </w:rPr>
        <w:t xml:space="preserve">at all phases of the Project </w:t>
      </w:r>
      <w:r w:rsidRPr="00D075C0">
        <w:rPr>
          <w:szCs w:val="28"/>
        </w:rPr>
        <w:t xml:space="preserve">the investment </w:t>
      </w:r>
      <w:r>
        <w:rPr>
          <w:szCs w:val="28"/>
        </w:rPr>
        <w:t xml:space="preserve">done </w:t>
      </w:r>
      <w:r w:rsidRPr="00D075C0">
        <w:rPr>
          <w:szCs w:val="28"/>
        </w:rPr>
        <w:t xml:space="preserve">in accordance with the provisions and conditions of the Project and </w:t>
      </w:r>
      <w:r>
        <w:rPr>
          <w:szCs w:val="28"/>
        </w:rPr>
        <w:t>plan and ensure the delegation of the</w:t>
      </w:r>
      <w:r w:rsidRPr="00D075C0">
        <w:rPr>
          <w:szCs w:val="28"/>
        </w:rPr>
        <w:t xml:space="preserve"> responsibility </w:t>
      </w:r>
      <w:r>
        <w:rPr>
          <w:szCs w:val="28"/>
        </w:rPr>
        <w:t xml:space="preserve">on WSS services provision </w:t>
      </w:r>
      <w:r w:rsidRPr="00D075C0">
        <w:rPr>
          <w:szCs w:val="28"/>
        </w:rPr>
        <w:t>to a qu</w:t>
      </w:r>
      <w:r>
        <w:rPr>
          <w:szCs w:val="28"/>
        </w:rPr>
        <w:t>alified water supply and sanitation</w:t>
      </w:r>
      <w:r w:rsidRPr="00D075C0">
        <w:rPr>
          <w:szCs w:val="28"/>
        </w:rPr>
        <w:t xml:space="preserve"> operator under a Delegation Agreement.</w:t>
      </w:r>
    </w:p>
    <w:p w14:paraId="64486DEF" w14:textId="77777777" w:rsidR="002973F2" w:rsidRPr="00D075C0" w:rsidRDefault="002973F2" w:rsidP="002973F2">
      <w:pPr>
        <w:numPr>
          <w:ilvl w:val="0"/>
          <w:numId w:val="135"/>
        </w:numPr>
        <w:spacing w:before="240"/>
        <w:jc w:val="both"/>
        <w:rPr>
          <w:szCs w:val="28"/>
        </w:rPr>
      </w:pPr>
      <w:r>
        <w:rPr>
          <w:szCs w:val="28"/>
        </w:rPr>
        <w:t>Facilitate, organise, carry</w:t>
      </w:r>
      <w:r w:rsidRPr="00D075C0">
        <w:rPr>
          <w:szCs w:val="28"/>
        </w:rPr>
        <w:t xml:space="preserve"> out citizen engagement activities and consultations at local level.</w:t>
      </w:r>
    </w:p>
    <w:p w14:paraId="49AE4BC1" w14:textId="77777777" w:rsidR="002973F2" w:rsidRPr="00D075C0" w:rsidRDefault="002973F2" w:rsidP="002973F2">
      <w:pPr>
        <w:numPr>
          <w:ilvl w:val="0"/>
          <w:numId w:val="135"/>
        </w:numPr>
        <w:spacing w:before="240"/>
        <w:jc w:val="both"/>
        <w:rPr>
          <w:szCs w:val="28"/>
        </w:rPr>
      </w:pPr>
      <w:r>
        <w:rPr>
          <w:szCs w:val="28"/>
        </w:rPr>
        <w:t>Provide and ensure the</w:t>
      </w:r>
      <w:r w:rsidRPr="00D075C0">
        <w:rPr>
          <w:szCs w:val="28"/>
        </w:rPr>
        <w:t xml:space="preserve"> contributions to the financing of the works for the respective investment according to the terms </w:t>
      </w:r>
      <w:r>
        <w:rPr>
          <w:szCs w:val="28"/>
        </w:rPr>
        <w:t xml:space="preserve">and conditions </w:t>
      </w:r>
      <w:r w:rsidRPr="00D075C0">
        <w:rPr>
          <w:szCs w:val="28"/>
        </w:rPr>
        <w:t>of the Project.</w:t>
      </w:r>
    </w:p>
    <w:p w14:paraId="3E9D1476" w14:textId="77777777" w:rsidR="002973F2" w:rsidRPr="00D075C0" w:rsidRDefault="002973F2" w:rsidP="002973F2">
      <w:pPr>
        <w:numPr>
          <w:ilvl w:val="0"/>
          <w:numId w:val="135"/>
        </w:numPr>
        <w:spacing w:before="240"/>
        <w:jc w:val="both"/>
        <w:rPr>
          <w:szCs w:val="28"/>
        </w:rPr>
      </w:pPr>
      <w:r>
        <w:rPr>
          <w:szCs w:val="28"/>
        </w:rPr>
        <w:t>Ensure f</w:t>
      </w:r>
      <w:r w:rsidRPr="00D075C0">
        <w:rPr>
          <w:szCs w:val="28"/>
        </w:rPr>
        <w:t xml:space="preserve">irm commitment by the LPA to fulfil its obligations under the terms of this Agreement, the </w:t>
      </w:r>
      <w:r>
        <w:rPr>
          <w:szCs w:val="28"/>
        </w:rPr>
        <w:t>ESS</w:t>
      </w:r>
      <w:r w:rsidRPr="00D075C0">
        <w:rPr>
          <w:szCs w:val="28"/>
        </w:rPr>
        <w:t xml:space="preserve"> and ESCP, the Anti-Corruption Guidelines, the Project Operational Manual, other documents as appropriate.</w:t>
      </w:r>
    </w:p>
    <w:p w14:paraId="2B26DB8B" w14:textId="77777777" w:rsidR="002973F2" w:rsidRPr="00180B2A" w:rsidRDefault="002973F2" w:rsidP="002973F2">
      <w:pPr>
        <w:numPr>
          <w:ilvl w:val="0"/>
          <w:numId w:val="135"/>
        </w:numPr>
        <w:spacing w:before="240"/>
        <w:jc w:val="both"/>
        <w:rPr>
          <w:szCs w:val="28"/>
        </w:rPr>
      </w:pPr>
      <w:r w:rsidRPr="00180B2A">
        <w:rPr>
          <w:szCs w:val="28"/>
        </w:rPr>
        <w:lastRenderedPageBreak/>
        <w:t>In the case of any divergence between the provisions of this Agreement and the provisions of the Financing Agreement between the Republic of Moldova and the International Development Association for the implementation of the Project "Moldova Water Security and Sanitation Project", the terms of the latter document shall prevail.</w:t>
      </w:r>
    </w:p>
    <w:p w14:paraId="0CC133D3" w14:textId="77777777" w:rsidR="002973F2" w:rsidRDefault="002973F2" w:rsidP="002973F2">
      <w:pPr>
        <w:spacing w:before="240"/>
        <w:jc w:val="both"/>
        <w:rPr>
          <w:b/>
          <w:szCs w:val="28"/>
        </w:rPr>
      </w:pPr>
      <w:r w:rsidRPr="001866BD">
        <w:rPr>
          <w:b/>
          <w:szCs w:val="28"/>
        </w:rPr>
        <w:t>Ar</w:t>
      </w:r>
      <w:r>
        <w:rPr>
          <w:b/>
          <w:szCs w:val="28"/>
        </w:rPr>
        <w:t>ticle 5. PIU’s responsibilities</w:t>
      </w:r>
    </w:p>
    <w:p w14:paraId="6AEDCE56" w14:textId="77777777" w:rsidR="002973F2" w:rsidRPr="009E2016" w:rsidRDefault="002973F2" w:rsidP="002973F2">
      <w:pPr>
        <w:numPr>
          <w:ilvl w:val="0"/>
          <w:numId w:val="136"/>
        </w:numPr>
        <w:spacing w:before="240"/>
        <w:jc w:val="both"/>
        <w:rPr>
          <w:szCs w:val="28"/>
        </w:rPr>
      </w:pPr>
      <w:r>
        <w:rPr>
          <w:szCs w:val="28"/>
        </w:rPr>
        <w:t>Provision of</w:t>
      </w:r>
      <w:r w:rsidRPr="0032098E">
        <w:rPr>
          <w:szCs w:val="28"/>
        </w:rPr>
        <w:t xml:space="preserve"> necessary support for the implementation of the Project, as well as other </w:t>
      </w:r>
      <w:r w:rsidRPr="009E2016">
        <w:rPr>
          <w:szCs w:val="28"/>
        </w:rPr>
        <w:t>commitments deriving from the conditions and components of the Project.</w:t>
      </w:r>
    </w:p>
    <w:p w14:paraId="4011AB49" w14:textId="77777777" w:rsidR="002973F2" w:rsidRPr="009E2016" w:rsidRDefault="002973F2" w:rsidP="002973F2">
      <w:pPr>
        <w:numPr>
          <w:ilvl w:val="0"/>
          <w:numId w:val="136"/>
        </w:numPr>
        <w:spacing w:before="240"/>
        <w:jc w:val="both"/>
        <w:rPr>
          <w:szCs w:val="28"/>
        </w:rPr>
      </w:pPr>
      <w:r w:rsidRPr="009E2016">
        <w:rPr>
          <w:szCs w:val="28"/>
        </w:rPr>
        <w:t>Effective implementation of the terms of contracts concluded between PIU and contractors in the process of carrying out works, providing services or procuring goods.</w:t>
      </w:r>
    </w:p>
    <w:p w14:paraId="00E4D4AF" w14:textId="77777777" w:rsidR="002973F2" w:rsidRPr="009E2016" w:rsidRDefault="002973F2" w:rsidP="002973F2">
      <w:pPr>
        <w:numPr>
          <w:ilvl w:val="0"/>
          <w:numId w:val="136"/>
        </w:numPr>
        <w:spacing w:before="240"/>
        <w:jc w:val="both"/>
        <w:rPr>
          <w:szCs w:val="28"/>
        </w:rPr>
      </w:pPr>
      <w:r w:rsidRPr="009E2016">
        <w:rPr>
          <w:szCs w:val="28"/>
        </w:rPr>
        <w:t>Ensuring efficient and effective implementation of the Project, conducting programmatic monitoring and evaluation.</w:t>
      </w:r>
    </w:p>
    <w:p w14:paraId="65BFE3C9" w14:textId="77777777" w:rsidR="002973F2" w:rsidRPr="009E2016" w:rsidRDefault="002973F2" w:rsidP="002973F2">
      <w:pPr>
        <w:numPr>
          <w:ilvl w:val="0"/>
          <w:numId w:val="136"/>
        </w:numPr>
        <w:spacing w:before="240"/>
        <w:jc w:val="both"/>
        <w:rPr>
          <w:szCs w:val="28"/>
        </w:rPr>
      </w:pPr>
      <w:r w:rsidRPr="009E2016">
        <w:rPr>
          <w:szCs w:val="28"/>
        </w:rPr>
        <w:t>Collaboration with MIDR, local and national public authorities, non-commercial and international organisations.</w:t>
      </w:r>
    </w:p>
    <w:p w14:paraId="0D92884A" w14:textId="77777777" w:rsidR="002973F2" w:rsidRPr="009E2016" w:rsidRDefault="002973F2" w:rsidP="002973F2">
      <w:pPr>
        <w:numPr>
          <w:ilvl w:val="0"/>
          <w:numId w:val="136"/>
        </w:numPr>
        <w:spacing w:before="240"/>
        <w:jc w:val="both"/>
        <w:rPr>
          <w:szCs w:val="28"/>
        </w:rPr>
      </w:pPr>
      <w:r w:rsidRPr="009E2016">
        <w:rPr>
          <w:szCs w:val="28"/>
        </w:rPr>
        <w:t>Preparation and implementation of relevant documents related to the implementation of the Project and arising from the Project.</w:t>
      </w:r>
    </w:p>
    <w:p w14:paraId="49833DE6" w14:textId="77777777" w:rsidR="002973F2" w:rsidRPr="009E2016" w:rsidRDefault="002973F2" w:rsidP="002973F2">
      <w:pPr>
        <w:numPr>
          <w:ilvl w:val="0"/>
          <w:numId w:val="136"/>
        </w:numPr>
        <w:spacing w:before="240"/>
        <w:jc w:val="both"/>
        <w:rPr>
          <w:szCs w:val="28"/>
        </w:rPr>
      </w:pPr>
      <w:r w:rsidRPr="009E2016">
        <w:rPr>
          <w:szCs w:val="28"/>
        </w:rPr>
        <w:t>Ensure the management of the Project's external assistance resources in accordance with the concluded Agreement.</w:t>
      </w:r>
    </w:p>
    <w:p w14:paraId="4AEA712D" w14:textId="77777777" w:rsidR="002973F2" w:rsidRPr="009E2016" w:rsidRDefault="002973F2" w:rsidP="002973F2">
      <w:pPr>
        <w:numPr>
          <w:ilvl w:val="0"/>
          <w:numId w:val="136"/>
        </w:numPr>
        <w:spacing w:before="240"/>
        <w:jc w:val="both"/>
        <w:rPr>
          <w:szCs w:val="28"/>
        </w:rPr>
      </w:pPr>
      <w:r w:rsidRPr="009E2016">
        <w:rPr>
          <w:szCs w:val="28"/>
        </w:rPr>
        <w:t>Identify and manage all risks (environmental, social, health, safety, etc.) on the basis of a Risk Response Mechanism (Plan) developed and approved by the PIU. Report incidents and accidents to the bank, accompanied by concrete proposals to mitigate the impact of risks.</w:t>
      </w:r>
    </w:p>
    <w:p w14:paraId="1F04B646" w14:textId="77777777" w:rsidR="002973F2" w:rsidRPr="009E2016" w:rsidRDefault="002973F2" w:rsidP="002973F2">
      <w:pPr>
        <w:numPr>
          <w:ilvl w:val="0"/>
          <w:numId w:val="136"/>
        </w:numPr>
        <w:spacing w:before="240"/>
        <w:jc w:val="both"/>
        <w:rPr>
          <w:szCs w:val="28"/>
        </w:rPr>
      </w:pPr>
      <w:r w:rsidRPr="009E2016">
        <w:rPr>
          <w:szCs w:val="28"/>
        </w:rPr>
        <w:t>Conclude contracts with natural and legal persons of public or private law, development partners, suppliers of goods and services with care and diligence and in accordance with the clauses of the Anti-Corruption Guidelines, ESS, ESCP, other documents. As appropriate.</w:t>
      </w:r>
    </w:p>
    <w:p w14:paraId="12D156A0" w14:textId="77777777" w:rsidR="002973F2" w:rsidRPr="009E2016" w:rsidRDefault="002973F2" w:rsidP="002973F2">
      <w:pPr>
        <w:spacing w:before="240"/>
        <w:jc w:val="both"/>
        <w:rPr>
          <w:b/>
          <w:szCs w:val="28"/>
        </w:rPr>
      </w:pPr>
      <w:r w:rsidRPr="009E2016">
        <w:rPr>
          <w:b/>
          <w:szCs w:val="28"/>
        </w:rPr>
        <w:t>Article 4. Mechanism of cooperation of the Parties (PIU and LPA)</w:t>
      </w:r>
    </w:p>
    <w:p w14:paraId="03F4FEA3" w14:textId="77777777" w:rsidR="002973F2" w:rsidRPr="009E2016" w:rsidRDefault="002973F2" w:rsidP="002973F2">
      <w:pPr>
        <w:numPr>
          <w:ilvl w:val="0"/>
          <w:numId w:val="136"/>
        </w:numPr>
        <w:spacing w:before="240"/>
        <w:jc w:val="both"/>
        <w:rPr>
          <w:szCs w:val="28"/>
        </w:rPr>
      </w:pPr>
      <w:r w:rsidRPr="009E2016">
        <w:rPr>
          <w:szCs w:val="28"/>
        </w:rPr>
        <w:t>The Parties shall designate a person responsible for coordinating and monitoring the implementation of the provisions of this Agreement, who shall act on their behalf for its implementation.</w:t>
      </w:r>
    </w:p>
    <w:p w14:paraId="68D963C4" w14:textId="77777777" w:rsidR="002973F2" w:rsidRPr="00722991" w:rsidRDefault="002973F2" w:rsidP="002973F2">
      <w:pPr>
        <w:numPr>
          <w:ilvl w:val="0"/>
          <w:numId w:val="136"/>
        </w:numPr>
        <w:spacing w:before="240"/>
        <w:jc w:val="both"/>
        <w:rPr>
          <w:szCs w:val="28"/>
        </w:rPr>
      </w:pPr>
      <w:r w:rsidRPr="009E2016">
        <w:rPr>
          <w:szCs w:val="28"/>
        </w:rPr>
        <w:t xml:space="preserve">The Parties will keep each other informed of all activities related to the implementation of the Agreement and will consult </w:t>
      </w:r>
      <w:r w:rsidRPr="00722991">
        <w:rPr>
          <w:szCs w:val="28"/>
        </w:rPr>
        <w:t>each other in the event of circumstances that may affect the achievement of the relevant objectives and components.</w:t>
      </w:r>
    </w:p>
    <w:p w14:paraId="76D54B03" w14:textId="77777777" w:rsidR="002973F2" w:rsidRDefault="002973F2" w:rsidP="002973F2">
      <w:pPr>
        <w:numPr>
          <w:ilvl w:val="0"/>
          <w:numId w:val="136"/>
        </w:numPr>
        <w:spacing w:before="240"/>
        <w:jc w:val="both"/>
        <w:rPr>
          <w:szCs w:val="28"/>
        </w:rPr>
      </w:pPr>
      <w:r w:rsidRPr="00722991">
        <w:rPr>
          <w:szCs w:val="28"/>
        </w:rPr>
        <w:t>Either Party may propose amendments to this Agreement after consultation with the other Party and receipt of a positive opinion.</w:t>
      </w:r>
    </w:p>
    <w:p w14:paraId="6FABB91C" w14:textId="77777777" w:rsidR="002973F2" w:rsidRDefault="002973F2" w:rsidP="002973F2">
      <w:pPr>
        <w:spacing w:before="240"/>
        <w:jc w:val="both"/>
        <w:rPr>
          <w:szCs w:val="28"/>
        </w:rPr>
      </w:pPr>
      <w:r w:rsidRPr="00722991">
        <w:rPr>
          <w:szCs w:val="28"/>
        </w:rPr>
        <w:t>Parties to this Agreement:</w:t>
      </w:r>
    </w:p>
    <w:tbl>
      <w:tblPr>
        <w:tblW w:w="0" w:type="auto"/>
        <w:tblInd w:w="108" w:type="dxa"/>
        <w:tblLook w:val="04A0" w:firstRow="1" w:lastRow="0" w:firstColumn="1" w:lastColumn="0" w:noHBand="0" w:noVBand="1"/>
      </w:tblPr>
      <w:tblGrid>
        <w:gridCol w:w="4549"/>
        <w:gridCol w:w="4658"/>
      </w:tblGrid>
      <w:tr w:rsidR="002973F2" w:rsidRPr="00921438" w14:paraId="1B45CE2F" w14:textId="77777777" w:rsidTr="00C50124">
        <w:tc>
          <w:tcPr>
            <w:tcW w:w="4549" w:type="dxa"/>
            <w:shd w:val="clear" w:color="auto" w:fill="auto"/>
          </w:tcPr>
          <w:p w14:paraId="29E94D4D" w14:textId="77777777" w:rsidR="002973F2" w:rsidRPr="00074997" w:rsidRDefault="002973F2" w:rsidP="00C50124">
            <w:pPr>
              <w:spacing w:before="240"/>
              <w:jc w:val="both"/>
              <w:rPr>
                <w:szCs w:val="28"/>
              </w:rPr>
            </w:pPr>
            <w:r w:rsidRPr="00074997">
              <w:rPr>
                <w:szCs w:val="28"/>
              </w:rPr>
              <w:t xml:space="preserve">Project Implementation Unit </w:t>
            </w:r>
          </w:p>
          <w:p w14:paraId="76474CA0" w14:textId="77777777" w:rsidR="002973F2" w:rsidRPr="00074997" w:rsidRDefault="002973F2" w:rsidP="00C50124">
            <w:pPr>
              <w:jc w:val="both"/>
              <w:rPr>
                <w:szCs w:val="28"/>
              </w:rPr>
            </w:pPr>
            <w:r w:rsidRPr="00074997">
              <w:rPr>
                <w:szCs w:val="28"/>
              </w:rPr>
              <w:t>Head of the PIU XX</w:t>
            </w:r>
          </w:p>
          <w:p w14:paraId="2853852C" w14:textId="77777777" w:rsidR="002973F2" w:rsidRPr="00074997" w:rsidRDefault="002973F2" w:rsidP="00C50124">
            <w:pPr>
              <w:jc w:val="both"/>
              <w:rPr>
                <w:szCs w:val="28"/>
              </w:rPr>
            </w:pPr>
            <w:r w:rsidRPr="00074997">
              <w:rPr>
                <w:szCs w:val="28"/>
              </w:rPr>
              <w:t>Signature, stamp</w:t>
            </w:r>
          </w:p>
        </w:tc>
        <w:tc>
          <w:tcPr>
            <w:tcW w:w="4658" w:type="dxa"/>
            <w:shd w:val="clear" w:color="auto" w:fill="auto"/>
          </w:tcPr>
          <w:p w14:paraId="2728A3F4" w14:textId="77777777" w:rsidR="002973F2" w:rsidRPr="00074997" w:rsidRDefault="002973F2" w:rsidP="00C50124">
            <w:pPr>
              <w:spacing w:before="240"/>
              <w:jc w:val="both"/>
              <w:rPr>
                <w:szCs w:val="28"/>
              </w:rPr>
            </w:pPr>
            <w:r w:rsidRPr="00074997">
              <w:rPr>
                <w:szCs w:val="28"/>
              </w:rPr>
              <w:t>Local Public Authority</w:t>
            </w:r>
          </w:p>
          <w:p w14:paraId="5D269F9B" w14:textId="77777777" w:rsidR="002973F2" w:rsidRPr="00074997" w:rsidRDefault="002973F2" w:rsidP="00C50124">
            <w:pPr>
              <w:jc w:val="both"/>
              <w:rPr>
                <w:szCs w:val="28"/>
              </w:rPr>
            </w:pPr>
            <w:r w:rsidRPr="00074997">
              <w:rPr>
                <w:szCs w:val="28"/>
              </w:rPr>
              <w:t>Mayor / Rayon President of XX</w:t>
            </w:r>
          </w:p>
          <w:p w14:paraId="2DC5E097" w14:textId="77777777" w:rsidR="002973F2" w:rsidRPr="00074997" w:rsidRDefault="002973F2" w:rsidP="00C50124">
            <w:pPr>
              <w:jc w:val="both"/>
              <w:rPr>
                <w:szCs w:val="28"/>
              </w:rPr>
            </w:pPr>
            <w:r w:rsidRPr="00074997">
              <w:rPr>
                <w:szCs w:val="28"/>
              </w:rPr>
              <w:t>Signature, stamp</w:t>
            </w:r>
          </w:p>
        </w:tc>
      </w:tr>
    </w:tbl>
    <w:p w14:paraId="6003A5EF" w14:textId="77777777" w:rsidR="002973F2" w:rsidRPr="00921438" w:rsidRDefault="002973F2" w:rsidP="002973F2">
      <w:pPr>
        <w:spacing w:before="240"/>
        <w:jc w:val="both"/>
        <w:rPr>
          <w:szCs w:val="28"/>
        </w:rPr>
      </w:pPr>
    </w:p>
    <w:p w14:paraId="070198E5" w14:textId="77777777" w:rsidR="002973F2" w:rsidRDefault="002973F2" w:rsidP="002973F2">
      <w:pPr>
        <w:spacing w:after="160" w:line="259" w:lineRule="auto"/>
        <w:rPr>
          <w:b/>
          <w:lang w:val="en-US"/>
        </w:rPr>
      </w:pPr>
      <w:r>
        <w:rPr>
          <w:b/>
          <w:lang w:val="en-US"/>
        </w:rPr>
        <w:lastRenderedPageBreak/>
        <w:br w:type="page"/>
      </w:r>
    </w:p>
    <w:p w14:paraId="63533F36" w14:textId="77777777" w:rsidR="002973F2" w:rsidRPr="00A24B06" w:rsidRDefault="002973F2" w:rsidP="002973F2">
      <w:pPr>
        <w:pStyle w:val="2"/>
        <w:numPr>
          <w:ilvl w:val="0"/>
          <w:numId w:val="0"/>
        </w:numPr>
        <w:ind w:left="630" w:hanging="630"/>
        <w:jc w:val="right"/>
        <w:rPr>
          <w:smallCaps/>
        </w:rPr>
      </w:pPr>
      <w:bookmarkStart w:id="139" w:name="_Toc109672951"/>
      <w:r w:rsidRPr="00A24B06">
        <w:rPr>
          <w:smallCaps/>
        </w:rPr>
        <w:lastRenderedPageBreak/>
        <w:t>Annex 3.6. WASH institutional coordination and arrangements</w:t>
      </w:r>
      <w:bookmarkEnd w:id="139"/>
    </w:p>
    <w:p w14:paraId="0BACF966" w14:textId="77777777" w:rsidR="002973F2" w:rsidRDefault="002973F2" w:rsidP="002973F2">
      <w:pPr>
        <w:rPr>
          <w:b/>
          <w:i/>
          <w:lang w:val="en-US" w:eastAsia="x-none"/>
        </w:rPr>
      </w:pPr>
      <w:r w:rsidRPr="005E3D62">
        <w:rPr>
          <w:b/>
          <w:i/>
          <w:lang w:val="en-US" w:eastAsia="x-none"/>
        </w:rPr>
        <w:t>Template</w:t>
      </w:r>
    </w:p>
    <w:p w14:paraId="05E87E6C" w14:textId="77777777" w:rsidR="002973F2" w:rsidRPr="00FA2B90" w:rsidRDefault="002973F2" w:rsidP="002973F2">
      <w:pPr>
        <w:spacing w:before="240"/>
        <w:jc w:val="both"/>
        <w:rPr>
          <w:lang w:val="en-US" w:eastAsia="x-none"/>
        </w:rPr>
      </w:pPr>
    </w:p>
    <w:p w14:paraId="4346A9D6" w14:textId="77777777" w:rsidR="002973F2" w:rsidRPr="005E3D62" w:rsidRDefault="002973F2" w:rsidP="002973F2">
      <w:pPr>
        <w:spacing w:before="240"/>
        <w:jc w:val="center"/>
        <w:rPr>
          <w:b/>
          <w:lang w:val="en-US" w:eastAsia="x-none"/>
        </w:rPr>
      </w:pPr>
      <w:r w:rsidRPr="005E3D62">
        <w:rPr>
          <w:b/>
          <w:lang w:val="en-US"/>
        </w:rPr>
        <w:t>WASH INSTITUTIONAL COORDINATION AND ARRANGEMENTS</w:t>
      </w:r>
    </w:p>
    <w:p w14:paraId="08EE3DDA" w14:textId="77777777" w:rsidR="002973F2" w:rsidRDefault="002973F2" w:rsidP="002973F2">
      <w:pPr>
        <w:jc w:val="center"/>
        <w:rPr>
          <w:szCs w:val="28"/>
        </w:rPr>
      </w:pPr>
      <w:r>
        <w:rPr>
          <w:szCs w:val="28"/>
          <w:lang w:val="en-US"/>
        </w:rPr>
        <w:t>for</w:t>
      </w:r>
      <w:r>
        <w:rPr>
          <w:szCs w:val="28"/>
        </w:rPr>
        <w:t xml:space="preserve"> </w:t>
      </w:r>
      <w:r w:rsidRPr="00C73C4F">
        <w:rPr>
          <w:szCs w:val="28"/>
        </w:rPr>
        <w:t>the implementation of the Project "</w:t>
      </w:r>
      <w:r>
        <w:rPr>
          <w:szCs w:val="28"/>
        </w:rPr>
        <w:t xml:space="preserve">Moldova </w:t>
      </w:r>
      <w:r w:rsidRPr="00C73C4F">
        <w:rPr>
          <w:szCs w:val="28"/>
        </w:rPr>
        <w:t>Water Se</w:t>
      </w:r>
      <w:r>
        <w:rPr>
          <w:szCs w:val="28"/>
        </w:rPr>
        <w:t>curity and Sanitation Project</w:t>
      </w:r>
      <w:r w:rsidRPr="00C73C4F">
        <w:rPr>
          <w:szCs w:val="28"/>
        </w:rPr>
        <w:t xml:space="preserve">", </w:t>
      </w:r>
    </w:p>
    <w:p w14:paraId="36C79622" w14:textId="77777777" w:rsidR="002973F2" w:rsidRDefault="002973F2" w:rsidP="002973F2">
      <w:pPr>
        <w:jc w:val="center"/>
        <w:rPr>
          <w:szCs w:val="28"/>
        </w:rPr>
      </w:pPr>
      <w:r w:rsidRPr="00C73C4F">
        <w:rPr>
          <w:szCs w:val="28"/>
        </w:rPr>
        <w:t xml:space="preserve">under the Financing Agreement between the Republic of Moldova </w:t>
      </w:r>
    </w:p>
    <w:p w14:paraId="21D76A33" w14:textId="77777777" w:rsidR="002973F2" w:rsidRDefault="002973F2" w:rsidP="002973F2">
      <w:pPr>
        <w:jc w:val="center"/>
        <w:rPr>
          <w:lang w:val="en-US" w:eastAsia="x-none"/>
        </w:rPr>
      </w:pPr>
      <w:r w:rsidRPr="00C73C4F">
        <w:rPr>
          <w:szCs w:val="28"/>
        </w:rPr>
        <w:t>and the International Development Association</w:t>
      </w:r>
    </w:p>
    <w:p w14:paraId="6011E3D1" w14:textId="77777777" w:rsidR="002973F2" w:rsidRPr="00CD4A9A" w:rsidRDefault="002973F2" w:rsidP="002973F2">
      <w:pPr>
        <w:autoSpaceDE w:val="0"/>
        <w:autoSpaceDN w:val="0"/>
        <w:adjustRightInd w:val="0"/>
        <w:spacing w:before="240" w:after="120"/>
        <w:jc w:val="both"/>
        <w:rPr>
          <w:b/>
          <w:lang w:val="en-US"/>
        </w:rPr>
      </w:pPr>
      <w:r w:rsidRPr="00CD4A9A">
        <w:rPr>
          <w:b/>
          <w:lang w:val="en-US"/>
        </w:rPr>
        <w:t xml:space="preserve">General Framework </w:t>
      </w:r>
    </w:p>
    <w:p w14:paraId="295DB918" w14:textId="77777777" w:rsidR="002973F2" w:rsidRPr="00CD4A9A" w:rsidRDefault="002973F2" w:rsidP="002973F2">
      <w:pPr>
        <w:autoSpaceDE w:val="0"/>
        <w:autoSpaceDN w:val="0"/>
        <w:adjustRightInd w:val="0"/>
        <w:spacing w:after="120"/>
        <w:jc w:val="both"/>
        <w:rPr>
          <w:lang w:val="en-US"/>
        </w:rPr>
      </w:pPr>
      <w:r w:rsidRPr="00CD4A9A">
        <w:rPr>
          <w:lang w:val="en-US"/>
        </w:rPr>
        <w:t xml:space="preserve">Component 1.2. </w:t>
      </w:r>
      <w:r w:rsidRPr="00F75F1A">
        <w:rPr>
          <w:b/>
          <w:bCs/>
          <w:i/>
          <w:iCs/>
          <w:lang w:val="en-US"/>
        </w:rPr>
        <w:t>Improving WASH facilities in public social institutions</w:t>
      </w:r>
    </w:p>
    <w:p w14:paraId="0B92A457" w14:textId="77777777" w:rsidR="002973F2" w:rsidRPr="00CD4A9A" w:rsidRDefault="002973F2" w:rsidP="002973F2">
      <w:pPr>
        <w:autoSpaceDE w:val="0"/>
        <w:autoSpaceDN w:val="0"/>
        <w:adjustRightInd w:val="0"/>
        <w:spacing w:after="120"/>
        <w:jc w:val="both"/>
        <w:rPr>
          <w:lang w:val="en-US"/>
        </w:rPr>
      </w:pPr>
      <w:r w:rsidRPr="00CD4A9A">
        <w:rPr>
          <w:b/>
          <w:lang w:val="en-US"/>
        </w:rPr>
        <w:t>Project Coordination Group</w:t>
      </w:r>
      <w:r w:rsidRPr="00CD4A9A">
        <w:rPr>
          <w:lang w:val="en-US"/>
        </w:rPr>
        <w:t xml:space="preserve"> – shall preselect and provide the</w:t>
      </w:r>
      <w:r>
        <w:rPr>
          <w:lang w:val="en-US"/>
        </w:rPr>
        <w:t xml:space="preserve"> shortlist of the WASH beneficiaries</w:t>
      </w:r>
      <w:r w:rsidRPr="00CD4A9A">
        <w:rPr>
          <w:lang w:val="en-US"/>
        </w:rPr>
        <w:t xml:space="preserve"> (</w:t>
      </w:r>
      <w:r w:rsidRPr="00F75F1A">
        <w:rPr>
          <w:lang w:val="en-US"/>
        </w:rPr>
        <w:t xml:space="preserve">100 </w:t>
      </w:r>
      <w:r>
        <w:rPr>
          <w:lang w:val="en-US"/>
        </w:rPr>
        <w:t>schools</w:t>
      </w:r>
      <w:r w:rsidRPr="00F75F1A">
        <w:rPr>
          <w:lang w:val="en-US"/>
        </w:rPr>
        <w:t xml:space="preserve"> and aprox. 25 HCFs)</w:t>
      </w:r>
      <w:r>
        <w:rPr>
          <w:lang w:val="en-US"/>
        </w:rPr>
        <w:t xml:space="preserve"> </w:t>
      </w:r>
      <w:r w:rsidRPr="00CD4A9A">
        <w:rPr>
          <w:lang w:val="en-US"/>
        </w:rPr>
        <w:t xml:space="preserve">based on results of evaluation of technical </w:t>
      </w:r>
      <w:r>
        <w:rPr>
          <w:lang w:val="en-US"/>
        </w:rPr>
        <w:t>design materials and project int</w:t>
      </w:r>
      <w:r w:rsidRPr="00CD4A9A">
        <w:rPr>
          <w:lang w:val="en-US"/>
        </w:rPr>
        <w:t>erventions within the certain communities.</w:t>
      </w:r>
    </w:p>
    <w:p w14:paraId="13B7502F" w14:textId="77777777" w:rsidR="002973F2" w:rsidRPr="00CD4A9A" w:rsidRDefault="002973F2" w:rsidP="002973F2">
      <w:pPr>
        <w:autoSpaceDE w:val="0"/>
        <w:autoSpaceDN w:val="0"/>
        <w:adjustRightInd w:val="0"/>
        <w:spacing w:after="120"/>
        <w:jc w:val="both"/>
        <w:rPr>
          <w:lang w:val="en-US"/>
        </w:rPr>
      </w:pPr>
      <w:r w:rsidRPr="00CD4A9A">
        <w:rPr>
          <w:b/>
          <w:lang w:val="en-US"/>
        </w:rPr>
        <w:t>LPAs</w:t>
      </w:r>
      <w:r w:rsidRPr="00CD4A9A">
        <w:rPr>
          <w:lang w:val="en-US"/>
        </w:rPr>
        <w:t xml:space="preserve"> (level I and II) shall be co-signatory of WASH Facility Cooperation Agreement along with the WASH beneficiary institution (school or HCFs).</w:t>
      </w:r>
    </w:p>
    <w:p w14:paraId="7A8BE5D9" w14:textId="77777777" w:rsidR="002973F2" w:rsidRPr="00CD4A9A" w:rsidRDefault="002973F2" w:rsidP="002973F2">
      <w:pPr>
        <w:autoSpaceDE w:val="0"/>
        <w:autoSpaceDN w:val="0"/>
        <w:adjustRightInd w:val="0"/>
        <w:spacing w:after="120"/>
        <w:jc w:val="both"/>
        <w:rPr>
          <w:lang w:val="en-US"/>
        </w:rPr>
      </w:pPr>
      <w:r>
        <w:rPr>
          <w:b/>
          <w:lang w:val="en-US"/>
        </w:rPr>
        <w:t>Procurement proce</w:t>
      </w:r>
      <w:r w:rsidRPr="00CD4A9A">
        <w:rPr>
          <w:b/>
          <w:lang w:val="en-US"/>
        </w:rPr>
        <w:t>dures:</w:t>
      </w:r>
      <w:r w:rsidRPr="00CD4A9A">
        <w:rPr>
          <w:lang w:val="en-US"/>
        </w:rPr>
        <w:t xml:space="preserve"> carried </w:t>
      </w:r>
      <w:r>
        <w:rPr>
          <w:lang w:val="en-US"/>
        </w:rPr>
        <w:t>o</w:t>
      </w:r>
      <w:r w:rsidRPr="00CD4A9A">
        <w:rPr>
          <w:lang w:val="en-US"/>
        </w:rPr>
        <w:t xml:space="preserve">ut exclusively by </w:t>
      </w:r>
      <w:r>
        <w:rPr>
          <w:lang w:val="en-US"/>
        </w:rPr>
        <w:t>PIU</w:t>
      </w:r>
      <w:r w:rsidRPr="00CD4A9A">
        <w:rPr>
          <w:lang w:val="en-US"/>
        </w:rPr>
        <w:t xml:space="preserve"> </w:t>
      </w:r>
      <w:r>
        <w:rPr>
          <w:lang w:val="en-US"/>
        </w:rPr>
        <w:t>according to XX procurement gui</w:t>
      </w:r>
      <w:r w:rsidRPr="00CD4A9A">
        <w:rPr>
          <w:lang w:val="en-US"/>
        </w:rPr>
        <w:t xml:space="preserve">delines. </w:t>
      </w:r>
    </w:p>
    <w:p w14:paraId="63FDC0AC" w14:textId="77777777" w:rsidR="002973F2" w:rsidRPr="00CD4A9A" w:rsidRDefault="002973F2" w:rsidP="002973F2">
      <w:pPr>
        <w:autoSpaceDE w:val="0"/>
        <w:autoSpaceDN w:val="0"/>
        <w:adjustRightInd w:val="0"/>
        <w:spacing w:after="120"/>
        <w:jc w:val="both"/>
        <w:rPr>
          <w:lang w:val="en-US"/>
        </w:rPr>
      </w:pPr>
      <w:r w:rsidRPr="00CD4A9A">
        <w:rPr>
          <w:b/>
          <w:lang w:val="en-US"/>
        </w:rPr>
        <w:t>Monitoring and supervision:</w:t>
      </w:r>
      <w:r w:rsidRPr="00CD4A9A">
        <w:rPr>
          <w:lang w:val="en-US"/>
        </w:rPr>
        <w:t xml:space="preserve"> WASH engineer within </w:t>
      </w:r>
      <w:r>
        <w:rPr>
          <w:lang w:val="en-US"/>
        </w:rPr>
        <w:t>PIU</w:t>
      </w:r>
      <w:r w:rsidRPr="00CD4A9A">
        <w:rPr>
          <w:lang w:val="en-US"/>
        </w:rPr>
        <w:t>.</w:t>
      </w:r>
    </w:p>
    <w:p w14:paraId="18D576A8" w14:textId="77777777" w:rsidR="002973F2" w:rsidRPr="00FD7AAD" w:rsidRDefault="002973F2" w:rsidP="002973F2">
      <w:pPr>
        <w:autoSpaceDE w:val="0"/>
        <w:autoSpaceDN w:val="0"/>
        <w:adjustRightInd w:val="0"/>
        <w:spacing w:before="240" w:after="120"/>
        <w:jc w:val="both"/>
        <w:rPr>
          <w:b/>
          <w:lang w:val="en-US"/>
        </w:rPr>
      </w:pPr>
      <w:r w:rsidRPr="00CD4A9A">
        <w:rPr>
          <w:b/>
          <w:lang w:val="en-US"/>
        </w:rPr>
        <w:t>Minimum Eligibility Criteria</w:t>
      </w:r>
    </w:p>
    <w:p w14:paraId="5035BB49" w14:textId="77777777" w:rsidR="002973F2" w:rsidRDefault="002973F2" w:rsidP="002973F2">
      <w:pPr>
        <w:autoSpaceDE w:val="0"/>
        <w:autoSpaceDN w:val="0"/>
        <w:adjustRightInd w:val="0"/>
        <w:spacing w:after="120"/>
        <w:jc w:val="both"/>
        <w:rPr>
          <w:lang w:val="en-US"/>
        </w:rPr>
      </w:pPr>
      <w:r>
        <w:rPr>
          <w:lang w:val="en-US"/>
        </w:rPr>
        <w:t xml:space="preserve">Educational institutions hall be selected based on </w:t>
      </w:r>
      <w:r w:rsidRPr="00A47C3A">
        <w:rPr>
          <w:b/>
          <w:lang w:val="en-US"/>
        </w:rPr>
        <w:t>minimum eligibility criteria</w:t>
      </w:r>
      <w:r>
        <w:rPr>
          <w:lang w:val="en-US"/>
        </w:rPr>
        <w:t>, as follows:</w:t>
      </w:r>
    </w:p>
    <w:p w14:paraId="385EB876"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 xml:space="preserve">Institution shall be </w:t>
      </w:r>
      <w:r w:rsidRPr="00BE7104">
        <w:rPr>
          <w:lang w:val="en-US"/>
        </w:rPr>
        <w:t>primary, secondary and high school educational institutions</w:t>
      </w:r>
      <w:r>
        <w:rPr>
          <w:lang w:val="en-US"/>
        </w:rPr>
        <w:t xml:space="preserve"> </w:t>
      </w:r>
      <w:r w:rsidRPr="00CD4A9A">
        <w:rPr>
          <w:i/>
          <w:lang w:val="en-US"/>
        </w:rPr>
        <w:t>(kindergartens shall be selected only under specific circumstances/ kindergartens aren’t eligible);</w:t>
      </w:r>
      <w:r>
        <w:rPr>
          <w:lang w:val="en-US"/>
        </w:rPr>
        <w:t xml:space="preserve"> </w:t>
      </w:r>
    </w:p>
    <w:p w14:paraId="24D751A6"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 xml:space="preserve">Instution located in community that is included in the list of project target regions will be given a priority (town Soroca, town Comrat, Riscani, Soroca, Cahul raion and UTAG); </w:t>
      </w:r>
    </w:p>
    <w:p w14:paraId="73640B6B" w14:textId="77777777" w:rsidR="002973F2" w:rsidRPr="00A47C3A"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 xml:space="preserve">Quality of drinking water must be attensted by the authorized certificate issued by the National Center for Public Health or its subordinated regional entities; </w:t>
      </w:r>
    </w:p>
    <w:p w14:paraId="6016F7F6"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E</w:t>
      </w:r>
      <w:r w:rsidRPr="00A47C3A">
        <w:rPr>
          <w:lang w:val="en-US"/>
        </w:rPr>
        <w:t xml:space="preserve">ducational institution should be in public ownership and should not be allowed to be privatized </w:t>
      </w:r>
      <w:r w:rsidRPr="00F45855">
        <w:rPr>
          <w:lang w:val="en-US"/>
        </w:rPr>
        <w:t>for 5 years;</w:t>
      </w:r>
    </w:p>
    <w:p w14:paraId="6C338E60" w14:textId="77777777" w:rsidR="002973F2" w:rsidRPr="00A47C3A"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 xml:space="preserve">Educational institution should not be included in the plan for closure/liquidation for upcoming </w:t>
      </w:r>
      <w:r w:rsidRPr="00CD4A9A">
        <w:rPr>
          <w:lang w:val="en-US"/>
        </w:rPr>
        <w:t>3-5 years;</w:t>
      </w:r>
      <w:r>
        <w:rPr>
          <w:lang w:val="en-US"/>
        </w:rPr>
        <w:t xml:space="preserve"> </w:t>
      </w:r>
    </w:p>
    <w:p w14:paraId="10E9FC4D" w14:textId="77777777" w:rsidR="002973F2" w:rsidRPr="00A47C3A"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Current condition of</w:t>
      </w:r>
      <w:r w:rsidRPr="00A47C3A">
        <w:rPr>
          <w:lang w:val="en-US"/>
        </w:rPr>
        <w:t xml:space="preserve"> functional interior sanitary blocks;</w:t>
      </w:r>
      <w:r>
        <w:rPr>
          <w:lang w:val="en-US"/>
        </w:rPr>
        <w:t xml:space="preserve"> water supply, treatment and sewerage system</w:t>
      </w:r>
      <w:r w:rsidRPr="00A47C3A">
        <w:rPr>
          <w:lang w:val="en-US"/>
        </w:rPr>
        <w:t xml:space="preserve"> </w:t>
      </w:r>
    </w:p>
    <w:p w14:paraId="7B80E086"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sidRPr="00A47C3A">
        <w:rPr>
          <w:lang w:val="en-US"/>
        </w:rPr>
        <w:t>Existence of</w:t>
      </w:r>
      <w:r>
        <w:rPr>
          <w:lang w:val="en-US"/>
        </w:rPr>
        <w:t xml:space="preserve"> interior</w:t>
      </w:r>
      <w:r w:rsidRPr="00A47C3A">
        <w:rPr>
          <w:lang w:val="en-US"/>
        </w:rPr>
        <w:t xml:space="preserve"> spaces for the location of sanitary blocks;</w:t>
      </w:r>
      <w:r>
        <w:rPr>
          <w:lang w:val="en-US"/>
        </w:rPr>
        <w:t xml:space="preserve"> </w:t>
      </w:r>
    </w:p>
    <w:p w14:paraId="1A326A9F"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sidRPr="00A47C3A">
        <w:rPr>
          <w:lang w:val="en-US"/>
        </w:rPr>
        <w:t>Existence of the technical project (technical drawings) for the renovation / construction works of the sanitary blocks and of the water, sewerage, purification systems;</w:t>
      </w:r>
    </w:p>
    <w:p w14:paraId="1B3105A5"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 xml:space="preserve">Allocation of co-financing from LPAs (level I or II) or other actors (local business, NGO, community) </w:t>
      </w:r>
      <w:r w:rsidRPr="00CD4A9A">
        <w:rPr>
          <w:lang w:val="en-US"/>
        </w:rPr>
        <w:t>in a form of in-kind / cash (min 10%);</w:t>
      </w:r>
    </w:p>
    <w:p w14:paraId="42B2410A"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Corelation/ consistence with the overall technical interventions within the project target community;</w:t>
      </w:r>
    </w:p>
    <w:p w14:paraId="4B75FC04"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Immediate impact of produced works and contribution to the improvement of the educational activities after the project ends;</w:t>
      </w:r>
    </w:p>
    <w:p w14:paraId="08520810" w14:textId="77777777" w:rsidR="002973F2" w:rsidRDefault="002973F2" w:rsidP="002973F2">
      <w:pPr>
        <w:pStyle w:val="af6"/>
        <w:numPr>
          <w:ilvl w:val="0"/>
          <w:numId w:val="4"/>
        </w:numPr>
        <w:autoSpaceDE w:val="0"/>
        <w:autoSpaceDN w:val="0"/>
        <w:adjustRightInd w:val="0"/>
        <w:spacing w:after="120"/>
        <w:ind w:left="540"/>
        <w:contextualSpacing/>
        <w:jc w:val="both"/>
        <w:rPr>
          <w:lang w:val="en-US"/>
        </w:rPr>
      </w:pPr>
      <w:r>
        <w:rPr>
          <w:lang w:val="en-US"/>
        </w:rPr>
        <w:t>Concent / willingness of school administration and staff to support and be involved in educational activities on improvement of water and sanitation and the capacity building, that will be organized by project.</w:t>
      </w:r>
    </w:p>
    <w:p w14:paraId="4E0C02C9" w14:textId="77777777" w:rsidR="002973F2" w:rsidRPr="00FA2B90" w:rsidRDefault="002973F2" w:rsidP="002973F2">
      <w:pPr>
        <w:autoSpaceDE w:val="0"/>
        <w:autoSpaceDN w:val="0"/>
        <w:adjustRightInd w:val="0"/>
        <w:spacing w:after="120"/>
        <w:ind w:left="180"/>
        <w:contextualSpacing/>
        <w:jc w:val="both"/>
        <w:rPr>
          <w:lang w:val="en-US"/>
        </w:rPr>
      </w:pPr>
    </w:p>
    <w:p w14:paraId="3DD3C2F8" w14:textId="77777777" w:rsidR="002973F2" w:rsidRDefault="002973F2" w:rsidP="002973F2">
      <w:pPr>
        <w:autoSpaceDE w:val="0"/>
        <w:autoSpaceDN w:val="0"/>
        <w:adjustRightInd w:val="0"/>
        <w:spacing w:after="120"/>
        <w:jc w:val="both"/>
        <w:rPr>
          <w:lang w:val="en-US"/>
        </w:rPr>
      </w:pPr>
      <w:r w:rsidRPr="00A47C3A">
        <w:rPr>
          <w:b/>
          <w:lang w:val="en-US"/>
        </w:rPr>
        <w:t>Health Care Facilities</w:t>
      </w:r>
      <w:r>
        <w:rPr>
          <w:lang w:val="en-US"/>
        </w:rPr>
        <w:t xml:space="preserve">, on their turn shall comply with the following </w:t>
      </w:r>
      <w:r w:rsidRPr="00A47C3A">
        <w:rPr>
          <w:b/>
          <w:lang w:val="en-US"/>
        </w:rPr>
        <w:t>minimum eligibility criteria:</w:t>
      </w:r>
    </w:p>
    <w:p w14:paraId="7FEB77C9" w14:textId="77777777" w:rsidR="002973F2" w:rsidRDefault="002973F2" w:rsidP="002973F2">
      <w:pPr>
        <w:pStyle w:val="af6"/>
        <w:numPr>
          <w:ilvl w:val="0"/>
          <w:numId w:val="4"/>
        </w:numPr>
        <w:autoSpaceDE w:val="0"/>
        <w:autoSpaceDN w:val="0"/>
        <w:adjustRightInd w:val="0"/>
        <w:spacing w:after="120"/>
        <w:contextualSpacing/>
        <w:jc w:val="both"/>
        <w:rPr>
          <w:lang w:val="en-US"/>
        </w:rPr>
      </w:pPr>
      <w:r>
        <w:rPr>
          <w:lang w:val="en-US"/>
        </w:rPr>
        <w:t xml:space="preserve">Facility located in community, that is included in the list of project taget regions will be given a priority (town Soroca, town Comrat, Riscani, Soroca, Cahul raion and UTAG); </w:t>
      </w:r>
    </w:p>
    <w:p w14:paraId="075F561B" w14:textId="77777777" w:rsidR="002973F2" w:rsidRPr="00A47C3A" w:rsidRDefault="002973F2" w:rsidP="002973F2">
      <w:pPr>
        <w:pStyle w:val="af6"/>
        <w:numPr>
          <w:ilvl w:val="0"/>
          <w:numId w:val="4"/>
        </w:numPr>
        <w:autoSpaceDE w:val="0"/>
        <w:autoSpaceDN w:val="0"/>
        <w:adjustRightInd w:val="0"/>
        <w:spacing w:after="120"/>
        <w:contextualSpacing/>
        <w:jc w:val="both"/>
        <w:rPr>
          <w:lang w:val="en-US"/>
        </w:rPr>
      </w:pPr>
      <w:r>
        <w:rPr>
          <w:lang w:val="en-US"/>
        </w:rPr>
        <w:t xml:space="preserve">Number of population served by </w:t>
      </w:r>
      <w:r w:rsidRPr="00CD4A9A">
        <w:rPr>
          <w:lang w:val="en-US"/>
        </w:rPr>
        <w:t>facility (min 2000);</w:t>
      </w:r>
    </w:p>
    <w:p w14:paraId="6F76F57D" w14:textId="77777777" w:rsidR="002973F2" w:rsidRPr="008E07FD" w:rsidRDefault="002973F2" w:rsidP="002973F2">
      <w:pPr>
        <w:pStyle w:val="af6"/>
        <w:numPr>
          <w:ilvl w:val="0"/>
          <w:numId w:val="4"/>
        </w:numPr>
        <w:autoSpaceDE w:val="0"/>
        <w:autoSpaceDN w:val="0"/>
        <w:adjustRightInd w:val="0"/>
        <w:spacing w:after="120"/>
        <w:contextualSpacing/>
        <w:jc w:val="both"/>
        <w:rPr>
          <w:lang w:val="en-US"/>
        </w:rPr>
      </w:pPr>
      <w:r w:rsidRPr="008E07FD">
        <w:rPr>
          <w:lang w:val="en-US"/>
        </w:rPr>
        <w:t>Existence / lack at the moment of the functional interior sanitary blocks;</w:t>
      </w:r>
    </w:p>
    <w:p w14:paraId="41B4B8A4" w14:textId="77777777" w:rsidR="002973F2" w:rsidRPr="008E07FD" w:rsidRDefault="002973F2" w:rsidP="002973F2">
      <w:pPr>
        <w:pStyle w:val="af6"/>
        <w:numPr>
          <w:ilvl w:val="0"/>
          <w:numId w:val="4"/>
        </w:numPr>
        <w:autoSpaceDE w:val="0"/>
        <w:autoSpaceDN w:val="0"/>
        <w:adjustRightInd w:val="0"/>
        <w:spacing w:after="120"/>
        <w:contextualSpacing/>
        <w:jc w:val="both"/>
        <w:rPr>
          <w:lang w:val="en-US"/>
        </w:rPr>
      </w:pPr>
      <w:r>
        <w:rPr>
          <w:lang w:val="en-US"/>
        </w:rPr>
        <w:t xml:space="preserve">Existence / lack </w:t>
      </w:r>
      <w:r w:rsidRPr="008E07FD">
        <w:rPr>
          <w:lang w:val="en-US"/>
        </w:rPr>
        <w:t>of a functional system of water, sewerage, treatment;</w:t>
      </w:r>
    </w:p>
    <w:p w14:paraId="4D1C4BB6" w14:textId="77777777" w:rsidR="002973F2" w:rsidRDefault="002973F2" w:rsidP="002973F2">
      <w:pPr>
        <w:pStyle w:val="af6"/>
        <w:numPr>
          <w:ilvl w:val="0"/>
          <w:numId w:val="4"/>
        </w:numPr>
        <w:autoSpaceDE w:val="0"/>
        <w:autoSpaceDN w:val="0"/>
        <w:adjustRightInd w:val="0"/>
        <w:spacing w:after="120"/>
        <w:contextualSpacing/>
        <w:jc w:val="both"/>
        <w:rPr>
          <w:lang w:val="en-US"/>
        </w:rPr>
      </w:pPr>
      <w:r w:rsidRPr="008E07FD">
        <w:rPr>
          <w:lang w:val="en-US"/>
        </w:rPr>
        <w:t>Existence of spaces for the location of sanitary blocks</w:t>
      </w:r>
      <w:r>
        <w:rPr>
          <w:lang w:val="en-US"/>
        </w:rPr>
        <w:t xml:space="preserve"> (destinated specificatlly for patiens and medical staff)</w:t>
      </w:r>
      <w:r w:rsidRPr="008E07FD">
        <w:rPr>
          <w:lang w:val="en-US"/>
        </w:rPr>
        <w:t>;</w:t>
      </w:r>
      <w:r>
        <w:rPr>
          <w:lang w:val="en-US"/>
        </w:rPr>
        <w:t xml:space="preserve"> </w:t>
      </w:r>
    </w:p>
    <w:p w14:paraId="519160AE" w14:textId="77777777" w:rsidR="002973F2" w:rsidRDefault="002973F2" w:rsidP="002973F2">
      <w:pPr>
        <w:pStyle w:val="af6"/>
        <w:numPr>
          <w:ilvl w:val="0"/>
          <w:numId w:val="4"/>
        </w:numPr>
        <w:autoSpaceDE w:val="0"/>
        <w:autoSpaceDN w:val="0"/>
        <w:adjustRightInd w:val="0"/>
        <w:spacing w:after="120"/>
        <w:contextualSpacing/>
        <w:jc w:val="both"/>
        <w:rPr>
          <w:lang w:val="en-US"/>
        </w:rPr>
      </w:pPr>
      <w:r>
        <w:rPr>
          <w:lang w:val="en-US"/>
        </w:rPr>
        <w:t>Immediate impact of produced works and contribution to the improvement of the medical service provision after the project ends.</w:t>
      </w:r>
    </w:p>
    <w:p w14:paraId="5136CBB3" w14:textId="77777777" w:rsidR="002973F2" w:rsidRDefault="002973F2" w:rsidP="002973F2">
      <w:pPr>
        <w:spacing w:after="160" w:line="259" w:lineRule="auto"/>
        <w:rPr>
          <w:lang w:val="en-US"/>
        </w:rPr>
      </w:pPr>
      <w:r w:rsidRPr="002F24FA">
        <w:rPr>
          <w:lang w:val="en-US"/>
        </w:rPr>
        <w:t xml:space="preserve">WASH facilities in schools and HCFs will enter into a </w:t>
      </w:r>
      <w:r w:rsidRPr="00A47C3A">
        <w:rPr>
          <w:b/>
          <w:i/>
          <w:iCs/>
          <w:lang w:val="en-US"/>
        </w:rPr>
        <w:t>WASH Facility Cooperation Agreement</w:t>
      </w:r>
      <w:r w:rsidRPr="002F24FA">
        <w:rPr>
          <w:lang w:val="en-US"/>
        </w:rPr>
        <w:t xml:space="preserve"> with the PIU, specifying their roles and responsibilities</w:t>
      </w:r>
      <w:r>
        <w:rPr>
          <w:lang w:val="en-US"/>
        </w:rPr>
        <w:t xml:space="preserve">. </w:t>
      </w:r>
    </w:p>
    <w:p w14:paraId="3E317FB9" w14:textId="77777777" w:rsidR="002973F2" w:rsidRPr="00CD4A9A" w:rsidRDefault="002973F2" w:rsidP="002973F2">
      <w:pPr>
        <w:spacing w:after="160" w:line="259" w:lineRule="auto"/>
        <w:rPr>
          <w:lang w:val="en-US"/>
        </w:rPr>
      </w:pPr>
      <w:r>
        <w:rPr>
          <w:lang w:val="en-US"/>
        </w:rPr>
        <w:t xml:space="preserve">The agreement </w:t>
      </w:r>
      <w:r w:rsidRPr="00CD4A9A">
        <w:rPr>
          <w:lang w:val="en-US"/>
        </w:rPr>
        <w:t>shall be concluded as a tri-lateral agreement comprising of the following parties:</w:t>
      </w:r>
    </w:p>
    <w:p w14:paraId="0BFDB30D" w14:textId="77777777" w:rsidR="002973F2" w:rsidRPr="00CD4A9A" w:rsidRDefault="002973F2" w:rsidP="002973F2">
      <w:pPr>
        <w:pStyle w:val="af6"/>
        <w:numPr>
          <w:ilvl w:val="0"/>
          <w:numId w:val="4"/>
        </w:numPr>
        <w:spacing w:after="120" w:line="259" w:lineRule="auto"/>
        <w:contextualSpacing/>
        <w:jc w:val="both"/>
        <w:rPr>
          <w:lang w:val="en-US"/>
        </w:rPr>
      </w:pPr>
      <w:r w:rsidRPr="00CD4A9A">
        <w:rPr>
          <w:b/>
          <w:lang w:val="en-US"/>
        </w:rPr>
        <w:t>PIU</w:t>
      </w:r>
      <w:r w:rsidRPr="00CD4A9A">
        <w:rPr>
          <w:lang w:val="en-US"/>
        </w:rPr>
        <w:t xml:space="preserve"> - as the entity responsible for overall coordination and implementation, signatury and disbursement of the financial allocations, monitoring, visibility and reporting of the project, including the establishing relationships of partnership with different partners involved in activities:</w:t>
      </w:r>
    </w:p>
    <w:p w14:paraId="1ECAC135" w14:textId="77777777" w:rsidR="002973F2" w:rsidRPr="00CD4A9A" w:rsidRDefault="002973F2" w:rsidP="002973F2">
      <w:pPr>
        <w:pStyle w:val="af6"/>
        <w:numPr>
          <w:ilvl w:val="0"/>
          <w:numId w:val="4"/>
        </w:numPr>
        <w:spacing w:after="120" w:line="259" w:lineRule="auto"/>
        <w:contextualSpacing/>
        <w:jc w:val="both"/>
        <w:rPr>
          <w:lang w:val="en-US"/>
        </w:rPr>
      </w:pPr>
      <w:r w:rsidRPr="00CD4A9A">
        <w:rPr>
          <w:b/>
          <w:lang w:val="en-US"/>
        </w:rPr>
        <w:t xml:space="preserve">LPAs (level I or II, depending on status of ownership status) </w:t>
      </w:r>
      <w:r w:rsidRPr="00CD4A9A">
        <w:rPr>
          <w:lang w:val="en-US"/>
        </w:rPr>
        <w:t>benefiting from investments, responsible for monitoring the quality of civil works, for mobilization and involvement of the key community stakeholders, collection/ allocation of contribution (not less than 10% of the cost of the intervention), and ensuring the sustainability of the implemented project.</w:t>
      </w:r>
    </w:p>
    <w:p w14:paraId="6362CCAB" w14:textId="77777777" w:rsidR="002973F2" w:rsidRPr="00CD4A9A" w:rsidRDefault="002973F2" w:rsidP="002973F2">
      <w:pPr>
        <w:pStyle w:val="af6"/>
        <w:numPr>
          <w:ilvl w:val="0"/>
          <w:numId w:val="4"/>
        </w:numPr>
        <w:spacing w:after="120" w:line="259" w:lineRule="auto"/>
        <w:contextualSpacing/>
        <w:jc w:val="both"/>
        <w:rPr>
          <w:lang w:val="en-US"/>
        </w:rPr>
      </w:pPr>
      <w:r w:rsidRPr="00CD4A9A">
        <w:rPr>
          <w:b/>
          <w:lang w:val="en-US"/>
        </w:rPr>
        <w:t xml:space="preserve">School administration / HCFs management, </w:t>
      </w:r>
      <w:r w:rsidRPr="00CD4A9A">
        <w:rPr>
          <w:lang w:val="en-US"/>
        </w:rPr>
        <w:t>benefiting from investments, responsible for monitoring the quality of civil works, ongoing financing of soap, toilet paper and other necessary accessosries, participation in capacity building and educational activities promoting</w:t>
      </w:r>
      <w:r w:rsidRPr="00CD4A9A">
        <w:rPr>
          <w:bCs/>
          <w:sz w:val="22"/>
          <w:szCs w:val="22"/>
        </w:rPr>
        <w:t xml:space="preserve"> hygiene behavior change, </w:t>
      </w:r>
      <w:r w:rsidRPr="00CD4A9A">
        <w:rPr>
          <w:lang w:val="en-US"/>
        </w:rPr>
        <w:t>organized by an specialized NGO, contracted by the project, facilitating visibility of th the project</w:t>
      </w:r>
    </w:p>
    <w:p w14:paraId="6052A1B9" w14:textId="77777777" w:rsidR="002973F2" w:rsidRDefault="002973F2" w:rsidP="002973F2">
      <w:pPr>
        <w:spacing w:after="160" w:line="259" w:lineRule="auto"/>
        <w:jc w:val="both"/>
        <w:rPr>
          <w:lang w:val="en-US"/>
        </w:rPr>
      </w:pPr>
      <w:r w:rsidRPr="000027E1">
        <w:rPr>
          <w:lang w:val="en-US"/>
        </w:rPr>
        <w:t>All responsible entities shall</w:t>
      </w:r>
      <w:r w:rsidRPr="00011185">
        <w:rPr>
          <w:lang w:val="en-US"/>
        </w:rPr>
        <w:t xml:space="preserve"> secure</w:t>
      </w:r>
      <w:r>
        <w:rPr>
          <w:lang w:val="en-US"/>
        </w:rPr>
        <w:t xml:space="preserve"> that the actions under the </w:t>
      </w:r>
      <w:r w:rsidRPr="00A47C3A">
        <w:rPr>
          <w:b/>
          <w:lang w:val="en-US"/>
        </w:rPr>
        <w:t>gender and PwD sensitive:</w:t>
      </w:r>
      <w:r>
        <w:rPr>
          <w:lang w:val="en-US"/>
        </w:rPr>
        <w:t xml:space="preserve"> </w:t>
      </w:r>
      <w:r w:rsidRPr="00F13C3E">
        <w:rPr>
          <w:lang w:val="en-US"/>
        </w:rPr>
        <w:t xml:space="preserve"> WASH facilities will respond to girls’/women’s needs (privacy, menstrual hygiene management facilities) and be accessible for people with disabilities.</w:t>
      </w:r>
    </w:p>
    <w:p w14:paraId="5D131BBC" w14:textId="77777777" w:rsidR="002973F2" w:rsidRPr="00A47C3A" w:rsidRDefault="002973F2" w:rsidP="002973F2">
      <w:pPr>
        <w:spacing w:after="160" w:line="259" w:lineRule="auto"/>
        <w:jc w:val="both"/>
        <w:rPr>
          <w:lang w:val="en-US"/>
        </w:rPr>
      </w:pPr>
      <w:r>
        <w:rPr>
          <w:lang w:val="en-US"/>
        </w:rPr>
        <w:t xml:space="preserve">Selected projects shall be implemented based on the following </w:t>
      </w:r>
      <w:r w:rsidRPr="00A47C3A">
        <w:rPr>
          <w:b/>
          <w:lang w:val="en-US"/>
        </w:rPr>
        <w:t>project cycle:</w:t>
      </w:r>
    </w:p>
    <w:p w14:paraId="411BD9DB" w14:textId="77777777" w:rsidR="002973F2" w:rsidRPr="00282698" w:rsidRDefault="002973F2" w:rsidP="002973F2">
      <w:pPr>
        <w:pStyle w:val="af6"/>
        <w:numPr>
          <w:ilvl w:val="1"/>
          <w:numId w:val="32"/>
        </w:numPr>
        <w:spacing w:after="120" w:line="259" w:lineRule="auto"/>
        <w:ind w:left="720"/>
        <w:contextualSpacing/>
        <w:rPr>
          <w:lang w:val="en-US"/>
        </w:rPr>
      </w:pPr>
      <w:r w:rsidRPr="00282698">
        <w:rPr>
          <w:lang w:val="en-US"/>
        </w:rPr>
        <w:t>Technical evaluation of WASH educati</w:t>
      </w:r>
      <w:r>
        <w:rPr>
          <w:lang w:val="en-US"/>
        </w:rPr>
        <w:t>onl or HCFs, proposed by the ME</w:t>
      </w:r>
      <w:r w:rsidRPr="00282698">
        <w:rPr>
          <w:lang w:val="en-US"/>
        </w:rPr>
        <w:t>R / MH</w:t>
      </w:r>
      <w:r>
        <w:rPr>
          <w:lang w:val="en-US"/>
        </w:rPr>
        <w:t>,  compiling final list of WASH beneficiaries</w:t>
      </w:r>
    </w:p>
    <w:p w14:paraId="6481893D" w14:textId="77777777" w:rsidR="002973F2" w:rsidRPr="00282698" w:rsidRDefault="002973F2" w:rsidP="002973F2">
      <w:pPr>
        <w:pStyle w:val="af6"/>
        <w:numPr>
          <w:ilvl w:val="1"/>
          <w:numId w:val="32"/>
        </w:numPr>
        <w:spacing w:after="120" w:line="259" w:lineRule="auto"/>
        <w:ind w:left="720"/>
        <w:contextualSpacing/>
        <w:rPr>
          <w:lang w:val="en-US"/>
        </w:rPr>
      </w:pPr>
      <w:r w:rsidRPr="00282698">
        <w:rPr>
          <w:lang w:val="en-US"/>
        </w:rPr>
        <w:t>Sig</w:t>
      </w:r>
      <w:r>
        <w:rPr>
          <w:lang w:val="en-US"/>
        </w:rPr>
        <w:t>ning</w:t>
      </w:r>
      <w:r w:rsidRPr="00282698">
        <w:rPr>
          <w:lang w:val="en-US"/>
        </w:rPr>
        <w:t xml:space="preserve"> of </w:t>
      </w:r>
      <w:r w:rsidRPr="00282698">
        <w:rPr>
          <w:iCs/>
          <w:lang w:val="en-US"/>
        </w:rPr>
        <w:t>WASH Facility Cooperation Agreement;</w:t>
      </w:r>
    </w:p>
    <w:p w14:paraId="587ACB77" w14:textId="77777777" w:rsidR="002973F2" w:rsidRPr="00282698" w:rsidRDefault="002973F2" w:rsidP="002973F2">
      <w:pPr>
        <w:pStyle w:val="af6"/>
        <w:numPr>
          <w:ilvl w:val="1"/>
          <w:numId w:val="32"/>
        </w:numPr>
        <w:spacing w:after="120" w:line="259" w:lineRule="auto"/>
        <w:ind w:left="720"/>
        <w:contextualSpacing/>
        <w:rPr>
          <w:lang w:val="en-US"/>
        </w:rPr>
      </w:pPr>
      <w:r w:rsidRPr="00282698">
        <w:rPr>
          <w:lang w:val="en-US"/>
        </w:rPr>
        <w:t>Contracting the construction company (procurement procedure conducted by PIU);</w:t>
      </w:r>
    </w:p>
    <w:p w14:paraId="79DC7A0E" w14:textId="77777777" w:rsidR="002973F2" w:rsidRPr="00282698" w:rsidRDefault="002973F2" w:rsidP="002973F2">
      <w:pPr>
        <w:pStyle w:val="af6"/>
        <w:numPr>
          <w:ilvl w:val="1"/>
          <w:numId w:val="32"/>
        </w:numPr>
        <w:spacing w:after="120" w:line="259" w:lineRule="auto"/>
        <w:ind w:left="720"/>
        <w:contextualSpacing/>
        <w:rPr>
          <w:lang w:val="en-US"/>
        </w:rPr>
      </w:pPr>
      <w:r w:rsidRPr="00282698">
        <w:rPr>
          <w:lang w:val="en-US"/>
        </w:rPr>
        <w:t>The actual execution of the works of the object;</w:t>
      </w:r>
    </w:p>
    <w:p w14:paraId="1A436585" w14:textId="77777777" w:rsidR="002973F2" w:rsidRPr="00282698" w:rsidRDefault="002973F2" w:rsidP="002973F2">
      <w:pPr>
        <w:pStyle w:val="af6"/>
        <w:numPr>
          <w:ilvl w:val="1"/>
          <w:numId w:val="32"/>
        </w:numPr>
        <w:spacing w:after="120" w:line="259" w:lineRule="auto"/>
        <w:ind w:left="720"/>
        <w:contextualSpacing/>
        <w:rPr>
          <w:lang w:val="en-US"/>
        </w:rPr>
      </w:pPr>
      <w:r w:rsidRPr="00282698">
        <w:rPr>
          <w:lang w:val="en-US"/>
        </w:rPr>
        <w:t>Signatory of the final protocol on reception or works and maintenance / guarantee commitments agreements.</w:t>
      </w:r>
    </w:p>
    <w:p w14:paraId="269A71AA" w14:textId="77777777" w:rsidR="002973F2" w:rsidRPr="004D1BB6" w:rsidRDefault="002973F2" w:rsidP="002973F2">
      <w:pPr>
        <w:spacing w:after="120" w:line="259" w:lineRule="auto"/>
        <w:rPr>
          <w:lang w:val="en-US"/>
        </w:rPr>
      </w:pPr>
      <w:r>
        <w:rPr>
          <w:lang w:val="en-US"/>
        </w:rPr>
        <w:t xml:space="preserve">Ongoing: monitoring of works, visibility tof the project and contribution to sustainability of intervention. </w:t>
      </w:r>
    </w:p>
    <w:p w14:paraId="0E075224" w14:textId="77777777" w:rsidR="002973F2" w:rsidRDefault="002973F2" w:rsidP="002973F2">
      <w:pPr>
        <w:spacing w:after="160" w:line="259" w:lineRule="auto"/>
        <w:rPr>
          <w:lang w:val="en-US"/>
        </w:rPr>
      </w:pPr>
    </w:p>
    <w:p w14:paraId="49E6D837" w14:textId="77777777" w:rsidR="002973F2" w:rsidRDefault="002973F2" w:rsidP="002973F2">
      <w:pPr>
        <w:spacing w:after="160" w:line="259" w:lineRule="auto"/>
        <w:rPr>
          <w:lang w:val="en-US" w:eastAsia="x-none"/>
        </w:rPr>
      </w:pPr>
      <w:r>
        <w:rPr>
          <w:lang w:val="en-US"/>
        </w:rPr>
        <w:br w:type="page"/>
      </w:r>
    </w:p>
    <w:p w14:paraId="3801851B" w14:textId="77777777" w:rsidR="002973F2" w:rsidRDefault="002973F2" w:rsidP="002973F2">
      <w:pPr>
        <w:pStyle w:val="2"/>
        <w:numPr>
          <w:ilvl w:val="0"/>
          <w:numId w:val="0"/>
        </w:numPr>
        <w:ind w:left="630" w:hanging="630"/>
        <w:jc w:val="right"/>
        <w:rPr>
          <w:smallCaps/>
        </w:rPr>
      </w:pPr>
      <w:bookmarkStart w:id="140" w:name="_Toc109672952"/>
      <w:r w:rsidRPr="00A24B06">
        <w:rPr>
          <w:smallCaps/>
        </w:rPr>
        <w:lastRenderedPageBreak/>
        <w:t>Annex 3.7. WASH Facility Cooperation Agreement</w:t>
      </w:r>
      <w:bookmarkEnd w:id="140"/>
      <w:r>
        <w:rPr>
          <w:smallCaps/>
        </w:rPr>
        <w:t xml:space="preserve"> </w:t>
      </w:r>
    </w:p>
    <w:p w14:paraId="2D5C2F75" w14:textId="77777777" w:rsidR="002973F2" w:rsidRPr="00E57E52" w:rsidRDefault="002973F2" w:rsidP="002973F2">
      <w:pPr>
        <w:pStyle w:val="2"/>
        <w:numPr>
          <w:ilvl w:val="0"/>
          <w:numId w:val="0"/>
        </w:numPr>
        <w:ind w:left="630" w:hanging="630"/>
        <w:rPr>
          <w:i/>
          <w:smallCaps/>
        </w:rPr>
      </w:pPr>
      <w:bookmarkStart w:id="141" w:name="_Toc109672953"/>
      <w:r w:rsidRPr="00E57E52">
        <w:rPr>
          <w:i/>
          <w:smallCaps/>
        </w:rPr>
        <w:t>template</w:t>
      </w:r>
      <w:bookmarkEnd w:id="141"/>
    </w:p>
    <w:p w14:paraId="44955C64" w14:textId="77777777" w:rsidR="002973F2" w:rsidRDefault="002973F2" w:rsidP="002973F2">
      <w:pPr>
        <w:spacing w:after="160"/>
        <w:jc w:val="center"/>
        <w:rPr>
          <w:rFonts w:eastAsia="Calibri"/>
          <w:b/>
          <w:i/>
          <w:lang w:val="en-US" w:eastAsia="en-US"/>
        </w:rPr>
      </w:pPr>
    </w:p>
    <w:p w14:paraId="31064DB5" w14:textId="77777777" w:rsidR="002973F2" w:rsidRDefault="002973F2" w:rsidP="002973F2">
      <w:pPr>
        <w:spacing w:after="160"/>
        <w:jc w:val="center"/>
        <w:rPr>
          <w:rFonts w:eastAsia="Calibri"/>
          <w:b/>
          <w:lang w:val="en-US" w:eastAsia="en-US"/>
        </w:rPr>
      </w:pPr>
    </w:p>
    <w:p w14:paraId="59DFE960" w14:textId="77777777" w:rsidR="002973F2" w:rsidRPr="005F1BBA" w:rsidRDefault="002973F2" w:rsidP="002973F2">
      <w:pPr>
        <w:spacing w:after="160"/>
        <w:jc w:val="center"/>
        <w:rPr>
          <w:rFonts w:eastAsia="Calibri"/>
          <w:b/>
          <w:lang w:val="en-US" w:eastAsia="en-US"/>
        </w:rPr>
      </w:pPr>
      <w:r w:rsidRPr="005F1BBA">
        <w:rPr>
          <w:rFonts w:eastAsia="Calibri"/>
          <w:b/>
          <w:lang w:val="en-US" w:eastAsia="en-US"/>
        </w:rPr>
        <w:t xml:space="preserve">WASH FACILITY COOPERATION AGREEMENT </w:t>
      </w:r>
    </w:p>
    <w:p w14:paraId="7E08F2CB" w14:textId="77777777" w:rsidR="002973F2" w:rsidRDefault="002973F2" w:rsidP="002973F2">
      <w:pPr>
        <w:jc w:val="center"/>
        <w:rPr>
          <w:szCs w:val="28"/>
        </w:rPr>
      </w:pPr>
      <w:r>
        <w:rPr>
          <w:szCs w:val="28"/>
          <w:lang w:val="en-US"/>
        </w:rPr>
        <w:t>for</w:t>
      </w:r>
      <w:r>
        <w:rPr>
          <w:szCs w:val="28"/>
        </w:rPr>
        <w:t xml:space="preserve"> </w:t>
      </w:r>
      <w:r w:rsidRPr="00C73C4F">
        <w:rPr>
          <w:szCs w:val="28"/>
        </w:rPr>
        <w:t>the implementation of the Project "</w:t>
      </w:r>
      <w:r>
        <w:rPr>
          <w:szCs w:val="28"/>
        </w:rPr>
        <w:t xml:space="preserve">Moldova </w:t>
      </w:r>
      <w:r w:rsidRPr="00C73C4F">
        <w:rPr>
          <w:szCs w:val="28"/>
        </w:rPr>
        <w:t>Water Se</w:t>
      </w:r>
      <w:r>
        <w:rPr>
          <w:szCs w:val="28"/>
        </w:rPr>
        <w:t>curity and Sanitation Project</w:t>
      </w:r>
      <w:r w:rsidRPr="00C73C4F">
        <w:rPr>
          <w:szCs w:val="28"/>
        </w:rPr>
        <w:t xml:space="preserve">", </w:t>
      </w:r>
    </w:p>
    <w:p w14:paraId="38575DAB" w14:textId="77777777" w:rsidR="002973F2" w:rsidRDefault="002973F2" w:rsidP="002973F2">
      <w:pPr>
        <w:jc w:val="center"/>
        <w:rPr>
          <w:szCs w:val="28"/>
        </w:rPr>
      </w:pPr>
      <w:r w:rsidRPr="00C73C4F">
        <w:rPr>
          <w:szCs w:val="28"/>
        </w:rPr>
        <w:t xml:space="preserve">under the Financing Agreement between the Republic of Moldova and </w:t>
      </w:r>
    </w:p>
    <w:p w14:paraId="0AB12FC8" w14:textId="77777777" w:rsidR="002973F2" w:rsidRDefault="002973F2" w:rsidP="002973F2">
      <w:pPr>
        <w:jc w:val="center"/>
        <w:rPr>
          <w:lang w:val="en-US" w:eastAsia="x-none"/>
        </w:rPr>
      </w:pPr>
      <w:r w:rsidRPr="00C73C4F">
        <w:rPr>
          <w:szCs w:val="28"/>
        </w:rPr>
        <w:t>the International Development Association</w:t>
      </w:r>
    </w:p>
    <w:p w14:paraId="4A82CA25" w14:textId="77777777" w:rsidR="002973F2" w:rsidRDefault="002973F2" w:rsidP="002973F2">
      <w:pPr>
        <w:spacing w:before="240"/>
        <w:jc w:val="both"/>
        <w:rPr>
          <w:lang w:val="en-US"/>
        </w:rPr>
      </w:pPr>
    </w:p>
    <w:p w14:paraId="1691DA04" w14:textId="77777777" w:rsidR="002973F2" w:rsidRPr="00F45855" w:rsidRDefault="002973F2" w:rsidP="002973F2">
      <w:pPr>
        <w:spacing w:before="240"/>
        <w:jc w:val="both"/>
        <w:rPr>
          <w:lang w:val="en-US"/>
        </w:rPr>
      </w:pPr>
      <w:r w:rsidRPr="00F45855">
        <w:rPr>
          <w:lang w:val="en-US"/>
        </w:rPr>
        <w:t>Parties to t</w:t>
      </w:r>
      <w:r>
        <w:rPr>
          <w:lang w:val="en-US"/>
        </w:rPr>
        <w:t xml:space="preserve">he Agreement (hereinafter – the </w:t>
      </w:r>
      <w:r w:rsidRPr="00F45855">
        <w:rPr>
          <w:b/>
          <w:bCs/>
          <w:lang w:val="en-US"/>
        </w:rPr>
        <w:t>Parties</w:t>
      </w:r>
      <w:r w:rsidRPr="00F45855">
        <w:rPr>
          <w:lang w:val="en-US"/>
        </w:rPr>
        <w:t>):</w:t>
      </w:r>
    </w:p>
    <w:p w14:paraId="7465867E" w14:textId="77777777" w:rsidR="002973F2" w:rsidRPr="00B47586" w:rsidRDefault="002973F2" w:rsidP="002973F2">
      <w:pPr>
        <w:spacing w:before="240" w:after="120"/>
        <w:jc w:val="both"/>
        <w:rPr>
          <w:lang w:val="en-US"/>
        </w:rPr>
      </w:pPr>
      <w:r w:rsidRPr="00B47586">
        <w:rPr>
          <w:lang w:val="en-US"/>
        </w:rPr>
        <w:t xml:space="preserve">The Projects Implementation Unit on behalf of the MIRD /the Borrower, Director (hereinafter -PIU), </w:t>
      </w:r>
    </w:p>
    <w:p w14:paraId="75E59511" w14:textId="77777777" w:rsidR="002973F2" w:rsidRPr="007065F7" w:rsidRDefault="002973F2" w:rsidP="002973F2">
      <w:pPr>
        <w:spacing w:after="120"/>
        <w:ind w:left="360"/>
        <w:jc w:val="center"/>
        <w:rPr>
          <w:lang w:val="en-US"/>
        </w:rPr>
      </w:pPr>
      <w:r w:rsidRPr="007065F7">
        <w:rPr>
          <w:lang w:val="en-US"/>
        </w:rPr>
        <w:t>and</w:t>
      </w:r>
    </w:p>
    <w:p w14:paraId="0394B2C7" w14:textId="77777777" w:rsidR="002973F2" w:rsidRPr="00B47586" w:rsidRDefault="002973F2" w:rsidP="002973F2">
      <w:pPr>
        <w:spacing w:after="120"/>
        <w:jc w:val="both"/>
        <w:rPr>
          <w:lang w:val="en-US"/>
        </w:rPr>
      </w:pPr>
      <w:r w:rsidRPr="00B47586">
        <w:rPr>
          <w:lang w:val="en-US"/>
        </w:rPr>
        <w:t>LPA XX</w:t>
      </w:r>
      <w:r w:rsidRPr="00F45855">
        <w:rPr>
          <w:vertAlign w:val="superscript"/>
        </w:rPr>
        <w:footnoteReference w:id="63"/>
      </w:r>
      <w:r w:rsidRPr="00B47586">
        <w:rPr>
          <w:lang w:val="en-US"/>
        </w:rPr>
        <w:t xml:space="preserve">, IDNO XX, in the person of Mr / Ms XX (hereinafter –Beneficiary ), </w:t>
      </w:r>
    </w:p>
    <w:p w14:paraId="7A9B2AAC" w14:textId="77777777" w:rsidR="002973F2" w:rsidRPr="007065F7" w:rsidRDefault="002973F2" w:rsidP="002973F2">
      <w:pPr>
        <w:spacing w:after="120"/>
        <w:ind w:left="360"/>
        <w:jc w:val="center"/>
        <w:rPr>
          <w:lang w:val="en-US"/>
        </w:rPr>
      </w:pPr>
      <w:r w:rsidRPr="007065F7">
        <w:rPr>
          <w:lang w:val="en-US"/>
        </w:rPr>
        <w:t>and</w:t>
      </w:r>
    </w:p>
    <w:p w14:paraId="2DC0F309" w14:textId="77777777" w:rsidR="002973F2" w:rsidRPr="00B47586" w:rsidRDefault="002973F2" w:rsidP="002973F2">
      <w:pPr>
        <w:spacing w:after="120"/>
        <w:jc w:val="both"/>
        <w:rPr>
          <w:lang w:val="en-US"/>
        </w:rPr>
      </w:pPr>
      <w:r w:rsidRPr="00B47586">
        <w:rPr>
          <w:lang w:val="en-US"/>
        </w:rPr>
        <w:t>WASH Institution manager (school or HCF), IDNO XX, in the person of Mr / Ms XX (hereinafter XX)</w:t>
      </w:r>
    </w:p>
    <w:p w14:paraId="5E385F22" w14:textId="77777777" w:rsidR="002973F2" w:rsidRPr="00F45855" w:rsidRDefault="002973F2" w:rsidP="002973F2">
      <w:pPr>
        <w:spacing w:before="240"/>
        <w:jc w:val="both"/>
        <w:rPr>
          <w:lang w:val="en-US"/>
        </w:rPr>
      </w:pPr>
      <w:r w:rsidRPr="00F45855">
        <w:rPr>
          <w:b/>
          <w:bCs/>
          <w:u w:val="single"/>
          <w:lang w:val="en-US"/>
        </w:rPr>
        <w:t>Given that:</w:t>
      </w:r>
    </w:p>
    <w:p w14:paraId="33A68467" w14:textId="77777777" w:rsidR="002973F2" w:rsidRPr="00F45855" w:rsidRDefault="002973F2" w:rsidP="002973F2">
      <w:pPr>
        <w:spacing w:before="240"/>
        <w:jc w:val="both"/>
        <w:rPr>
          <w:lang w:val="en-US"/>
        </w:rPr>
      </w:pPr>
      <w:r w:rsidRPr="00F45855">
        <w:rPr>
          <w:b/>
          <w:bCs/>
          <w:i/>
          <w:lang w:val="en-US"/>
        </w:rPr>
        <w:t xml:space="preserve">PIU / Ministry of </w:t>
      </w:r>
      <w:r>
        <w:rPr>
          <w:b/>
          <w:bCs/>
          <w:i/>
          <w:lang w:val="en-US"/>
        </w:rPr>
        <w:t>Infrastructure and</w:t>
      </w:r>
      <w:r w:rsidRPr="00F45855">
        <w:rPr>
          <w:b/>
          <w:bCs/>
          <w:i/>
          <w:lang w:val="en-US"/>
        </w:rPr>
        <w:t xml:space="preserve"> Regional Development of the Republic of Moldova,</w:t>
      </w:r>
      <w:r w:rsidRPr="00F45855">
        <w:rPr>
          <w:b/>
          <w:bCs/>
          <w:lang w:val="en-US"/>
        </w:rPr>
        <w:t xml:space="preserve"> </w:t>
      </w:r>
      <w:r w:rsidRPr="00F45855">
        <w:rPr>
          <w:lang w:val="en-US"/>
        </w:rPr>
        <w:t>based on Law Nr.XXX on ratification of the Financing Agreement XX between the Republic of Moldova and the International Association for Development on implementation of the Moldova Water Secu</w:t>
      </w:r>
      <w:r>
        <w:rPr>
          <w:lang w:val="en-US"/>
        </w:rPr>
        <w:t xml:space="preserve">rity and Sanitation Project, is responsible </w:t>
      </w:r>
      <w:r w:rsidRPr="00F45855">
        <w:rPr>
          <w:lang w:val="en-US"/>
        </w:rPr>
        <w:t>for implementation</w:t>
      </w:r>
      <w:r>
        <w:rPr>
          <w:lang w:val="en-US"/>
        </w:rPr>
        <w:t xml:space="preserve"> </w:t>
      </w:r>
      <w:r w:rsidRPr="00F45855">
        <w:rPr>
          <w:lang w:val="en-US"/>
        </w:rPr>
        <w:t xml:space="preserve">of Sub-component 1.2. </w:t>
      </w:r>
      <w:r w:rsidRPr="00F45855">
        <w:rPr>
          <w:bCs/>
          <w:i/>
          <w:iCs/>
          <w:lang w:val="en-US"/>
        </w:rPr>
        <w:t>Improving WASH facilities in public social institutions.</w:t>
      </w:r>
      <w:r w:rsidRPr="00F45855">
        <w:rPr>
          <w:b/>
          <w:bCs/>
          <w:i/>
          <w:iCs/>
          <w:lang w:val="en-US"/>
        </w:rPr>
        <w:t xml:space="preserve"> </w:t>
      </w:r>
    </w:p>
    <w:p w14:paraId="16323039" w14:textId="77777777" w:rsidR="002973F2" w:rsidRPr="00F45855" w:rsidRDefault="002973F2" w:rsidP="002973F2">
      <w:pPr>
        <w:spacing w:before="240"/>
        <w:jc w:val="both"/>
        <w:rPr>
          <w:b/>
          <w:bCs/>
          <w:lang w:val="en-US"/>
        </w:rPr>
      </w:pPr>
      <w:r w:rsidRPr="00F45855">
        <w:rPr>
          <w:b/>
          <w:bCs/>
          <w:i/>
          <w:lang w:val="en-US"/>
        </w:rPr>
        <w:t>LPA</w:t>
      </w:r>
      <w:r w:rsidRPr="00F45855">
        <w:rPr>
          <w:b/>
          <w:bCs/>
          <w:lang w:val="en-US"/>
        </w:rPr>
        <w:t xml:space="preserve"> </w:t>
      </w:r>
      <w:r w:rsidRPr="00F45855">
        <w:rPr>
          <w:bCs/>
          <w:lang w:val="en-US"/>
        </w:rPr>
        <w:t>and</w:t>
      </w:r>
      <w:r w:rsidRPr="00F45855">
        <w:rPr>
          <w:b/>
          <w:bCs/>
          <w:lang w:val="en-US"/>
        </w:rPr>
        <w:t xml:space="preserve"> </w:t>
      </w:r>
      <w:r w:rsidRPr="00F45855">
        <w:rPr>
          <w:b/>
          <w:bCs/>
          <w:i/>
          <w:lang w:val="en-US"/>
        </w:rPr>
        <w:t>WASH institution</w:t>
      </w:r>
      <w:r w:rsidRPr="00F45855">
        <w:rPr>
          <w:b/>
          <w:bCs/>
          <w:lang w:val="en-US"/>
        </w:rPr>
        <w:t xml:space="preserve"> </w:t>
      </w:r>
      <w:r w:rsidRPr="00F45855">
        <w:rPr>
          <w:lang w:val="en-US"/>
        </w:rPr>
        <w:t>(hereinafter – Beneficiaries of WASH Facility Cooperation Agreement)</w:t>
      </w:r>
      <w:r>
        <w:rPr>
          <w:lang w:val="en-US"/>
        </w:rPr>
        <w:t xml:space="preserve"> for </w:t>
      </w:r>
      <w:r w:rsidRPr="00F45855">
        <w:rPr>
          <w:lang w:val="en-US"/>
        </w:rPr>
        <w:t>the impl</w:t>
      </w:r>
      <w:r>
        <w:rPr>
          <w:lang w:val="en-US"/>
        </w:rPr>
        <w:t>ementation of sub - project</w:t>
      </w:r>
      <w:r w:rsidRPr="00F45855">
        <w:rPr>
          <w:lang w:val="en-US"/>
        </w:rPr>
        <w:t xml:space="preserve"> nr. XXx </w:t>
      </w:r>
      <w:r>
        <w:rPr>
          <w:bCs/>
          <w:lang w:val="en-US"/>
        </w:rPr>
        <w:t>"</w:t>
      </w:r>
      <w:r w:rsidRPr="00F45855">
        <w:rPr>
          <w:bCs/>
          <w:lang w:val="en-US"/>
        </w:rPr>
        <w:t xml:space="preserve">Improvement of the WSS facilities in institution/community X" within the MWSSP project. </w:t>
      </w:r>
    </w:p>
    <w:p w14:paraId="1E70B527" w14:textId="77777777" w:rsidR="002973F2" w:rsidRPr="00F45855" w:rsidRDefault="002973F2" w:rsidP="002973F2">
      <w:pPr>
        <w:spacing w:before="240"/>
        <w:jc w:val="both"/>
        <w:rPr>
          <w:i/>
          <w:lang w:val="en-US"/>
        </w:rPr>
      </w:pPr>
      <w:r w:rsidRPr="00F45855">
        <w:rPr>
          <w:i/>
          <w:lang w:val="en-US"/>
        </w:rPr>
        <w:t>The parties agreed on the following:</w:t>
      </w:r>
    </w:p>
    <w:p w14:paraId="64E266B8" w14:textId="77777777" w:rsidR="002973F2" w:rsidRPr="00F45855" w:rsidRDefault="002973F2" w:rsidP="002973F2">
      <w:pPr>
        <w:spacing w:before="240" w:after="160"/>
        <w:jc w:val="both"/>
        <w:rPr>
          <w:rFonts w:eastAsia="Calibri"/>
          <w:b/>
          <w:bCs/>
          <w:lang w:val="en-US" w:eastAsia="en-US"/>
        </w:rPr>
      </w:pPr>
      <w:r>
        <w:rPr>
          <w:rFonts w:eastAsia="Calibri"/>
          <w:b/>
          <w:bCs/>
          <w:lang w:val="en-US" w:eastAsia="en-US"/>
        </w:rPr>
        <w:t xml:space="preserve">I. </w:t>
      </w:r>
      <w:r w:rsidRPr="00F45855">
        <w:rPr>
          <w:rFonts w:eastAsia="Calibri"/>
          <w:b/>
          <w:bCs/>
          <w:lang w:val="en-US" w:eastAsia="en-US"/>
        </w:rPr>
        <w:t xml:space="preserve">Objective </w:t>
      </w:r>
      <w:r>
        <w:rPr>
          <w:rFonts w:eastAsia="Calibri"/>
          <w:b/>
          <w:bCs/>
          <w:lang w:val="en-US" w:eastAsia="en-US"/>
        </w:rPr>
        <w:t>and cost of t</w:t>
      </w:r>
      <w:r w:rsidRPr="00F45855">
        <w:rPr>
          <w:rFonts w:eastAsia="Calibri"/>
          <w:b/>
          <w:bCs/>
          <w:lang w:val="en-US" w:eastAsia="en-US"/>
        </w:rPr>
        <w:t>he</w:t>
      </w:r>
      <w:r>
        <w:rPr>
          <w:rFonts w:eastAsia="Calibri"/>
          <w:b/>
          <w:bCs/>
          <w:lang w:val="en-US" w:eastAsia="en-US"/>
        </w:rPr>
        <w:t xml:space="preserve"> sub-project</w:t>
      </w:r>
    </w:p>
    <w:p w14:paraId="5C8B7A9B"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1.1 The beneficiaries will implement the sub-project NAME, further in this Agreement called "sub-project", with the assistance of PIU/MIRD.</w:t>
      </w:r>
    </w:p>
    <w:p w14:paraId="6DEB7D5F" w14:textId="77777777" w:rsidR="002973F2" w:rsidRPr="007065F7" w:rsidRDefault="002973F2" w:rsidP="002973F2">
      <w:pPr>
        <w:spacing w:after="160"/>
        <w:jc w:val="both"/>
        <w:rPr>
          <w:rFonts w:eastAsia="Calibri"/>
          <w:bCs/>
          <w:lang w:val="en-US" w:eastAsia="en-US"/>
        </w:rPr>
      </w:pPr>
      <w:r>
        <w:rPr>
          <w:rFonts w:eastAsia="Calibri"/>
          <w:bCs/>
          <w:lang w:val="en-US" w:eastAsia="en-US"/>
        </w:rPr>
        <w:t xml:space="preserve">1.2 </w:t>
      </w:r>
      <w:r>
        <w:rPr>
          <w:rFonts w:eastAsia="Calibri"/>
          <w:lang w:val="en-US" w:eastAsia="en-US"/>
        </w:rPr>
        <w:t xml:space="preserve">Cost estimates of the sub – project </w:t>
      </w:r>
      <w:r w:rsidRPr="00F45855">
        <w:rPr>
          <w:rFonts w:eastAsia="Calibri"/>
          <w:lang w:val="en-US" w:eastAsia="en-US"/>
        </w:rPr>
        <w:t>i</w:t>
      </w:r>
      <w:r>
        <w:rPr>
          <w:rFonts w:eastAsia="Calibri"/>
          <w:lang w:val="en-US" w:eastAsia="en-US"/>
        </w:rPr>
        <w:t xml:space="preserve">s </w:t>
      </w:r>
      <w:r>
        <w:rPr>
          <w:rFonts w:eastAsia="Calibri"/>
          <w:bCs/>
          <w:lang w:val="en-US" w:eastAsia="en-US"/>
        </w:rPr>
        <w:t>XXX lei (amount in letters)</w:t>
      </w:r>
      <w:r>
        <w:rPr>
          <w:rFonts w:eastAsia="Calibri"/>
          <w:lang w:val="en-US" w:eastAsia="en-US"/>
        </w:rPr>
        <w:t>, equivalent to</w:t>
      </w:r>
      <w:r>
        <w:rPr>
          <w:rFonts w:eastAsia="Calibri"/>
          <w:bCs/>
          <w:lang w:val="en-US" w:eastAsia="en-US"/>
        </w:rPr>
        <w:t>/ USD (amount in letters)</w:t>
      </w:r>
      <w:r w:rsidRPr="00F45855">
        <w:rPr>
          <w:rFonts w:eastAsia="Calibri"/>
          <w:lang w:val="en-US" w:eastAsia="en-US"/>
        </w:rPr>
        <w:t>.</w:t>
      </w:r>
      <w:r>
        <w:rPr>
          <w:rFonts w:eastAsia="Calibri"/>
          <w:lang w:val="en-US" w:eastAsia="en-US"/>
        </w:rPr>
        <w:t xml:space="preserve"> The </w:t>
      </w:r>
      <w:r w:rsidRPr="00F45855">
        <w:rPr>
          <w:rFonts w:eastAsia="Calibri"/>
          <w:lang w:val="en-US" w:eastAsia="en-US"/>
        </w:rPr>
        <w:t xml:space="preserve">estimated cost is calculated based on the USD / MDL exchange rate </w:t>
      </w:r>
      <w:r>
        <w:rPr>
          <w:rFonts w:eastAsia="Calibri"/>
          <w:lang w:val="en-US" w:eastAsia="en-US"/>
        </w:rPr>
        <w:t xml:space="preserve">of the National Bank of Moldova for </w:t>
      </w:r>
      <w:r>
        <w:rPr>
          <w:rFonts w:eastAsia="Calibri"/>
          <w:bCs/>
          <w:lang w:val="en-US" w:eastAsia="en-US"/>
        </w:rPr>
        <w:t xml:space="preserve">XXX </w:t>
      </w:r>
      <w:r>
        <w:rPr>
          <w:rFonts w:eastAsia="Calibri"/>
          <w:lang w:val="en-US" w:eastAsia="en-US"/>
        </w:rPr>
        <w:t xml:space="preserve">, according to which </w:t>
      </w:r>
      <w:r>
        <w:rPr>
          <w:rFonts w:eastAsia="Calibri"/>
          <w:bCs/>
          <w:lang w:val="en-US" w:eastAsia="en-US"/>
        </w:rPr>
        <w:t xml:space="preserve">one </w:t>
      </w:r>
      <w:r>
        <w:rPr>
          <w:rFonts w:eastAsia="Calibri"/>
          <w:lang w:val="en-US" w:eastAsia="en-US"/>
        </w:rPr>
        <w:t xml:space="preserve">US dollar (USD) is equivalent to </w:t>
      </w:r>
      <w:r w:rsidRPr="00F45855">
        <w:rPr>
          <w:rFonts w:eastAsia="Calibri"/>
          <w:bCs/>
          <w:lang w:val="en-US" w:eastAsia="en-US"/>
        </w:rPr>
        <w:t xml:space="preserve">XXXX </w:t>
      </w:r>
      <w:r>
        <w:rPr>
          <w:rFonts w:eastAsia="Calibri"/>
          <w:lang w:val="en-US" w:eastAsia="en-US"/>
        </w:rPr>
        <w:t>(MDL).</w:t>
      </w:r>
    </w:p>
    <w:p w14:paraId="7E35A962" w14:textId="77777777" w:rsidR="002973F2" w:rsidRPr="00F45855" w:rsidRDefault="002973F2" w:rsidP="002973F2">
      <w:pPr>
        <w:spacing w:after="160"/>
        <w:jc w:val="both"/>
        <w:rPr>
          <w:rFonts w:eastAsia="Calibri"/>
          <w:lang w:eastAsia="en-US"/>
        </w:rPr>
      </w:pPr>
      <w:r>
        <w:rPr>
          <w:rFonts w:eastAsia="Calibri"/>
          <w:bCs/>
          <w:lang w:eastAsia="en-US"/>
        </w:rPr>
        <w:t xml:space="preserve">1.3 </w:t>
      </w:r>
      <w:r w:rsidRPr="00F45855">
        <w:rPr>
          <w:rFonts w:eastAsia="Calibri"/>
          <w:lang w:eastAsia="en-US"/>
        </w:rPr>
        <w:t>Cost estimates include:</w:t>
      </w:r>
    </w:p>
    <w:tbl>
      <w:tblPr>
        <w:tblW w:w="0" w:type="auto"/>
        <w:tblInd w:w="98" w:type="dxa"/>
        <w:tblCellMar>
          <w:left w:w="0" w:type="dxa"/>
          <w:right w:w="0" w:type="dxa"/>
        </w:tblCellMar>
        <w:tblLook w:val="04A0" w:firstRow="1" w:lastRow="0" w:firstColumn="1" w:lastColumn="0" w:noHBand="0" w:noVBand="1"/>
      </w:tblPr>
      <w:tblGrid>
        <w:gridCol w:w="7262"/>
        <w:gridCol w:w="1979"/>
      </w:tblGrid>
      <w:tr w:rsidR="002973F2" w:rsidRPr="00F45855" w14:paraId="0223AA0F" w14:textId="77777777" w:rsidTr="00C50124">
        <w:tc>
          <w:tcPr>
            <w:tcW w:w="7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B008D0" w14:textId="77777777" w:rsidR="002973F2" w:rsidRPr="00F45855" w:rsidRDefault="002973F2" w:rsidP="00C50124">
            <w:pPr>
              <w:spacing w:after="160"/>
              <w:jc w:val="both"/>
              <w:rPr>
                <w:rFonts w:eastAsia="Calibri"/>
                <w:lang w:val="en-GB" w:eastAsia="en-US"/>
              </w:rPr>
            </w:pPr>
            <w:r>
              <w:rPr>
                <w:rFonts w:eastAsia="Calibri"/>
                <w:lang w:val="en-GB" w:eastAsia="en-US"/>
              </w:rPr>
              <w:lastRenderedPageBreak/>
              <w:t xml:space="preserve">Civil </w:t>
            </w:r>
            <w:r w:rsidRPr="00F45855">
              <w:rPr>
                <w:rFonts w:eastAsia="Calibri"/>
                <w:lang w:val="en-GB" w:eastAsia="en-US"/>
              </w:rPr>
              <w:t>works</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4F0946"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 xml:space="preserve">MDL </w:t>
            </w:r>
          </w:p>
        </w:tc>
      </w:tr>
      <w:tr w:rsidR="002973F2" w:rsidRPr="00F45855" w14:paraId="1AADED43" w14:textId="77777777" w:rsidTr="00C50124">
        <w:tc>
          <w:tcPr>
            <w:tcW w:w="7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3FBCF2"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Techn</w:t>
            </w:r>
            <w:r>
              <w:rPr>
                <w:rFonts w:eastAsia="Calibri"/>
                <w:lang w:val="en-GB" w:eastAsia="en-US"/>
              </w:rPr>
              <w:t xml:space="preserve">ical management and supervision </w:t>
            </w:r>
            <w:r w:rsidRPr="00F45855">
              <w:rPr>
                <w:rFonts w:eastAsia="Calibri"/>
                <w:lang w:val="en-GB" w:eastAsia="en-US"/>
              </w:rPr>
              <w:t>services</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404BF0"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 xml:space="preserve">MDL </w:t>
            </w:r>
          </w:p>
        </w:tc>
      </w:tr>
      <w:tr w:rsidR="002973F2" w:rsidRPr="00F45855" w14:paraId="6945E1CD" w14:textId="77777777" w:rsidTr="00C50124">
        <w:tc>
          <w:tcPr>
            <w:tcW w:w="7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73EA3A"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Services</w:t>
            </w:r>
            <w:r>
              <w:rPr>
                <w:rFonts w:eastAsia="Calibri"/>
                <w:lang w:val="en-GB" w:eastAsia="en-US"/>
              </w:rPr>
              <w:t xml:space="preserve"> technical drawings </w:t>
            </w:r>
            <w:r w:rsidRPr="00F45855">
              <w:rPr>
                <w:rFonts w:eastAsia="Calibri"/>
                <w:lang w:val="en-GB" w:eastAsia="en-US"/>
              </w:rPr>
              <w:t>/ Modification of technical drawings and author's supervision</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ED6B9C"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 xml:space="preserve">MDL </w:t>
            </w:r>
          </w:p>
        </w:tc>
      </w:tr>
      <w:tr w:rsidR="002973F2" w:rsidRPr="00F45855" w14:paraId="02C12CC5" w14:textId="77777777" w:rsidTr="00C50124">
        <w:tc>
          <w:tcPr>
            <w:tcW w:w="7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F4586B"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Placing of announcements on procurement</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F0D8FD"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 xml:space="preserve">MDL </w:t>
            </w:r>
          </w:p>
        </w:tc>
      </w:tr>
      <w:tr w:rsidR="002973F2" w:rsidRPr="00F45855" w14:paraId="0642D4CE" w14:textId="77777777" w:rsidTr="00C50124">
        <w:tc>
          <w:tcPr>
            <w:tcW w:w="7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DF2049"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XXXX</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E67C7E" w14:textId="77777777" w:rsidR="002973F2" w:rsidRPr="00F45855" w:rsidRDefault="002973F2" w:rsidP="00C50124">
            <w:pPr>
              <w:spacing w:after="160"/>
              <w:jc w:val="both"/>
              <w:rPr>
                <w:rFonts w:eastAsia="Calibri"/>
                <w:lang w:val="en-GB" w:eastAsia="en-US"/>
              </w:rPr>
            </w:pPr>
          </w:p>
        </w:tc>
      </w:tr>
      <w:tr w:rsidR="002973F2" w:rsidRPr="00F45855" w14:paraId="484BED5A" w14:textId="77777777" w:rsidTr="00C50124">
        <w:tc>
          <w:tcPr>
            <w:tcW w:w="7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EA8CF2"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Total</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2DFCE6" w14:textId="77777777" w:rsidR="002973F2" w:rsidRPr="00F45855" w:rsidRDefault="002973F2" w:rsidP="00C50124">
            <w:pPr>
              <w:spacing w:after="160"/>
              <w:jc w:val="both"/>
              <w:rPr>
                <w:rFonts w:eastAsia="Calibri"/>
                <w:lang w:val="en-GB" w:eastAsia="en-US"/>
              </w:rPr>
            </w:pPr>
            <w:r w:rsidRPr="00F45855">
              <w:rPr>
                <w:rFonts w:eastAsia="Calibri"/>
                <w:lang w:val="en-GB" w:eastAsia="en-US"/>
              </w:rPr>
              <w:t xml:space="preserve">MDL </w:t>
            </w:r>
          </w:p>
        </w:tc>
      </w:tr>
    </w:tbl>
    <w:p w14:paraId="23DD81D2" w14:textId="77777777" w:rsidR="002973F2" w:rsidRPr="00F45855" w:rsidRDefault="002973F2" w:rsidP="002973F2">
      <w:pPr>
        <w:spacing w:before="240" w:after="160"/>
        <w:jc w:val="both"/>
        <w:rPr>
          <w:rFonts w:eastAsia="Calibri"/>
          <w:lang w:eastAsia="en-US"/>
        </w:rPr>
      </w:pPr>
    </w:p>
    <w:p w14:paraId="03CA0CE4" w14:textId="77777777" w:rsidR="002973F2" w:rsidRPr="00F45855" w:rsidRDefault="002973F2" w:rsidP="002973F2">
      <w:pPr>
        <w:spacing w:after="160"/>
        <w:jc w:val="both"/>
        <w:rPr>
          <w:rFonts w:eastAsia="Calibri"/>
          <w:lang w:val="en-US" w:eastAsia="en-US"/>
        </w:rPr>
      </w:pPr>
      <w:r>
        <w:rPr>
          <w:rFonts w:eastAsia="Calibri"/>
          <w:bCs/>
          <w:lang w:val="en-US" w:eastAsia="en-US"/>
        </w:rPr>
        <w:t xml:space="preserve">1.4 </w:t>
      </w:r>
      <w:r w:rsidRPr="00F45855">
        <w:rPr>
          <w:rFonts w:eastAsia="Calibri"/>
          <w:lang w:val="en-US" w:eastAsia="en-US"/>
        </w:rPr>
        <w:t xml:space="preserve">The cost of the sub-project is </w:t>
      </w:r>
      <w:r>
        <w:rPr>
          <w:rFonts w:eastAsia="Calibri"/>
          <w:lang w:val="en-US" w:eastAsia="en-US"/>
        </w:rPr>
        <w:t xml:space="preserve">based on the calculation of the complex costs </w:t>
      </w:r>
      <w:r w:rsidRPr="00F45855">
        <w:rPr>
          <w:rFonts w:eastAsia="Calibri"/>
          <w:lang w:val="en-US" w:eastAsia="en-US"/>
        </w:rPr>
        <w:t>for th</w:t>
      </w:r>
      <w:r>
        <w:rPr>
          <w:rFonts w:eastAsia="Calibri"/>
          <w:lang w:val="en-US" w:eastAsia="en-US"/>
        </w:rPr>
        <w:t xml:space="preserve">e types of works </w:t>
      </w:r>
      <w:r w:rsidRPr="00F45855">
        <w:rPr>
          <w:rFonts w:eastAsia="Calibri"/>
          <w:lang w:val="en-US" w:eastAsia="en-US"/>
        </w:rPr>
        <w:t>included in the sub-project, at the ti</w:t>
      </w:r>
      <w:r>
        <w:rPr>
          <w:rFonts w:eastAsia="Calibri"/>
          <w:lang w:val="en-US" w:eastAsia="en-US"/>
        </w:rPr>
        <w:t>me of signing this Agreement.</w:t>
      </w:r>
    </w:p>
    <w:p w14:paraId="795D31C2" w14:textId="77777777" w:rsidR="002973F2" w:rsidRPr="00F45855" w:rsidRDefault="002973F2" w:rsidP="002973F2">
      <w:pPr>
        <w:spacing w:after="160"/>
        <w:jc w:val="both"/>
        <w:rPr>
          <w:rFonts w:eastAsia="Calibri"/>
          <w:lang w:val="en-US" w:eastAsia="en-US"/>
        </w:rPr>
      </w:pPr>
      <w:r>
        <w:rPr>
          <w:rFonts w:eastAsia="Calibri"/>
          <w:bCs/>
          <w:lang w:val="en-US" w:eastAsia="en-US"/>
        </w:rPr>
        <w:t xml:space="preserve">1.5 </w:t>
      </w:r>
      <w:r>
        <w:rPr>
          <w:rFonts w:eastAsia="Calibri"/>
          <w:lang w:val="en-US" w:eastAsia="en-US"/>
        </w:rPr>
        <w:t xml:space="preserve">Agreement of investment </w:t>
      </w:r>
      <w:r w:rsidRPr="00F45855">
        <w:rPr>
          <w:rFonts w:eastAsia="Calibri"/>
          <w:lang w:val="en-US" w:eastAsia="en-US"/>
        </w:rPr>
        <w:t>will be updated based o</w:t>
      </w:r>
      <w:r>
        <w:rPr>
          <w:rFonts w:eastAsia="Calibri"/>
          <w:lang w:val="en-US" w:eastAsia="en-US"/>
        </w:rPr>
        <w:t xml:space="preserve">n procurement results employing </w:t>
      </w:r>
      <w:r w:rsidRPr="00F45855">
        <w:rPr>
          <w:rFonts w:eastAsia="Calibri"/>
          <w:lang w:val="en-US" w:eastAsia="en-US"/>
        </w:rPr>
        <w:t>construction Company f</w:t>
      </w:r>
      <w:r>
        <w:rPr>
          <w:rFonts w:eastAsia="Calibri"/>
          <w:lang w:val="en-US" w:eastAsia="en-US"/>
        </w:rPr>
        <w:t xml:space="preserve">or the execution of civil works </w:t>
      </w:r>
      <w:r w:rsidRPr="00F45855">
        <w:rPr>
          <w:rFonts w:eastAsia="Calibri"/>
          <w:lang w:val="en-US" w:eastAsia="en-US"/>
        </w:rPr>
        <w:t>, the cost of the service contr</w:t>
      </w:r>
      <w:r>
        <w:rPr>
          <w:rFonts w:eastAsia="Calibri"/>
          <w:lang w:val="en-US" w:eastAsia="en-US"/>
        </w:rPr>
        <w:t xml:space="preserve">act signed with the Technical , </w:t>
      </w:r>
      <w:r w:rsidRPr="00F45855">
        <w:rPr>
          <w:rFonts w:eastAsia="Calibri"/>
          <w:lang w:val="en-US" w:eastAsia="en-US"/>
        </w:rPr>
        <w:t>Service Agreemen</w:t>
      </w:r>
      <w:r>
        <w:rPr>
          <w:rFonts w:eastAsia="Calibri"/>
          <w:lang w:val="en-US" w:eastAsia="en-US"/>
        </w:rPr>
        <w:t xml:space="preserve">t amending technical drawings ( </w:t>
      </w:r>
      <w:r>
        <w:rPr>
          <w:rFonts w:eastAsia="Calibri"/>
          <w:i/>
          <w:iCs/>
          <w:lang w:val="en-US" w:eastAsia="en-US"/>
        </w:rPr>
        <w:t xml:space="preserve">if applicable </w:t>
      </w:r>
      <w:r>
        <w:rPr>
          <w:rFonts w:eastAsia="Calibri"/>
          <w:lang w:val="en-US" w:eastAsia="en-US"/>
        </w:rPr>
        <w:t>) and supervision of the author , provided of sub-project.</w:t>
      </w:r>
    </w:p>
    <w:p w14:paraId="074AE2C1" w14:textId="77777777" w:rsidR="002973F2" w:rsidRPr="00F45855" w:rsidRDefault="002973F2" w:rsidP="002973F2">
      <w:pPr>
        <w:spacing w:after="160"/>
        <w:jc w:val="both"/>
        <w:rPr>
          <w:rFonts w:eastAsia="Calibri"/>
          <w:lang w:val="en-US" w:eastAsia="en-US"/>
        </w:rPr>
      </w:pPr>
      <w:r>
        <w:rPr>
          <w:rFonts w:eastAsia="Calibri"/>
          <w:bCs/>
          <w:lang w:val="en-US" w:eastAsia="en-US"/>
        </w:rPr>
        <w:t xml:space="preserve">1.6 </w:t>
      </w:r>
      <w:r w:rsidRPr="00F45855">
        <w:rPr>
          <w:rFonts w:eastAsia="Calibri"/>
          <w:lang w:val="en-US" w:eastAsia="en-US"/>
        </w:rPr>
        <w:t>The final cost of the sub-project will be the one indicated by the Parties in the Certificate of Completion (transfer of investments to the</w:t>
      </w:r>
      <w:r>
        <w:rPr>
          <w:rFonts w:eastAsia="Calibri"/>
          <w:lang w:val="en-US" w:eastAsia="en-US"/>
        </w:rPr>
        <w:t xml:space="preserve"> balance of the beneficiary).</w:t>
      </w:r>
    </w:p>
    <w:p w14:paraId="5EE9C294" w14:textId="77777777" w:rsidR="002973F2" w:rsidRPr="00F45855" w:rsidRDefault="002973F2" w:rsidP="002973F2">
      <w:pPr>
        <w:spacing w:after="160"/>
        <w:jc w:val="both"/>
        <w:rPr>
          <w:rFonts w:eastAsia="Calibri"/>
          <w:lang w:val="en-US" w:eastAsia="en-US"/>
        </w:rPr>
      </w:pPr>
      <w:r>
        <w:rPr>
          <w:rFonts w:eastAsia="Calibri"/>
          <w:bCs/>
          <w:lang w:val="en-US" w:eastAsia="en-US"/>
        </w:rPr>
        <w:t xml:space="preserve">1.7 </w:t>
      </w:r>
      <w:r w:rsidRPr="00F45855">
        <w:rPr>
          <w:rFonts w:eastAsia="Calibri"/>
          <w:lang w:val="en-US" w:eastAsia="en-US"/>
        </w:rPr>
        <w:t>PIU</w:t>
      </w:r>
      <w:r>
        <w:rPr>
          <w:rFonts w:eastAsia="Calibri"/>
          <w:lang w:val="en-US" w:eastAsia="en-US"/>
        </w:rPr>
        <w:t xml:space="preserve"> </w:t>
      </w:r>
      <w:r w:rsidRPr="00F45855">
        <w:rPr>
          <w:rFonts w:eastAsia="Calibri"/>
          <w:lang w:val="en-US" w:eastAsia="en-US"/>
        </w:rPr>
        <w:t>will contribute to th</w:t>
      </w:r>
      <w:r>
        <w:rPr>
          <w:rFonts w:eastAsia="Calibri"/>
          <w:lang w:val="en-US" w:eastAsia="en-US"/>
        </w:rPr>
        <w:t xml:space="preserve">e implementation of sub-project by providing funds /investments , not exceeding the sum of </w:t>
      </w:r>
      <w:r>
        <w:rPr>
          <w:rFonts w:eastAsia="Calibri"/>
          <w:bCs/>
          <w:lang w:val="en-US" w:eastAsia="en-US"/>
        </w:rPr>
        <w:t xml:space="preserve">XXX lei </w:t>
      </w:r>
      <w:r>
        <w:rPr>
          <w:rFonts w:eastAsia="Calibri"/>
          <w:lang w:val="en-US" w:eastAsia="en-US"/>
        </w:rPr>
        <w:t xml:space="preserve">, equivalent to XX dollars US </w:t>
      </w:r>
      <w:r w:rsidRPr="00F45855">
        <w:rPr>
          <w:rFonts w:eastAsia="Calibri"/>
          <w:lang w:val="en-US" w:eastAsia="en-US"/>
        </w:rPr>
        <w:t xml:space="preserve">calculated based on the exchange rate USD </w:t>
      </w:r>
      <w:r>
        <w:rPr>
          <w:rFonts w:eastAsia="Calibri"/>
          <w:lang w:val="en-US" w:eastAsia="en-US"/>
        </w:rPr>
        <w:t xml:space="preserve">/ MDL National Bank Moldova for date XX </w:t>
      </w:r>
      <w:r w:rsidRPr="00F45855">
        <w:rPr>
          <w:rFonts w:eastAsia="Calibri"/>
          <w:lang w:val="en-US" w:eastAsia="en-US"/>
        </w:rPr>
        <w:t>, accordi</w:t>
      </w:r>
      <w:r>
        <w:rPr>
          <w:rFonts w:eastAsia="Calibri"/>
          <w:lang w:val="en-US" w:eastAsia="en-US"/>
        </w:rPr>
        <w:t>ng to which one US dollar (USD) is equivalent to XX Moldovan lei (MDL) (hereinafter " funding /investment amount ").</w:t>
      </w:r>
    </w:p>
    <w:p w14:paraId="48DA9802" w14:textId="77777777" w:rsidR="002973F2" w:rsidRPr="00F45855" w:rsidRDefault="002973F2" w:rsidP="002973F2">
      <w:pPr>
        <w:spacing w:after="160"/>
        <w:jc w:val="both"/>
        <w:rPr>
          <w:rFonts w:eastAsia="Calibri"/>
          <w:b/>
          <w:bCs/>
          <w:lang w:val="en-US" w:eastAsia="en-US"/>
        </w:rPr>
      </w:pPr>
      <w:r>
        <w:rPr>
          <w:rFonts w:eastAsia="Calibri"/>
          <w:b/>
          <w:bCs/>
          <w:lang w:val="en-US" w:eastAsia="en-US"/>
        </w:rPr>
        <w:t>II. Payments Procedure</w:t>
      </w:r>
    </w:p>
    <w:p w14:paraId="05066251" w14:textId="77777777" w:rsidR="002973F2" w:rsidRPr="00F45855" w:rsidRDefault="002973F2" w:rsidP="002973F2">
      <w:pPr>
        <w:spacing w:after="160"/>
        <w:jc w:val="both"/>
        <w:rPr>
          <w:rFonts w:eastAsia="Calibri"/>
          <w:lang w:val="en-US" w:eastAsia="en-US"/>
        </w:rPr>
      </w:pPr>
      <w:r>
        <w:rPr>
          <w:rFonts w:eastAsia="Calibri"/>
          <w:bCs/>
          <w:lang w:val="en-US" w:eastAsia="en-US"/>
        </w:rPr>
        <w:t xml:space="preserve">2.1 </w:t>
      </w:r>
      <w:r w:rsidRPr="00F45855">
        <w:rPr>
          <w:rFonts w:eastAsia="Calibri"/>
          <w:lang w:val="en-US" w:eastAsia="en-US"/>
        </w:rPr>
        <w:t>Payments for executed civil works will be made by PIU directly to the Contractor, withi</w:t>
      </w:r>
      <w:r>
        <w:rPr>
          <w:rFonts w:eastAsia="Calibri"/>
          <w:lang w:val="en-US" w:eastAsia="en-US"/>
        </w:rPr>
        <w:t xml:space="preserve">n the amount provided in p.1.3. </w:t>
      </w:r>
      <w:r w:rsidRPr="00F45855">
        <w:rPr>
          <w:rFonts w:eastAsia="Calibri"/>
          <w:lang w:val="en-US" w:eastAsia="en-US"/>
        </w:rPr>
        <w:t>of this Agreement and the contribution of the Community, provided that it is received by the PIU in th</w:t>
      </w:r>
      <w:r>
        <w:rPr>
          <w:rFonts w:eastAsia="Calibri"/>
          <w:lang w:val="en-US" w:eastAsia="en-US"/>
        </w:rPr>
        <w:t xml:space="preserve">e bank account mentioned below. </w:t>
      </w:r>
      <w:r w:rsidRPr="00F45855">
        <w:rPr>
          <w:rFonts w:eastAsia="Calibri"/>
          <w:lang w:val="en-US" w:eastAsia="en-US"/>
        </w:rPr>
        <w:t>For the purposes of this Agreement, the Contractor is a legal pers</w:t>
      </w:r>
      <w:r>
        <w:rPr>
          <w:rFonts w:eastAsia="Calibri"/>
          <w:lang w:val="en-US" w:eastAsia="en-US"/>
        </w:rPr>
        <w:t xml:space="preserve">on that is winner of the tender for </w:t>
      </w:r>
      <w:r w:rsidRPr="00F45855">
        <w:rPr>
          <w:rFonts w:eastAsia="Calibri"/>
          <w:lang w:val="en-US" w:eastAsia="en-US"/>
        </w:rPr>
        <w:t xml:space="preserve">the execution of civil works under sub-project, with which the PIU/ WASH Beneficiary </w:t>
      </w:r>
      <w:r>
        <w:rPr>
          <w:rFonts w:eastAsia="Calibri"/>
          <w:lang w:val="en-US" w:eastAsia="en-US"/>
        </w:rPr>
        <w:t xml:space="preserve">has signed a contract for execution of works them </w:t>
      </w:r>
      <w:r w:rsidRPr="00F45855">
        <w:rPr>
          <w:rFonts w:eastAsia="Calibri"/>
          <w:lang w:val="en-US" w:eastAsia="en-US"/>
        </w:rPr>
        <w:t>to</w:t>
      </w:r>
      <w:r>
        <w:rPr>
          <w:rFonts w:eastAsia="Calibri"/>
          <w:lang w:val="en-US" w:eastAsia="en-US"/>
        </w:rPr>
        <w:t xml:space="preserve"> implement the sub-project.</w:t>
      </w:r>
    </w:p>
    <w:p w14:paraId="60F66BE1" w14:textId="77777777" w:rsidR="002973F2" w:rsidRPr="00F45855" w:rsidRDefault="002973F2" w:rsidP="002973F2">
      <w:pPr>
        <w:spacing w:after="160"/>
        <w:jc w:val="both"/>
        <w:rPr>
          <w:rFonts w:eastAsia="Calibri"/>
          <w:bCs/>
          <w:lang w:val="en-US" w:eastAsia="en-US"/>
        </w:rPr>
      </w:pPr>
      <w:r w:rsidRPr="00F45855">
        <w:rPr>
          <w:rFonts w:eastAsia="Calibri"/>
          <w:bCs/>
          <w:lang w:val="en-US" w:eastAsia="en-US"/>
        </w:rPr>
        <w:t>2.2 In order to receive the payments, the contractor will present to PIU the form of the Request for payment, filled in accordingly.</w:t>
      </w:r>
    </w:p>
    <w:p w14:paraId="68958841" w14:textId="77777777" w:rsidR="002973F2" w:rsidRPr="00F45855" w:rsidRDefault="002973F2" w:rsidP="002973F2">
      <w:pPr>
        <w:spacing w:after="160"/>
        <w:jc w:val="both"/>
        <w:rPr>
          <w:rFonts w:eastAsia="Calibri"/>
          <w:bCs/>
          <w:lang w:val="en-US" w:eastAsia="en-US"/>
        </w:rPr>
      </w:pPr>
      <w:r w:rsidRPr="00F45855">
        <w:rPr>
          <w:rFonts w:eastAsia="Calibri"/>
          <w:bCs/>
          <w:lang w:val="en-US" w:eastAsia="en-US"/>
        </w:rPr>
        <w:t>2.3 The request for payment submitted by the Contractor to the PIU must:</w:t>
      </w:r>
    </w:p>
    <w:p w14:paraId="4B990692" w14:textId="77777777" w:rsidR="002973F2" w:rsidRPr="00F45855" w:rsidRDefault="002973F2" w:rsidP="002973F2">
      <w:pPr>
        <w:tabs>
          <w:tab w:val="left" w:pos="360"/>
        </w:tabs>
        <w:spacing w:after="160"/>
        <w:ind w:left="360"/>
        <w:jc w:val="both"/>
        <w:rPr>
          <w:rFonts w:eastAsia="Calibri"/>
          <w:bCs/>
          <w:lang w:val="en-US" w:eastAsia="en-US"/>
        </w:rPr>
      </w:pPr>
      <w:r w:rsidRPr="00F45855">
        <w:rPr>
          <w:rFonts w:eastAsia="Calibri"/>
          <w:bCs/>
          <w:lang w:val="en-US" w:eastAsia="en-US"/>
        </w:rPr>
        <w:t>a) to contain complete information about the name, address of the bank, bank code and IBAN code;</w:t>
      </w:r>
    </w:p>
    <w:p w14:paraId="489DEA87" w14:textId="77777777" w:rsidR="002973F2" w:rsidRPr="00F45855" w:rsidRDefault="002973F2" w:rsidP="002973F2">
      <w:pPr>
        <w:tabs>
          <w:tab w:val="left" w:pos="360"/>
        </w:tabs>
        <w:spacing w:after="160"/>
        <w:ind w:left="360"/>
        <w:jc w:val="both"/>
        <w:rPr>
          <w:rFonts w:eastAsia="Calibri"/>
          <w:bCs/>
          <w:lang w:val="en-US" w:eastAsia="en-US"/>
        </w:rPr>
      </w:pPr>
      <w:r w:rsidRPr="00F45855">
        <w:rPr>
          <w:rFonts w:eastAsia="Calibri"/>
          <w:bCs/>
          <w:lang w:val="en-US" w:eastAsia="en-US"/>
        </w:rPr>
        <w:t>b) to be signed by authorized persons; and</w:t>
      </w:r>
    </w:p>
    <w:p w14:paraId="6D3B0E90" w14:textId="77777777" w:rsidR="002973F2" w:rsidRPr="00F45855" w:rsidRDefault="002973F2" w:rsidP="002973F2">
      <w:pPr>
        <w:tabs>
          <w:tab w:val="left" w:pos="360"/>
        </w:tabs>
        <w:spacing w:after="160"/>
        <w:ind w:left="360"/>
        <w:jc w:val="both"/>
        <w:rPr>
          <w:rFonts w:eastAsia="Calibri"/>
          <w:bCs/>
          <w:lang w:val="en-US" w:eastAsia="en-US"/>
        </w:rPr>
      </w:pPr>
      <w:r w:rsidRPr="00F45855">
        <w:rPr>
          <w:rFonts w:eastAsia="Calibri"/>
          <w:bCs/>
          <w:lang w:val="en-US" w:eastAsia="en-US"/>
        </w:rPr>
        <w:t>c) to be accompanied by the originals of the Protocol of reception of the works with all the annexes established by the legislation.</w:t>
      </w:r>
    </w:p>
    <w:p w14:paraId="0DAA9C22" w14:textId="77777777" w:rsidR="002973F2" w:rsidRPr="00F45855" w:rsidRDefault="002973F2" w:rsidP="002973F2">
      <w:pPr>
        <w:spacing w:after="160"/>
        <w:jc w:val="both"/>
        <w:rPr>
          <w:rFonts w:eastAsia="Calibri"/>
          <w:bCs/>
          <w:lang w:val="en-US" w:eastAsia="en-US"/>
        </w:rPr>
      </w:pPr>
      <w:r w:rsidRPr="00F45855">
        <w:rPr>
          <w:rFonts w:eastAsia="Calibri"/>
          <w:bCs/>
          <w:lang w:val="en-US" w:eastAsia="en-US"/>
        </w:rPr>
        <w:t>2.4 In the case of civil works contracts, all documents must be signed by the Contractor, Technical Manager (responsabil tehnic), PIU, WASH Beneficiary Institution of the sub-project. The payment procedures for the renovation works will be described in the Contract between the PIU/WASH Beneficiary of the sub-project and the Contractor.</w:t>
      </w:r>
    </w:p>
    <w:p w14:paraId="65347487" w14:textId="77777777" w:rsidR="002973F2" w:rsidRPr="00F45855" w:rsidRDefault="002973F2" w:rsidP="002973F2">
      <w:pPr>
        <w:spacing w:after="160"/>
        <w:jc w:val="both"/>
        <w:rPr>
          <w:rFonts w:eastAsia="Calibri"/>
          <w:bCs/>
          <w:lang w:val="en-US" w:eastAsia="en-US"/>
        </w:rPr>
      </w:pPr>
      <w:r w:rsidRPr="00F45855">
        <w:rPr>
          <w:rFonts w:eastAsia="Calibri"/>
          <w:bCs/>
          <w:lang w:val="en-US" w:eastAsia="en-US"/>
        </w:rPr>
        <w:lastRenderedPageBreak/>
        <w:t>2.5 All payments within the sub-projects implemented with the financial support of the PIU will be executed with the VAT exemption with the right of deduction, according to the Law of the Republic of Moldova no. XXXX with subsequent amendments.</w:t>
      </w:r>
    </w:p>
    <w:p w14:paraId="28675761" w14:textId="77777777" w:rsidR="002973F2" w:rsidRPr="00F45855" w:rsidRDefault="002973F2" w:rsidP="002973F2">
      <w:pPr>
        <w:spacing w:after="160"/>
        <w:jc w:val="both"/>
        <w:rPr>
          <w:rFonts w:eastAsia="Calibri"/>
          <w:b/>
          <w:bCs/>
          <w:lang w:val="en-US" w:eastAsia="en-US"/>
        </w:rPr>
      </w:pPr>
      <w:r>
        <w:rPr>
          <w:rFonts w:eastAsia="Calibri"/>
          <w:b/>
          <w:bCs/>
          <w:lang w:val="en-US" w:eastAsia="en-US"/>
        </w:rPr>
        <w:t xml:space="preserve">III. </w:t>
      </w:r>
      <w:r w:rsidRPr="00F45855">
        <w:rPr>
          <w:rFonts w:eastAsia="Calibri"/>
          <w:b/>
          <w:bCs/>
          <w:lang w:val="en-US" w:eastAsia="en-US"/>
        </w:rPr>
        <w:t>Procurement</w:t>
      </w:r>
      <w:r>
        <w:rPr>
          <w:rFonts w:eastAsia="Calibri"/>
          <w:b/>
          <w:bCs/>
          <w:lang w:val="en-US" w:eastAsia="en-US"/>
        </w:rPr>
        <w:t xml:space="preserve"> and contracting</w:t>
      </w:r>
    </w:p>
    <w:p w14:paraId="1F8FF324"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3.1 For the pur</w:t>
      </w:r>
      <w:r>
        <w:rPr>
          <w:rFonts w:eastAsia="Calibri"/>
          <w:lang w:val="en-US" w:eastAsia="en-US"/>
        </w:rPr>
        <w:t xml:space="preserve">poses of MWSSP Agreement No.. </w:t>
      </w:r>
      <w:r w:rsidRPr="00F45855">
        <w:rPr>
          <w:rFonts w:eastAsia="Calibri"/>
          <w:lang w:val="en-US" w:eastAsia="en-US"/>
        </w:rPr>
        <w:t xml:space="preserve">procurements under Component 1,2 will be carried out centrally and exclusively by the PIU. </w:t>
      </w:r>
    </w:p>
    <w:p w14:paraId="706F69D1"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3.2 It provides funding, including for works and</w:t>
      </w:r>
      <w:r>
        <w:rPr>
          <w:rFonts w:eastAsia="Calibri"/>
          <w:lang w:val="en-US" w:eastAsia="en-US"/>
        </w:rPr>
        <w:t xml:space="preserve"> consultancy services </w:t>
      </w:r>
      <w:r w:rsidRPr="00F45855">
        <w:rPr>
          <w:rFonts w:eastAsia="Calibri"/>
          <w:lang w:val="en-US" w:eastAsia="en-US"/>
        </w:rPr>
        <w:t>that include: (i) developing and verifying technical implementation projects for WA</w:t>
      </w:r>
      <w:r>
        <w:rPr>
          <w:rFonts w:eastAsia="Calibri"/>
          <w:lang w:val="en-US" w:eastAsia="en-US"/>
        </w:rPr>
        <w:t xml:space="preserve">SH beneficiary (school of HCF); </w:t>
      </w:r>
      <w:r w:rsidRPr="00F45855">
        <w:rPr>
          <w:rFonts w:eastAsia="Calibri"/>
          <w:lang w:val="en-US" w:eastAsia="en-US"/>
        </w:rPr>
        <w:t>(ii) the correction of the technical execution projects previously elaborated by the WASH beneficiary institution / LPA</w:t>
      </w:r>
      <w:r>
        <w:rPr>
          <w:rFonts w:eastAsia="Calibri"/>
          <w:lang w:val="en-US" w:eastAsia="en-US"/>
        </w:rPr>
        <w:t xml:space="preserve">s; </w:t>
      </w:r>
      <w:r w:rsidRPr="00F45855">
        <w:rPr>
          <w:rFonts w:eastAsia="Calibri"/>
          <w:lang w:val="en-US" w:eastAsia="en-US"/>
        </w:rPr>
        <w:t>(iii) technical supervision of civil works.</w:t>
      </w:r>
    </w:p>
    <w:p w14:paraId="7D3B6A89"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3.3 All work and consultancy services required for the implementation of Component 1.2 and to be financed from the funds allocated under the Financing Agreement will be procured in accordance with the requirements set out or mentioned in:</w:t>
      </w:r>
    </w:p>
    <w:p w14:paraId="6B731476"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(i), (ii), etc – listing of the Sections under the relevant IDA Credits/WB procurement rules and the Financing Agreement signed between the Republic of Moldova and the Internatio</w:t>
      </w:r>
      <w:r>
        <w:rPr>
          <w:rFonts w:eastAsia="Calibri"/>
          <w:lang w:val="en-US" w:eastAsia="en-US"/>
        </w:rPr>
        <w:t>nal Development Association.</w:t>
      </w:r>
    </w:p>
    <w:p w14:paraId="38E4D519"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 xml:space="preserve">3.4 Service contracts will be signed by PIU and consultants/companies. </w:t>
      </w:r>
    </w:p>
    <w:p w14:paraId="3DCFFF04" w14:textId="77777777" w:rsidR="002973F2" w:rsidRPr="00F45855" w:rsidRDefault="002973F2" w:rsidP="002973F2">
      <w:pPr>
        <w:spacing w:after="160"/>
        <w:jc w:val="both"/>
        <w:rPr>
          <w:rFonts w:eastAsia="Calibri"/>
          <w:lang w:val="en-US" w:eastAsia="en-US"/>
        </w:rPr>
      </w:pPr>
      <w:r>
        <w:rPr>
          <w:rFonts w:eastAsia="Calibri"/>
          <w:lang w:val="en-US" w:eastAsia="en-US"/>
        </w:rPr>
        <w:t xml:space="preserve">3.5 </w:t>
      </w:r>
      <w:r w:rsidRPr="00F45855">
        <w:rPr>
          <w:rFonts w:eastAsia="Calibri"/>
          <w:lang w:val="en-US" w:eastAsia="en-US"/>
        </w:rPr>
        <w:t>The civil works contracts will be signed by the PIU</w:t>
      </w:r>
      <w:r w:rsidRPr="00F45855" w:rsidDel="00D30D62">
        <w:rPr>
          <w:rFonts w:eastAsia="Calibri"/>
          <w:lang w:val="en-US" w:eastAsia="en-US"/>
        </w:rPr>
        <w:t xml:space="preserve"> </w:t>
      </w:r>
      <w:r w:rsidRPr="00F45855">
        <w:rPr>
          <w:rFonts w:eastAsia="Calibri"/>
          <w:lang w:val="en-US" w:eastAsia="en-US"/>
        </w:rPr>
        <w:t>and the Contractor.</w:t>
      </w:r>
    </w:p>
    <w:p w14:paraId="6F771B9C"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3.6 The evaluation commission of the tenders for the procurement of contracts for design services and civil works for the</w:t>
      </w:r>
      <w:r>
        <w:rPr>
          <w:rFonts w:eastAsia="Calibri"/>
          <w:lang w:val="en-US" w:eastAsia="en-US"/>
        </w:rPr>
        <w:t xml:space="preserve"> renovation of </w:t>
      </w:r>
      <w:r w:rsidRPr="00F45855">
        <w:rPr>
          <w:rFonts w:eastAsia="Calibri"/>
          <w:lang w:val="en-US" w:eastAsia="en-US"/>
        </w:rPr>
        <w:t>schools will have the following composition:</w:t>
      </w:r>
    </w:p>
    <w:p w14:paraId="476B23BC"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3.7 PIU will</w:t>
      </w:r>
      <w:r>
        <w:rPr>
          <w:rFonts w:eastAsia="Calibri"/>
          <w:lang w:val="en-US" w:eastAsia="en-US"/>
        </w:rPr>
        <w:t xml:space="preserve"> publish the </w:t>
      </w:r>
      <w:r w:rsidRPr="00F45855">
        <w:rPr>
          <w:rFonts w:eastAsia="Calibri"/>
          <w:i/>
          <w:iCs/>
          <w:lang w:val="en-US" w:eastAsia="en-US"/>
        </w:rPr>
        <w:t>Req</w:t>
      </w:r>
      <w:r>
        <w:rPr>
          <w:rFonts w:eastAsia="Calibri"/>
          <w:i/>
          <w:iCs/>
          <w:lang w:val="en-US" w:eastAsia="en-US"/>
        </w:rPr>
        <w:t xml:space="preserve">uest for expression of interest </w:t>
      </w:r>
      <w:r w:rsidRPr="00F45855">
        <w:rPr>
          <w:rFonts w:eastAsia="Calibri"/>
          <w:lang w:val="en-US" w:eastAsia="en-US"/>
        </w:rPr>
        <w:t>(for</w:t>
      </w:r>
      <w:r>
        <w:rPr>
          <w:rFonts w:eastAsia="Calibri"/>
          <w:lang w:val="en-US" w:eastAsia="en-US"/>
        </w:rPr>
        <w:t xml:space="preserve"> consultancy contracts) and the </w:t>
      </w:r>
      <w:r>
        <w:rPr>
          <w:rFonts w:eastAsia="Calibri"/>
          <w:i/>
          <w:iCs/>
          <w:lang w:val="en-US" w:eastAsia="en-US"/>
        </w:rPr>
        <w:t xml:space="preserve">Announcement </w:t>
      </w:r>
      <w:r>
        <w:rPr>
          <w:rFonts w:eastAsia="Calibri"/>
          <w:lang w:val="en-US" w:eastAsia="en-US"/>
        </w:rPr>
        <w:t xml:space="preserve">/ </w:t>
      </w:r>
      <w:r>
        <w:rPr>
          <w:rFonts w:eastAsia="Calibri"/>
          <w:i/>
          <w:iCs/>
          <w:lang w:val="en-US" w:eastAsia="en-US"/>
        </w:rPr>
        <w:t xml:space="preserve">Request for tenders </w:t>
      </w:r>
      <w:r w:rsidRPr="00F45855">
        <w:rPr>
          <w:rFonts w:eastAsia="Calibri"/>
          <w:lang w:val="en-US" w:eastAsia="en-US"/>
        </w:rPr>
        <w:t>(for civil works contracts) in the Monitorul Oficial of the Republic of Moldova and on the official website of MIRD/PIU</w:t>
      </w:r>
      <w:r>
        <w:rPr>
          <w:rFonts w:eastAsia="Calibri"/>
          <w:lang w:val="en-US" w:eastAsia="en-US"/>
        </w:rPr>
        <w:t>.</w:t>
      </w:r>
    </w:p>
    <w:p w14:paraId="7446CB12" w14:textId="77777777" w:rsidR="002973F2" w:rsidRPr="00F45855" w:rsidRDefault="002973F2" w:rsidP="002973F2">
      <w:pPr>
        <w:spacing w:after="160"/>
        <w:jc w:val="both"/>
        <w:rPr>
          <w:rFonts w:eastAsia="Calibri"/>
          <w:b/>
          <w:lang w:val="en-US" w:eastAsia="en-US"/>
        </w:rPr>
      </w:pPr>
      <w:r w:rsidRPr="00F45855">
        <w:rPr>
          <w:rFonts w:eastAsia="Calibri"/>
          <w:b/>
          <w:lang w:val="en-US" w:eastAsia="en-US"/>
        </w:rPr>
        <w:t>3.8 Guarantees:</w:t>
      </w:r>
    </w:p>
    <w:p w14:paraId="5AE9615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 to insert the applicable guarantees (for ex. Guarantee of participation in bid/tender, Guarantee of good execution , Advance guarantee)</w:t>
      </w:r>
    </w:p>
    <w:p w14:paraId="4647D40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3.9 For consultancy contracts, the advance payment will be X% of the total value of the contract.</w:t>
      </w:r>
    </w:p>
    <w:p w14:paraId="4C9D8AFF"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3.10 For civil works contracts, the advance payment will be up to X% of the total value of the contract.</w:t>
      </w:r>
    </w:p>
    <w:p w14:paraId="52EA47E8"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3.11 Applicable procurement methods: (to be described applicable WB procurement procedures)</w:t>
      </w:r>
    </w:p>
    <w:p w14:paraId="00D55F02" w14:textId="77777777" w:rsidR="002973F2" w:rsidRPr="00F45855" w:rsidRDefault="002973F2" w:rsidP="002973F2">
      <w:pPr>
        <w:numPr>
          <w:ilvl w:val="0"/>
          <w:numId w:val="30"/>
        </w:numPr>
        <w:spacing w:after="160"/>
        <w:jc w:val="both"/>
        <w:rPr>
          <w:rFonts w:eastAsia="Calibri"/>
          <w:lang w:val="en-US" w:eastAsia="en-US"/>
        </w:rPr>
      </w:pPr>
      <w:r w:rsidRPr="00F45855">
        <w:rPr>
          <w:rFonts w:eastAsia="Calibri"/>
          <w:bCs/>
          <w:lang w:val="en-US" w:eastAsia="en-US"/>
        </w:rPr>
        <w:t xml:space="preserve">Procurement of Services </w:t>
      </w:r>
    </w:p>
    <w:p w14:paraId="14AA8D65" w14:textId="77777777" w:rsidR="002973F2" w:rsidRPr="00F45855" w:rsidRDefault="002973F2" w:rsidP="002973F2">
      <w:pPr>
        <w:numPr>
          <w:ilvl w:val="0"/>
          <w:numId w:val="31"/>
        </w:numPr>
        <w:spacing w:after="160"/>
        <w:jc w:val="both"/>
        <w:rPr>
          <w:rFonts w:eastAsia="Calibri"/>
          <w:lang w:eastAsia="en-US"/>
        </w:rPr>
      </w:pPr>
      <w:r w:rsidRPr="00F45855">
        <w:rPr>
          <w:rFonts w:eastAsia="Calibri"/>
          <w:bCs/>
          <w:lang w:eastAsia="en-US"/>
        </w:rPr>
        <w:t>Procurement of Works</w:t>
      </w:r>
    </w:p>
    <w:p w14:paraId="6DFF21F9" w14:textId="77777777" w:rsidR="002973F2" w:rsidRPr="00F45855" w:rsidRDefault="002973F2" w:rsidP="002973F2">
      <w:pPr>
        <w:spacing w:after="160"/>
        <w:jc w:val="both"/>
        <w:rPr>
          <w:rFonts w:eastAsia="Calibri"/>
          <w:b/>
          <w:lang w:val="en-US" w:eastAsia="en-US"/>
        </w:rPr>
      </w:pPr>
      <w:r w:rsidRPr="00F45855">
        <w:rPr>
          <w:rFonts w:eastAsia="Calibri"/>
          <w:b/>
          <w:lang w:val="en-US" w:eastAsia="en-US"/>
        </w:rPr>
        <w:t xml:space="preserve">IV. </w:t>
      </w:r>
      <w:r>
        <w:rPr>
          <w:rFonts w:eastAsia="Calibri"/>
          <w:b/>
          <w:lang w:val="en-US" w:eastAsia="en-US"/>
        </w:rPr>
        <w:t>R</w:t>
      </w:r>
      <w:r w:rsidRPr="00F45855">
        <w:rPr>
          <w:rFonts w:eastAsia="Calibri"/>
          <w:b/>
          <w:lang w:val="en-US" w:eastAsia="en-US"/>
        </w:rPr>
        <w:t>esponsibilities and obligations of sub-project beneficiaries regarding the implementation of the sub-project</w:t>
      </w:r>
    </w:p>
    <w:p w14:paraId="6FC7415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4.1 During the implementation of the sub-project, in addition to those mentioned in other compartments of the Agreement, the Beneficiaries of the sub-project assume the following obligations:</w:t>
      </w:r>
    </w:p>
    <w:p w14:paraId="4A224374"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a) will implement the sub-project in the interest of the community and will supervise all the works described in the contract concluded between the Beneficiaries of the sub-project and the Contractor;</w:t>
      </w:r>
    </w:p>
    <w:p w14:paraId="1F82906F" w14:textId="77777777" w:rsidR="002973F2" w:rsidRPr="00F45855" w:rsidRDefault="002973F2" w:rsidP="002973F2">
      <w:pPr>
        <w:spacing w:after="160"/>
        <w:jc w:val="both"/>
        <w:rPr>
          <w:rFonts w:eastAsia="Calibri"/>
          <w:lang w:val="en-US" w:eastAsia="en-US"/>
        </w:rPr>
      </w:pPr>
      <w:r w:rsidRPr="00F45855">
        <w:rPr>
          <w:rFonts w:eastAsia="Calibri"/>
          <w:lang w:val="en-US" w:eastAsia="en-US"/>
        </w:rPr>
        <w:lastRenderedPageBreak/>
        <w:t>b) throughout the implementation of the sub-project will be responsible for ensuring safety measures for children and teaching and technical staff, in particular prohibiting access to the area of the works; or</w:t>
      </w:r>
    </w:p>
    <w:p w14:paraId="6EEBBD40"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b) throughout the implementation of the sub-project will be responsible for ensuring safety measures for patients, medical and support staff, in particular prohibiting access to the area of the works;</w:t>
      </w:r>
    </w:p>
    <w:p w14:paraId="64C832AA"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c) until the launch of the repair works, they will release the furniture, materials, etc. from own financial sources in order to ensure the unhindered fulfillment of the renovation works;</w:t>
      </w:r>
    </w:p>
    <w:p w14:paraId="6F4C8BAE"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d) will coordinate with the construction company and with the respective bodies the changes in the execution project;</w:t>
      </w:r>
    </w:p>
    <w:p w14:paraId="66978FF0"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e) will be responsible for the financial coverage of the public utilities expenses and ensuring that faicilities are utilizable ;</w:t>
      </w:r>
    </w:p>
    <w:p w14:paraId="5F79E298"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f) will ensure the connection points of the power supply sources, electricity and sewerage on the territory of the construction site;</w:t>
      </w:r>
    </w:p>
    <w:p w14:paraId="61F6DD73"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g) will supervise the observance of the Environmental and Social Management Framework regarding the renovation of the public institution.</w:t>
      </w:r>
    </w:p>
    <w:p w14:paraId="569A64C2"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h) will supervise the execution of the contract signed with the construction company in accordance with the provisions of the Contract and the Schedule for the execution of the works, ensuring the necessary premises for the durability of the renovated object. For this purpose, the Beneficiaries of the sub-project will periodically organize, as necessary, joint meetings in which the Contractor and the Technical Manager will participate in order to analyze the development of the sub-project and to elaborate the necessary measures to overcome possible problems;</w:t>
      </w:r>
    </w:p>
    <w:p w14:paraId="7C185A76"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i) shall not transfer to third parties, without the written approval of the PIU, the rights and obligations established by this Agreement, as well as the rights to receive the funds provided by it;</w:t>
      </w:r>
    </w:p>
    <w:p w14:paraId="4D5367F6"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j) will not make any changes to the civil works contract signed with the Contractor such as: cost, structure, technical and material specifications, without the approval of the PIU, the Project Evaluation Committee and the World Bank;</w:t>
      </w:r>
    </w:p>
    <w:p w14:paraId="13C83564"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k) will not approve, receive, accept the works executed without the approval of PIU or in violation of the technical specifications and the sub-project budget;</w:t>
      </w:r>
    </w:p>
    <w:p w14:paraId="02B4FBD3"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l) shall be responsible for monitoring and eliminating any possible defects in the works performed by the Contractor during the period of remedying the defects, in accordance with the provisions of the contract with the Contractor;</w:t>
      </w:r>
    </w:p>
    <w:p w14:paraId="742D6D7E"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m) will remedy any defects in the construction works on behalf of the Beneficiaries of the sub-project, after the preliminary operation of the object, during the entire period of remediation of defects, stipulated in the Contract concluded between the Beneficiaries of the sub-project and Contractor for construction works, in case the Beneficiaries of the sub-project will not take the measures to remedy these defects by the Contractor according to the provisions of the respective contract;</w:t>
      </w:r>
    </w:p>
    <w:p w14:paraId="0DCE828D"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n) will install from their own financial sources an information panel at a visible place on the construction site for the entire period of the construction process, in accordance with the specifications described in chap. VI of this Agreement;</w:t>
      </w:r>
    </w:p>
    <w:p w14:paraId="46730482"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o) shall keep the accounting records, according to the legislation of the Republic of Moldova, and shall keep the originals or, as the case may be, copies of all operational documents of the sub-</w:t>
      </w:r>
      <w:r w:rsidRPr="00F45855">
        <w:rPr>
          <w:rFonts w:eastAsia="Calibri"/>
          <w:lang w:val="en-US" w:eastAsia="en-US"/>
        </w:rPr>
        <w:lastRenderedPageBreak/>
        <w:t>project, completed throughout its implementation, not less than 5 years after final acceptance of works. These documents will be available to any member of the community who would like to know the financial reports regarding the capitalization of the amount of the Investment obtained, as well as to any auditor or authorized person who performs the financial, technical, social, procurement audit, etc.;</w:t>
      </w:r>
    </w:p>
    <w:p w14:paraId="4580CC4A"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p) will organize and be responsible for the preliminary and final reception of all works of the renovated object, in accordance with the legislation in force of the Republic of Moldova;</w:t>
      </w:r>
    </w:p>
    <w:p w14:paraId="7929FD49"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q) will present to the community, after the preliminary commissioning of the object, but not later than the final commissioning, a report on the results of the implemen</w:t>
      </w:r>
      <w:r>
        <w:rPr>
          <w:rFonts w:eastAsia="Calibri"/>
          <w:lang w:val="en-US" w:eastAsia="en-US"/>
        </w:rPr>
        <w:t>tation of the sub-project.</w:t>
      </w:r>
    </w:p>
    <w:p w14:paraId="5AE6C18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4.2. In order to achieve the provisions of this Agreement, in addition to those mentioned in other compartments of the Agreement, the Beneficiary of the sub-project assume the following specific obligations:</w:t>
      </w:r>
    </w:p>
    <w:p w14:paraId="619AE9A6"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a) if necessary, include the resources of this Agreement in the financing plan of the Beneficiary;</w:t>
      </w:r>
    </w:p>
    <w:p w14:paraId="0F027972"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b) records, in accordance with the legislation of the Republic of Moldova, the works executed within the sub-project, within two months from the date of their final reception;</w:t>
      </w:r>
    </w:p>
    <w:p w14:paraId="6CF9D2B8"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c) all works paid for from the resources of this Agreement will become the property of the Beneficiary from the moment they are taken to the accounting records of the Beneficiary;</w:t>
      </w:r>
    </w:p>
    <w:p w14:paraId="4715C18C"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d) ensures the sustainability of the renovated object, allocating annually financial sources from the budget of the Beneficiary for maintenance and operation;</w:t>
      </w:r>
    </w:p>
    <w:p w14:paraId="28AEF67F"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e) does not perform other works and does not contract the Contractor or third parties for works (other than those provided for in this Agreement) regarding the object of the sub-project during the implementation period of the sub-project and until the Completion Date.</w:t>
      </w:r>
    </w:p>
    <w:p w14:paraId="5B33296C"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 xml:space="preserve">4.3. In the process of implementing the sub-project, the </w:t>
      </w:r>
      <w:r w:rsidRPr="00F45855">
        <w:rPr>
          <w:rFonts w:eastAsia="Calibri"/>
          <w:b/>
          <w:lang w:val="en-US" w:eastAsia="en-US"/>
        </w:rPr>
        <w:t>WASH beneficiary institution (school of HCF) along with LPAs</w:t>
      </w:r>
      <w:r w:rsidRPr="00F45855">
        <w:rPr>
          <w:rFonts w:eastAsia="Calibri"/>
          <w:lang w:val="en-US" w:eastAsia="en-US"/>
        </w:rPr>
        <w:t xml:space="preserve"> will have the following obligations compliant with the O&amp;M plan and implementation, keeping the facilities working conditions:</w:t>
      </w:r>
    </w:p>
    <w:p w14:paraId="54C8F26B"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a) monitoring the implementation process of the sub-project;</w:t>
      </w:r>
    </w:p>
    <w:p w14:paraId="3C08D913"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b) informing the PIU (in writing) about the progress of the implementation of the sub-project and the existence of the problems encountered;</w:t>
      </w:r>
    </w:p>
    <w:p w14:paraId="3A7C7E73"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c) coordination of ensuring the educational process during the implementation of the sub-project in the educational institution subject to renovation; or</w:t>
      </w:r>
    </w:p>
    <w:p w14:paraId="550BE5BB"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c) coordination of ensuring the provision of medical services to patients during the implementation of the sub-project in the HCFs subject to renovation;</w:t>
      </w:r>
    </w:p>
    <w:p w14:paraId="44791C9D"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d) participation in the preliminary and final reception of the works on the renovated object. </w:t>
      </w:r>
    </w:p>
    <w:p w14:paraId="754B792A"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e) ensuring visibility, transparency and dissemination of sub-project results.</w:t>
      </w:r>
    </w:p>
    <w:p w14:paraId="6B74410F" w14:textId="77777777" w:rsidR="002973F2" w:rsidRPr="00F45855" w:rsidRDefault="002973F2" w:rsidP="002973F2">
      <w:pPr>
        <w:spacing w:after="160"/>
        <w:jc w:val="both"/>
        <w:rPr>
          <w:rFonts w:eastAsia="Calibri"/>
          <w:b/>
          <w:lang w:val="en-US" w:eastAsia="en-US"/>
        </w:rPr>
      </w:pPr>
      <w:r w:rsidRPr="00F45855">
        <w:rPr>
          <w:rFonts w:eastAsia="Calibri"/>
          <w:b/>
          <w:lang w:val="en-US" w:eastAsia="en-US"/>
        </w:rPr>
        <w:t xml:space="preserve">V. </w:t>
      </w:r>
      <w:r>
        <w:rPr>
          <w:rFonts w:eastAsia="Calibri"/>
          <w:b/>
          <w:lang w:val="en-US" w:eastAsia="en-US"/>
        </w:rPr>
        <w:t>PIU/ MIRD Responsibilities a</w:t>
      </w:r>
      <w:r w:rsidRPr="00F45855">
        <w:rPr>
          <w:rFonts w:eastAsia="Calibri"/>
          <w:b/>
          <w:lang w:val="en-US" w:eastAsia="en-US"/>
        </w:rPr>
        <w:t>nd Obligations</w:t>
      </w:r>
    </w:p>
    <w:p w14:paraId="65F0BF94"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5.1. In order to achieve the provisions of this Agreement, in addition to those mentioned in other sections of the Agreement, the PIU has the following specific obligations:</w:t>
      </w:r>
    </w:p>
    <w:p w14:paraId="5FF27697"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a) monitors and supervises the progress of the sub-project implementation, ensuring that the amounts, costs and quality of construction works and services correspond to the technical specifications and the budget agreed by both parties within the investment amount;</w:t>
      </w:r>
    </w:p>
    <w:p w14:paraId="73BC7949" w14:textId="77777777" w:rsidR="002973F2" w:rsidRPr="00F45855" w:rsidRDefault="002973F2" w:rsidP="002973F2">
      <w:pPr>
        <w:spacing w:after="160"/>
        <w:jc w:val="both"/>
        <w:rPr>
          <w:rFonts w:eastAsia="Calibri"/>
          <w:lang w:val="en-US" w:eastAsia="en-US"/>
        </w:rPr>
      </w:pPr>
      <w:r w:rsidRPr="00F45855">
        <w:rPr>
          <w:rFonts w:eastAsia="Calibri"/>
          <w:lang w:val="en-US" w:eastAsia="en-US"/>
        </w:rPr>
        <w:lastRenderedPageBreak/>
        <w:t>b) has the right to inspect at any time and without any prior notice: the quality and development of renovation works within the sub-project, the quality of materials used, as well as the development of non-infrastructural activities within the sub-project.</w:t>
      </w:r>
    </w:p>
    <w:p w14:paraId="2085DE1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c) records all communications received from the Beneficiaries of the sub-project regarding any deviations from the budget and technical specifications, as well as petitions / complaints received from citizens-members of the communities. PIU examines these communications / petitions and ensures their resolution as appropriate;</w:t>
      </w:r>
    </w:p>
    <w:p w14:paraId="4AA5892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d) finances the procurement of works and services necessary for the implementation of the sub-project within the amount of the investment and in compliance with the conditions indicated in p.6.2;</w:t>
      </w:r>
    </w:p>
    <w:p w14:paraId="4B8B2F26"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e) submits to the balance sheet of the Investment Beneficiary, in accordance with the legislation of the Republic of Moldova, the investment within two months from the date of their final receipt.</w:t>
      </w:r>
    </w:p>
    <w:p w14:paraId="359CB56C" w14:textId="77777777" w:rsidR="002973F2" w:rsidRPr="00F45855" w:rsidRDefault="002973F2" w:rsidP="002973F2">
      <w:pPr>
        <w:spacing w:after="160"/>
        <w:jc w:val="both"/>
        <w:rPr>
          <w:rFonts w:eastAsia="Calibri"/>
          <w:b/>
          <w:lang w:val="en-US" w:eastAsia="en-US"/>
        </w:rPr>
      </w:pPr>
      <w:r w:rsidRPr="00F45855">
        <w:rPr>
          <w:rFonts w:eastAsia="Calibri"/>
          <w:b/>
          <w:lang w:val="en-US" w:eastAsia="en-US"/>
        </w:rPr>
        <w:t xml:space="preserve">VI. </w:t>
      </w:r>
      <w:r>
        <w:rPr>
          <w:rFonts w:eastAsia="Calibri"/>
          <w:b/>
          <w:lang w:val="en-US" w:eastAsia="en-US"/>
        </w:rPr>
        <w:t>Vis</w:t>
      </w:r>
      <w:r w:rsidRPr="00F45855">
        <w:rPr>
          <w:rFonts w:eastAsia="Calibri"/>
          <w:b/>
          <w:lang w:val="en-US" w:eastAsia="en-US"/>
        </w:rPr>
        <w:t>ibility, information and communication conditions</w:t>
      </w:r>
    </w:p>
    <w:p w14:paraId="57E8CA4C"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6.1. The beneficiaries of the sub-project are obliged to undertake information measures in the order established in p.6.2 - 6.6. about the non-reimbursable financial assistance obtained from the World Bank in the implementation of the sub-project</w:t>
      </w:r>
    </w:p>
    <w:p w14:paraId="18A5AC30"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6.2. Once the renovation works have started, the Beneficiary, will install a temporary information panel at the entrance to the construction site in the most visible place;</w:t>
      </w:r>
    </w:p>
    <w:p w14:paraId="26CB7A77"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6.3. The following information elements must be presented on the temporary panel:</w:t>
      </w:r>
    </w:p>
    <w:p w14:paraId="6725F694"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Pr>
          <w:rFonts w:eastAsia="Calibri"/>
          <w:lang w:val="en-US" w:eastAsia="en-US"/>
        </w:rPr>
        <w:t>Logos of XX</w:t>
      </w:r>
    </w:p>
    <w:p w14:paraId="36717351"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The name of project MWSSP</w:t>
      </w:r>
    </w:p>
    <w:p w14:paraId="3961C551"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Name of the sub-project “Civil works at ....”</w:t>
      </w:r>
    </w:p>
    <w:p w14:paraId="76DB7490"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 xml:space="preserve">Total value of the sub-project </w:t>
      </w:r>
    </w:p>
    <w:p w14:paraId="5C13A4BB"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Start date of works</w:t>
      </w:r>
    </w:p>
    <w:p w14:paraId="78A393D7"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Date of completion of works</w:t>
      </w:r>
    </w:p>
    <w:p w14:paraId="366B8D40"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The contractor</w:t>
      </w:r>
    </w:p>
    <w:p w14:paraId="5716AAB0"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Technical supervisor</w:t>
      </w:r>
    </w:p>
    <w:p w14:paraId="1B9F04FF"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en-US" w:eastAsia="en-US"/>
        </w:rPr>
      </w:pPr>
      <w:r w:rsidRPr="00F45855">
        <w:rPr>
          <w:rFonts w:eastAsia="Calibri"/>
          <w:lang w:val="en-US" w:eastAsia="en-US"/>
        </w:rPr>
        <w:t>Site master</w:t>
      </w:r>
    </w:p>
    <w:p w14:paraId="3E8F630F" w14:textId="77777777" w:rsidR="002973F2" w:rsidRPr="00F45855" w:rsidRDefault="002973F2" w:rsidP="002973F2">
      <w:pPr>
        <w:pStyle w:val="af6"/>
        <w:numPr>
          <w:ilvl w:val="1"/>
          <w:numId w:val="33"/>
        </w:numPr>
        <w:tabs>
          <w:tab w:val="left" w:pos="630"/>
        </w:tabs>
        <w:spacing w:after="120"/>
        <w:ind w:left="634" w:hanging="274"/>
        <w:contextualSpacing/>
        <w:jc w:val="both"/>
        <w:rPr>
          <w:rFonts w:eastAsia="Calibri"/>
          <w:lang w:val="fr-FR" w:eastAsia="en-US"/>
        </w:rPr>
      </w:pPr>
      <w:r w:rsidRPr="00F45855">
        <w:rPr>
          <w:rFonts w:eastAsia="Calibri"/>
          <w:lang w:val="fr-FR" w:eastAsia="en-US"/>
        </w:rPr>
        <w:t>Relevant information on technical consultants/ environmental consultants</w:t>
      </w:r>
    </w:p>
    <w:p w14:paraId="1DD807AD"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6.4. The recommended panel size is X m wide x X m high. The background will be white and the characters will be black;</w:t>
      </w:r>
    </w:p>
    <w:p w14:paraId="03AB276E"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6.5. The material from which the panel will be made must be resistant to weather conditions and, in case of damage, be replaced within 10 days;</w:t>
      </w:r>
    </w:p>
    <w:p w14:paraId="5814678C"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6.6. The panel will be displayed throughout the implementation of the sub-project;</w:t>
      </w:r>
    </w:p>
    <w:p w14:paraId="21D555BB"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6.7. On the date of the final reception of the sub-project, the Beneficiaries of the sub-project, with the financial support of the PIU, will mount a permanent plaque at the entrance door of the WASH beneficiary institution building.</w:t>
      </w:r>
    </w:p>
    <w:p w14:paraId="1046A1AE" w14:textId="77777777" w:rsidR="002973F2" w:rsidRPr="00F45855" w:rsidRDefault="002973F2" w:rsidP="002973F2">
      <w:pPr>
        <w:spacing w:after="160"/>
        <w:jc w:val="both"/>
        <w:rPr>
          <w:rFonts w:eastAsia="Calibri"/>
          <w:b/>
          <w:lang w:val="en-US" w:eastAsia="en-US"/>
        </w:rPr>
      </w:pPr>
      <w:r w:rsidRPr="00F45855">
        <w:rPr>
          <w:rFonts w:eastAsia="Calibri"/>
          <w:b/>
          <w:lang w:val="en-US" w:eastAsia="en-US"/>
        </w:rPr>
        <w:t xml:space="preserve">VII. </w:t>
      </w:r>
      <w:r>
        <w:rPr>
          <w:rFonts w:eastAsia="Calibri"/>
          <w:b/>
          <w:lang w:val="en-US" w:eastAsia="en-US"/>
        </w:rPr>
        <w:t>A</w:t>
      </w:r>
      <w:r w:rsidRPr="00F45855">
        <w:rPr>
          <w:rFonts w:eastAsia="Calibri"/>
          <w:b/>
          <w:lang w:val="en-US" w:eastAsia="en-US"/>
        </w:rPr>
        <w:t>mendments to the agreement</w:t>
      </w:r>
    </w:p>
    <w:p w14:paraId="00B55347"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7.1 Any proposal to amend this Agreement shall be made by the Parties in accordance with the procedure described below:</w:t>
      </w:r>
    </w:p>
    <w:p w14:paraId="47486DB6"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a) The proposal will be presented in writing.</w:t>
      </w:r>
    </w:p>
    <w:p w14:paraId="40A5AB52" w14:textId="77777777" w:rsidR="002973F2" w:rsidRPr="00F45855" w:rsidRDefault="002973F2" w:rsidP="002973F2">
      <w:pPr>
        <w:spacing w:after="160"/>
        <w:jc w:val="both"/>
        <w:rPr>
          <w:rFonts w:eastAsia="Calibri"/>
          <w:lang w:val="en-US" w:eastAsia="en-US"/>
        </w:rPr>
      </w:pPr>
      <w:r w:rsidRPr="00F45855">
        <w:rPr>
          <w:rFonts w:eastAsia="Calibri"/>
          <w:lang w:val="en-US" w:eastAsia="en-US"/>
        </w:rPr>
        <w:lastRenderedPageBreak/>
        <w:t>b) Within 10 days of receipt of the proposal, the other Party shall decide on the approval or rejection of the proposal.</w:t>
      </w:r>
    </w:p>
    <w:p w14:paraId="2EAA43AE" w14:textId="77777777" w:rsidR="002973F2" w:rsidRDefault="002973F2" w:rsidP="002973F2">
      <w:pPr>
        <w:spacing w:after="160"/>
        <w:jc w:val="both"/>
        <w:rPr>
          <w:rFonts w:eastAsia="Calibri"/>
          <w:lang w:val="en-US" w:eastAsia="en-US"/>
        </w:rPr>
      </w:pPr>
      <w:r w:rsidRPr="00F45855">
        <w:rPr>
          <w:rFonts w:eastAsia="Calibri"/>
          <w:lang w:val="en-US" w:eastAsia="en-US"/>
        </w:rPr>
        <w:t>c) In case of approval of the proposal to amend this Agreement, an annex to the contract shall be drawn up and signed, indicating the amendments made, which shall become an integral part of this Agreement upon signature by the Parties.</w:t>
      </w:r>
    </w:p>
    <w:p w14:paraId="54F32A59" w14:textId="77777777" w:rsidR="002973F2" w:rsidRPr="00F45855" w:rsidRDefault="002973F2" w:rsidP="002973F2">
      <w:pPr>
        <w:spacing w:after="160"/>
        <w:jc w:val="both"/>
        <w:rPr>
          <w:rFonts w:eastAsia="Calibri"/>
          <w:b/>
          <w:lang w:val="en-US" w:eastAsia="en-US"/>
        </w:rPr>
      </w:pPr>
      <w:r w:rsidRPr="00F45855">
        <w:rPr>
          <w:rFonts w:eastAsia="Calibri"/>
          <w:b/>
          <w:lang w:val="en-US" w:eastAsia="en-US"/>
        </w:rPr>
        <w:t xml:space="preserve">VIII. </w:t>
      </w:r>
      <w:r>
        <w:rPr>
          <w:rFonts w:eastAsia="Calibri"/>
          <w:b/>
          <w:lang w:val="en-US" w:eastAsia="en-US"/>
        </w:rPr>
        <w:t>T</w:t>
      </w:r>
      <w:r w:rsidRPr="00F45855">
        <w:rPr>
          <w:rFonts w:eastAsia="Calibri"/>
          <w:b/>
          <w:lang w:val="en-US" w:eastAsia="en-US"/>
        </w:rPr>
        <w:t>ermination of the agreement</w:t>
      </w:r>
    </w:p>
    <w:p w14:paraId="0FAC84C2"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8.1. PIU may unilaterally terminate the Agreement at any time during the implementation of the sub-project, if it finds a breach by the beneficiaries of the sub-project of any of the obligations assumed under this Agreement.</w:t>
      </w:r>
    </w:p>
    <w:p w14:paraId="686DB395"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8.2. PIU will inform the beneficiaries of the sub-project in writing about the existence of any grounds for termination and will set a deadline during which the beneficiaries of the sub-project will be able to remedy or remove the grounds for termination or suspension (grace period). If the situation is not resolved within the set deadline, the PIU may terminate the Agreement unilaterally. In the event of such termination, the responsibility to the community, the Contractor and third parties shall be borne by the beneficiaries of the sub-project.</w:t>
      </w:r>
    </w:p>
    <w:p w14:paraId="538F424E" w14:textId="77777777" w:rsidR="002973F2" w:rsidRPr="00F45855" w:rsidRDefault="002973F2" w:rsidP="002973F2">
      <w:pPr>
        <w:spacing w:after="160"/>
        <w:jc w:val="both"/>
        <w:rPr>
          <w:rFonts w:eastAsia="Calibri"/>
          <w:b/>
          <w:bCs/>
          <w:lang w:val="en-US" w:eastAsia="en-US"/>
        </w:rPr>
      </w:pPr>
      <w:r>
        <w:rPr>
          <w:rFonts w:eastAsia="Calibri"/>
          <w:b/>
          <w:bCs/>
          <w:lang w:val="en-US" w:eastAsia="en-US"/>
        </w:rPr>
        <w:t>IX. D</w:t>
      </w:r>
      <w:r w:rsidRPr="00F45855">
        <w:rPr>
          <w:rFonts w:eastAsia="Calibri"/>
          <w:b/>
          <w:bCs/>
          <w:lang w:val="en-US" w:eastAsia="en-US"/>
        </w:rPr>
        <w:t>ispute settlement</w:t>
      </w:r>
    </w:p>
    <w:p w14:paraId="39EF88BF" w14:textId="77777777" w:rsidR="002973F2" w:rsidRPr="00F45855" w:rsidRDefault="002973F2" w:rsidP="002973F2">
      <w:pPr>
        <w:spacing w:after="160"/>
        <w:jc w:val="both"/>
        <w:rPr>
          <w:rFonts w:eastAsia="Calibri"/>
          <w:lang w:val="en-US" w:eastAsia="en-US"/>
        </w:rPr>
      </w:pPr>
      <w:r>
        <w:rPr>
          <w:rFonts w:eastAsia="Calibri"/>
          <w:lang w:val="en-US" w:eastAsia="en-US"/>
        </w:rPr>
        <w:t xml:space="preserve">9.1. </w:t>
      </w:r>
      <w:r w:rsidRPr="00F45855">
        <w:rPr>
          <w:rFonts w:eastAsia="Calibri"/>
          <w:lang w:val="en-US" w:eastAsia="en-US"/>
        </w:rPr>
        <w:t>The parties will make every effort to resolve disputes or differences o</w:t>
      </w:r>
      <w:r>
        <w:rPr>
          <w:rFonts w:eastAsia="Calibri"/>
          <w:lang w:val="en-US" w:eastAsia="en-US"/>
        </w:rPr>
        <w:t xml:space="preserve">f opinion through negotiations. </w:t>
      </w:r>
      <w:r w:rsidRPr="00F45855">
        <w:rPr>
          <w:rFonts w:eastAsia="Calibri"/>
          <w:lang w:val="en-US" w:eastAsia="en-US"/>
        </w:rPr>
        <w:t>If the dispute is not settled through negotiatio</w:t>
      </w:r>
      <w:r>
        <w:rPr>
          <w:rFonts w:eastAsia="Calibri"/>
          <w:lang w:val="en-US" w:eastAsia="en-US"/>
        </w:rPr>
        <w:t>ns, it shall be referred to the</w:t>
      </w:r>
      <w:r w:rsidRPr="00F45855">
        <w:rPr>
          <w:rFonts w:eastAsia="Calibri"/>
          <w:lang w:val="en-US" w:eastAsia="en-US"/>
        </w:rPr>
        <w:t xml:space="preserve"> (to include the arbitration procedures applicable)</w:t>
      </w:r>
    </w:p>
    <w:p w14:paraId="355DDC22" w14:textId="77777777" w:rsidR="002973F2" w:rsidRPr="00F45855" w:rsidRDefault="002973F2" w:rsidP="002973F2">
      <w:pPr>
        <w:spacing w:after="160"/>
        <w:jc w:val="both"/>
        <w:rPr>
          <w:rFonts w:eastAsia="Calibri"/>
          <w:b/>
          <w:bCs/>
          <w:lang w:val="en-US" w:eastAsia="en-US"/>
        </w:rPr>
      </w:pPr>
      <w:r>
        <w:rPr>
          <w:rFonts w:eastAsia="Calibri"/>
          <w:b/>
          <w:bCs/>
          <w:lang w:val="en-US" w:eastAsia="en-US"/>
        </w:rPr>
        <w:t>X. F</w:t>
      </w:r>
      <w:r w:rsidRPr="00F45855">
        <w:rPr>
          <w:rFonts w:eastAsia="Calibri"/>
          <w:b/>
          <w:bCs/>
          <w:lang w:val="en-US" w:eastAsia="en-US"/>
        </w:rPr>
        <w:t>orce majeure</w:t>
      </w:r>
    </w:p>
    <w:p w14:paraId="6CD2C889"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10. 1.</w:t>
      </w:r>
      <w:r>
        <w:rPr>
          <w:rFonts w:eastAsia="Calibri"/>
          <w:lang w:val="en-US" w:eastAsia="en-US"/>
        </w:rPr>
        <w:t xml:space="preserve"> </w:t>
      </w:r>
      <w:r w:rsidRPr="00F45855">
        <w:rPr>
          <w:rFonts w:eastAsia="Calibri"/>
          <w:lang w:val="en-US" w:eastAsia="en-US"/>
        </w:rPr>
        <w:t>In the event of force majeure, this Agreement shall be affected in accordance with the procedures described in the Civil Code of the Republic of Moldova.</w:t>
      </w:r>
    </w:p>
    <w:p w14:paraId="6D6414D8" w14:textId="77777777" w:rsidR="002973F2" w:rsidRPr="00F45855" w:rsidRDefault="002973F2" w:rsidP="002973F2">
      <w:pPr>
        <w:spacing w:after="160"/>
        <w:jc w:val="both"/>
        <w:rPr>
          <w:rFonts w:eastAsia="Calibri"/>
          <w:b/>
          <w:bCs/>
          <w:lang w:val="en-US" w:eastAsia="en-US"/>
        </w:rPr>
      </w:pPr>
      <w:r>
        <w:rPr>
          <w:rFonts w:eastAsia="Calibri"/>
          <w:b/>
          <w:bCs/>
          <w:lang w:val="en-US" w:eastAsia="en-US"/>
        </w:rPr>
        <w:t>XI. F</w:t>
      </w:r>
      <w:r w:rsidRPr="00F45855">
        <w:rPr>
          <w:rFonts w:eastAsia="Calibri"/>
          <w:b/>
          <w:bCs/>
          <w:lang w:val="en-US" w:eastAsia="en-US"/>
        </w:rPr>
        <w:t>inal provisions</w:t>
      </w:r>
    </w:p>
    <w:p w14:paraId="3380A405" w14:textId="77777777" w:rsidR="002973F2" w:rsidRPr="00F45855" w:rsidRDefault="002973F2" w:rsidP="002973F2">
      <w:pPr>
        <w:spacing w:after="160"/>
        <w:jc w:val="both"/>
        <w:rPr>
          <w:rFonts w:eastAsia="Calibri"/>
          <w:lang w:val="en-US" w:eastAsia="en-US"/>
        </w:rPr>
      </w:pPr>
      <w:r>
        <w:rPr>
          <w:rFonts w:eastAsia="Calibri"/>
          <w:lang w:val="en-US" w:eastAsia="en-US"/>
        </w:rPr>
        <w:t xml:space="preserve">11.1. </w:t>
      </w:r>
      <w:r w:rsidRPr="00F45855">
        <w:rPr>
          <w:rFonts w:eastAsia="Calibri"/>
          <w:lang w:val="en-US" w:eastAsia="en-US"/>
        </w:rPr>
        <w:t>The duration of this Agreement is fro</w:t>
      </w:r>
      <w:r>
        <w:rPr>
          <w:rFonts w:eastAsia="Calibri"/>
          <w:lang w:val="en-US" w:eastAsia="en-US"/>
        </w:rPr>
        <w:t>m the date of its signing until XX.</w:t>
      </w:r>
    </w:p>
    <w:p w14:paraId="69212FE7"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11.2. The beneficiaries of the sub-project acknowledge that they are aware of all PIU/WB documents and procedures, which are used for the purposes of this Agreement, so that any possible statement from the beneficiaries of the sub-project, made at any stage of implementation of the sub-project, about ignorance of any relevant document or procedure, may not relieve the beneficiaries of the sub-project of liability for any breach of this Agreement or non-compliance with any obligations to third parties arising out of or in connection with this Agreement.</w:t>
      </w:r>
    </w:p>
    <w:p w14:paraId="393793D3"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11.3. PIU/WB is not liable for any obligation or liability, assumed by the beneficiaries of the sub-project to third parties or to the Contractor, without the approval or acceptance by PIU/MIRD/WB or assumed in breach of the financing conditions set out in this Agreement.</w:t>
      </w:r>
    </w:p>
    <w:p w14:paraId="242ED681"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11.4. The obligations of the beneficiaries of the sub-project towards third parties, including those related to losses and damages of any kind, suffered in the process of implementing the sub-project, will be fully fulfilled by the beneficiaries of the sub-project.</w:t>
      </w:r>
    </w:p>
    <w:p w14:paraId="33E7C5F7" w14:textId="77777777" w:rsidR="002973F2" w:rsidRPr="00F45855" w:rsidRDefault="002973F2" w:rsidP="002973F2">
      <w:pPr>
        <w:spacing w:after="160"/>
        <w:jc w:val="both"/>
        <w:rPr>
          <w:rFonts w:eastAsia="Calibri"/>
          <w:lang w:val="en-US" w:eastAsia="en-US"/>
        </w:rPr>
      </w:pPr>
      <w:r w:rsidRPr="00F45855">
        <w:rPr>
          <w:rFonts w:eastAsia="Calibri"/>
          <w:lang w:val="en-US" w:eastAsia="en-US"/>
        </w:rPr>
        <w:t>11.5. Any exchange of information between the Parties regarding their relations under this Agreement shall be made in writing to the following addresses:</w:t>
      </w:r>
    </w:p>
    <w:p w14:paraId="5DA269EC" w14:textId="77777777" w:rsidR="002973F2" w:rsidRPr="001E1583" w:rsidRDefault="002973F2" w:rsidP="002973F2">
      <w:pPr>
        <w:pStyle w:val="af6"/>
        <w:numPr>
          <w:ilvl w:val="1"/>
          <w:numId w:val="132"/>
        </w:numPr>
        <w:spacing w:after="160"/>
        <w:jc w:val="both"/>
        <w:rPr>
          <w:rFonts w:eastAsia="Calibri"/>
          <w:b/>
          <w:lang w:val="en-US" w:eastAsia="en-US"/>
        </w:rPr>
      </w:pPr>
      <w:r w:rsidRPr="001E1583">
        <w:rPr>
          <w:rFonts w:eastAsia="Calibri"/>
          <w:lang w:val="en-US" w:eastAsia="en-US"/>
        </w:rPr>
        <w:t>This Agreement is drawn up in accordance with the Legislation of the Re</w:t>
      </w:r>
      <w:r>
        <w:rPr>
          <w:rFonts w:eastAsia="Calibri"/>
          <w:lang w:val="en-US" w:eastAsia="en-US"/>
        </w:rPr>
        <w:t>public of Moldova.</w:t>
      </w:r>
    </w:p>
    <w:p w14:paraId="3AC670BB" w14:textId="77777777" w:rsidR="002973F2" w:rsidRDefault="002973F2" w:rsidP="002973F2">
      <w:pPr>
        <w:spacing w:after="160" w:line="259" w:lineRule="auto"/>
        <w:rPr>
          <w:rFonts w:eastAsia="Calibri"/>
          <w:b/>
          <w:lang w:val="en-US" w:eastAsia="en-US"/>
        </w:rPr>
      </w:pPr>
      <w:r>
        <w:rPr>
          <w:rFonts w:eastAsia="Calibri"/>
          <w:b/>
          <w:lang w:val="en-US" w:eastAsia="en-US"/>
        </w:rPr>
        <w:br w:type="page"/>
      </w:r>
    </w:p>
    <w:p w14:paraId="69DF8249" w14:textId="77777777" w:rsidR="002973F2" w:rsidRPr="00F45855" w:rsidRDefault="002973F2" w:rsidP="002973F2">
      <w:pPr>
        <w:spacing w:before="240" w:after="160"/>
        <w:jc w:val="both"/>
        <w:rPr>
          <w:rFonts w:eastAsia="Calibri"/>
          <w:b/>
          <w:lang w:val="en-US" w:eastAsia="en-US"/>
        </w:rPr>
      </w:pPr>
      <w:r w:rsidRPr="00F45855">
        <w:rPr>
          <w:rFonts w:eastAsia="Calibri"/>
          <w:b/>
          <w:bCs/>
          <w:lang w:val="en-US" w:eastAsia="en-US"/>
        </w:rPr>
        <w:lastRenderedPageBreak/>
        <w:t>LEGAL ADDRESSES AND SIGNATURES OF THE PARTIES</w:t>
      </w:r>
    </w:p>
    <w:tbl>
      <w:tblPr>
        <w:tblW w:w="9744" w:type="dxa"/>
        <w:tblInd w:w="27" w:type="dxa"/>
        <w:tblCellMar>
          <w:left w:w="0" w:type="dxa"/>
          <w:right w:w="0" w:type="dxa"/>
        </w:tblCellMar>
        <w:tblLook w:val="04A0" w:firstRow="1" w:lastRow="0" w:firstColumn="1" w:lastColumn="0" w:noHBand="0" w:noVBand="1"/>
      </w:tblPr>
      <w:tblGrid>
        <w:gridCol w:w="3507"/>
        <w:gridCol w:w="709"/>
        <w:gridCol w:w="5528"/>
      </w:tblGrid>
      <w:tr w:rsidR="002973F2" w:rsidRPr="00F45855" w14:paraId="666BEA36" w14:textId="77777777" w:rsidTr="00C50124">
        <w:trPr>
          <w:trHeight w:val="1701"/>
        </w:trPr>
        <w:tc>
          <w:tcPr>
            <w:tcW w:w="3507" w:type="dxa"/>
            <w:vMerge w:val="restart"/>
            <w:tcMar>
              <w:top w:w="0" w:type="dxa"/>
              <w:left w:w="108" w:type="dxa"/>
              <w:bottom w:w="0" w:type="dxa"/>
              <w:right w:w="108" w:type="dxa"/>
            </w:tcMar>
            <w:hideMark/>
          </w:tcPr>
          <w:p w14:paraId="3E9607E1" w14:textId="77777777" w:rsidR="002973F2" w:rsidRPr="00F45855" w:rsidRDefault="002973F2" w:rsidP="00C50124">
            <w:pPr>
              <w:spacing w:after="160"/>
              <w:jc w:val="both"/>
              <w:rPr>
                <w:rFonts w:eastAsia="Calibri"/>
                <w:b/>
                <w:bCs/>
                <w:lang w:val="en-GB" w:eastAsia="en-US"/>
              </w:rPr>
            </w:pPr>
          </w:p>
          <w:p w14:paraId="1CB92905" w14:textId="77777777" w:rsidR="002973F2" w:rsidRPr="00F45855" w:rsidRDefault="002973F2" w:rsidP="00C50124">
            <w:pPr>
              <w:spacing w:after="160"/>
              <w:jc w:val="both"/>
              <w:rPr>
                <w:rFonts w:eastAsia="Calibri"/>
                <w:b/>
                <w:bCs/>
                <w:lang w:val="en-GB" w:eastAsia="en-US"/>
              </w:rPr>
            </w:pPr>
            <w:r>
              <w:rPr>
                <w:rFonts w:eastAsia="Calibri"/>
                <w:b/>
                <w:bCs/>
                <w:lang w:val="en-GB" w:eastAsia="en-US"/>
              </w:rPr>
              <w:t xml:space="preserve">NORLD / </w:t>
            </w:r>
            <w:r w:rsidRPr="00F45855">
              <w:rPr>
                <w:rFonts w:eastAsia="Calibri"/>
                <w:b/>
                <w:bCs/>
                <w:lang w:val="en-GB" w:eastAsia="en-US"/>
              </w:rPr>
              <w:t xml:space="preserve">PIU </w:t>
            </w:r>
          </w:p>
          <w:p w14:paraId="066755F9" w14:textId="77777777" w:rsidR="002973F2" w:rsidRPr="00F45855" w:rsidRDefault="002973F2" w:rsidP="00C50124">
            <w:pPr>
              <w:spacing w:after="160"/>
              <w:jc w:val="both"/>
              <w:rPr>
                <w:rFonts w:eastAsia="Calibri"/>
                <w:b/>
                <w:bCs/>
                <w:lang w:val="en-GB" w:eastAsia="en-US"/>
              </w:rPr>
            </w:pPr>
            <w:r w:rsidRPr="00F45855">
              <w:rPr>
                <w:rFonts w:eastAsia="Calibri"/>
                <w:b/>
                <w:bCs/>
                <w:lang w:val="en-GB" w:eastAsia="en-US"/>
              </w:rPr>
              <w:t>Address</w:t>
            </w:r>
          </w:p>
          <w:p w14:paraId="4559EAED"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Director</w:t>
            </w:r>
          </w:p>
          <w:p w14:paraId="25966C27" w14:textId="77777777" w:rsidR="002973F2" w:rsidRPr="00F45855" w:rsidRDefault="002973F2" w:rsidP="00C50124">
            <w:pPr>
              <w:spacing w:after="160"/>
              <w:jc w:val="both"/>
              <w:rPr>
                <w:rFonts w:eastAsia="Calibri"/>
                <w:b/>
                <w:lang w:val="en-GB" w:eastAsia="en-US"/>
              </w:rPr>
            </w:pPr>
          </w:p>
          <w:p w14:paraId="16BFD6C8"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Signature, stamp</w:t>
            </w:r>
          </w:p>
        </w:tc>
        <w:tc>
          <w:tcPr>
            <w:tcW w:w="709" w:type="dxa"/>
            <w:vMerge w:val="restart"/>
            <w:tcMar>
              <w:top w:w="0" w:type="dxa"/>
              <w:left w:w="108" w:type="dxa"/>
              <w:bottom w:w="0" w:type="dxa"/>
              <w:right w:w="108" w:type="dxa"/>
            </w:tcMar>
            <w:hideMark/>
          </w:tcPr>
          <w:p w14:paraId="589F7C7D" w14:textId="77777777" w:rsidR="002973F2" w:rsidRPr="00F45855" w:rsidRDefault="002973F2" w:rsidP="00C50124">
            <w:pPr>
              <w:spacing w:after="160"/>
              <w:jc w:val="both"/>
              <w:rPr>
                <w:rFonts w:eastAsia="Calibri"/>
                <w:b/>
                <w:lang w:val="en-GB" w:eastAsia="en-US"/>
              </w:rPr>
            </w:pPr>
          </w:p>
        </w:tc>
        <w:tc>
          <w:tcPr>
            <w:tcW w:w="5528" w:type="dxa"/>
            <w:tcMar>
              <w:top w:w="0" w:type="dxa"/>
              <w:left w:w="108" w:type="dxa"/>
              <w:bottom w:w="0" w:type="dxa"/>
              <w:right w:w="108" w:type="dxa"/>
            </w:tcMar>
            <w:hideMark/>
          </w:tcPr>
          <w:p w14:paraId="7977AC56"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LPA</w:t>
            </w:r>
          </w:p>
          <w:p w14:paraId="7F1B52C7" w14:textId="77777777" w:rsidR="002973F2" w:rsidRPr="00F45855" w:rsidRDefault="002973F2" w:rsidP="00C50124">
            <w:pPr>
              <w:spacing w:after="160"/>
              <w:jc w:val="both"/>
              <w:rPr>
                <w:rFonts w:eastAsia="Calibri"/>
                <w:b/>
                <w:bCs/>
                <w:lang w:val="en-GB" w:eastAsia="en-US"/>
              </w:rPr>
            </w:pPr>
            <w:r w:rsidRPr="00F45855">
              <w:rPr>
                <w:rFonts w:eastAsia="Calibri"/>
                <w:b/>
                <w:bCs/>
                <w:lang w:val="en-GB" w:eastAsia="en-US"/>
              </w:rPr>
              <w:t>Address</w:t>
            </w:r>
          </w:p>
          <w:p w14:paraId="5643A017"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Head (council chairman or mayor)</w:t>
            </w:r>
          </w:p>
          <w:p w14:paraId="7B617FAC"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Signature, stamp</w:t>
            </w:r>
          </w:p>
        </w:tc>
      </w:tr>
      <w:tr w:rsidR="002973F2" w:rsidRPr="00672F02" w14:paraId="1981C390" w14:textId="77777777" w:rsidTr="00C50124">
        <w:trPr>
          <w:trHeight w:val="972"/>
        </w:trPr>
        <w:tc>
          <w:tcPr>
            <w:tcW w:w="0" w:type="auto"/>
            <w:vMerge/>
            <w:vAlign w:val="center"/>
            <w:hideMark/>
          </w:tcPr>
          <w:p w14:paraId="5504F5DA" w14:textId="77777777" w:rsidR="002973F2" w:rsidRPr="00F45855" w:rsidRDefault="002973F2" w:rsidP="00C50124">
            <w:pPr>
              <w:spacing w:after="160"/>
              <w:jc w:val="both"/>
              <w:rPr>
                <w:rFonts w:eastAsia="Calibri"/>
                <w:b/>
                <w:lang w:val="en-GB" w:eastAsia="en-US"/>
              </w:rPr>
            </w:pPr>
          </w:p>
        </w:tc>
        <w:tc>
          <w:tcPr>
            <w:tcW w:w="0" w:type="auto"/>
            <w:vMerge/>
            <w:vAlign w:val="center"/>
            <w:hideMark/>
          </w:tcPr>
          <w:p w14:paraId="3A589D0A" w14:textId="77777777" w:rsidR="002973F2" w:rsidRPr="00F45855" w:rsidRDefault="002973F2" w:rsidP="00C50124">
            <w:pPr>
              <w:spacing w:after="160"/>
              <w:jc w:val="both"/>
              <w:rPr>
                <w:rFonts w:eastAsia="Calibri"/>
                <w:b/>
                <w:lang w:val="en-GB" w:eastAsia="en-US"/>
              </w:rPr>
            </w:pPr>
          </w:p>
        </w:tc>
        <w:tc>
          <w:tcPr>
            <w:tcW w:w="5528" w:type="dxa"/>
            <w:tcMar>
              <w:top w:w="0" w:type="dxa"/>
              <w:left w:w="108" w:type="dxa"/>
              <w:bottom w:w="0" w:type="dxa"/>
              <w:right w:w="108" w:type="dxa"/>
            </w:tcMar>
            <w:hideMark/>
          </w:tcPr>
          <w:p w14:paraId="748D513C" w14:textId="77777777" w:rsidR="002973F2" w:rsidRPr="00F45855" w:rsidRDefault="002973F2" w:rsidP="00C50124">
            <w:pPr>
              <w:spacing w:after="160"/>
              <w:jc w:val="both"/>
              <w:rPr>
                <w:rFonts w:eastAsia="Calibri"/>
                <w:b/>
                <w:bCs/>
                <w:lang w:val="en-GB" w:eastAsia="en-US"/>
              </w:rPr>
            </w:pPr>
            <w:r w:rsidRPr="00F45855">
              <w:rPr>
                <w:rFonts w:eastAsia="Calibri"/>
                <w:b/>
                <w:bCs/>
                <w:lang w:val="en-GB" w:eastAsia="en-US"/>
              </w:rPr>
              <w:t xml:space="preserve">WASH Beneficiary institution </w:t>
            </w:r>
          </w:p>
          <w:p w14:paraId="6C726B5F" w14:textId="77777777" w:rsidR="002973F2" w:rsidRPr="00F45855" w:rsidRDefault="002973F2" w:rsidP="00C50124">
            <w:pPr>
              <w:spacing w:after="160"/>
              <w:jc w:val="both"/>
              <w:rPr>
                <w:rFonts w:eastAsia="Calibri"/>
                <w:b/>
                <w:bCs/>
                <w:lang w:val="en-GB" w:eastAsia="en-US"/>
              </w:rPr>
            </w:pPr>
            <w:r w:rsidRPr="00F45855">
              <w:rPr>
                <w:rFonts w:eastAsia="Calibri"/>
                <w:b/>
                <w:bCs/>
                <w:lang w:val="en-GB" w:eastAsia="en-US"/>
              </w:rPr>
              <w:t>Address</w:t>
            </w:r>
          </w:p>
          <w:p w14:paraId="7C8E1006"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Head</w:t>
            </w:r>
          </w:p>
          <w:p w14:paraId="7109A166" w14:textId="77777777" w:rsidR="002973F2" w:rsidRPr="00F45855" w:rsidRDefault="002973F2" w:rsidP="00C50124">
            <w:pPr>
              <w:spacing w:after="160"/>
              <w:jc w:val="both"/>
              <w:rPr>
                <w:rFonts w:eastAsia="Calibri"/>
                <w:b/>
                <w:lang w:val="en-GB" w:eastAsia="en-US"/>
              </w:rPr>
            </w:pPr>
            <w:r w:rsidRPr="00F45855">
              <w:rPr>
                <w:rFonts w:eastAsia="Calibri"/>
                <w:b/>
                <w:lang w:val="en-GB" w:eastAsia="en-US"/>
              </w:rPr>
              <w:t>Signature, stamp</w:t>
            </w:r>
          </w:p>
        </w:tc>
      </w:tr>
    </w:tbl>
    <w:p w14:paraId="22382862" w14:textId="77777777" w:rsidR="002973F2" w:rsidRPr="00FA2B90" w:rsidRDefault="002973F2" w:rsidP="002973F2">
      <w:pPr>
        <w:spacing w:after="160" w:line="259" w:lineRule="auto"/>
        <w:jc w:val="both"/>
        <w:rPr>
          <w:rFonts w:eastAsia="Calibri"/>
          <w:lang w:val="en-US" w:eastAsia="en-US"/>
        </w:rPr>
      </w:pPr>
    </w:p>
    <w:p w14:paraId="5F71EC80" w14:textId="77777777" w:rsidR="002973F2" w:rsidRPr="00FA2B90" w:rsidRDefault="002973F2" w:rsidP="002973F2">
      <w:pPr>
        <w:spacing w:after="160" w:line="259" w:lineRule="auto"/>
        <w:jc w:val="both"/>
        <w:rPr>
          <w:rFonts w:eastAsia="Calibri"/>
          <w:lang w:val="en-US" w:eastAsia="en-US"/>
        </w:rPr>
      </w:pPr>
    </w:p>
    <w:p w14:paraId="308ACD7B" w14:textId="77777777" w:rsidR="002973F2" w:rsidRPr="00F45855" w:rsidRDefault="002973F2" w:rsidP="002973F2">
      <w:pPr>
        <w:spacing w:after="160" w:line="259" w:lineRule="auto"/>
        <w:rPr>
          <w:rFonts w:eastAsia="Calibri"/>
          <w:b/>
          <w:lang w:val="en-US" w:eastAsia="en-US"/>
        </w:rPr>
      </w:pPr>
      <w:r w:rsidRPr="00F45855">
        <w:rPr>
          <w:rFonts w:eastAsia="Calibri"/>
          <w:b/>
          <w:lang w:val="en-US" w:eastAsia="en-US"/>
        </w:rPr>
        <w:br w:type="page"/>
      </w:r>
    </w:p>
    <w:p w14:paraId="57F9BF80" w14:textId="77777777" w:rsidR="002973F2" w:rsidRDefault="002973F2" w:rsidP="002973F2">
      <w:pPr>
        <w:pStyle w:val="2"/>
        <w:numPr>
          <w:ilvl w:val="0"/>
          <w:numId w:val="0"/>
        </w:numPr>
        <w:ind w:left="630" w:hanging="630"/>
        <w:rPr>
          <w:smallCaps/>
        </w:rPr>
      </w:pPr>
      <w:bookmarkStart w:id="142" w:name="_Toc109672954"/>
      <w:r w:rsidRPr="00A24B06">
        <w:rPr>
          <w:smallCaps/>
        </w:rPr>
        <w:lastRenderedPageBreak/>
        <w:t>Annex 3.8. ToRs for consulting services on conducting the detailed screening of educational institutions and HCF under WASH Component</w:t>
      </w:r>
      <w:bookmarkEnd w:id="142"/>
    </w:p>
    <w:p w14:paraId="233466D8" w14:textId="77777777" w:rsidR="002973F2" w:rsidRPr="00A24B06" w:rsidRDefault="002973F2" w:rsidP="002973F2">
      <w:pPr>
        <w:rPr>
          <w:rFonts w:eastAsiaTheme="minorHAnsi"/>
          <w:lang w:val="en-US" w:eastAsia="x-none"/>
        </w:rPr>
      </w:pPr>
    </w:p>
    <w:p w14:paraId="2C5A420A" w14:textId="77777777" w:rsidR="002973F2" w:rsidRPr="006A6E6F" w:rsidRDefault="002973F2" w:rsidP="002973F2">
      <w:pPr>
        <w:jc w:val="center"/>
        <w:rPr>
          <w:b/>
          <w:lang w:val="en-GB"/>
        </w:rPr>
      </w:pPr>
    </w:p>
    <w:p w14:paraId="1DA43DBF" w14:textId="77777777" w:rsidR="002973F2" w:rsidRPr="006A6E6F" w:rsidRDefault="002973F2" w:rsidP="002973F2">
      <w:pPr>
        <w:spacing w:after="160" w:line="259" w:lineRule="auto"/>
        <w:jc w:val="center"/>
        <w:rPr>
          <w:b/>
          <w:lang w:val="en-GB"/>
        </w:rPr>
      </w:pPr>
      <w:r w:rsidRPr="006A6E6F">
        <w:rPr>
          <w:b/>
          <w:lang w:val="en-GB"/>
        </w:rPr>
        <w:t>MOLDOVA WATER SECURITY AND SANITATION PROJECT</w:t>
      </w:r>
    </w:p>
    <w:p w14:paraId="40E18022" w14:textId="77777777" w:rsidR="002973F2" w:rsidRPr="006A6E6F" w:rsidRDefault="002973F2" w:rsidP="002973F2">
      <w:pPr>
        <w:jc w:val="center"/>
        <w:rPr>
          <w:b/>
          <w:bCs/>
          <w:lang w:val="en-GB"/>
        </w:rPr>
      </w:pPr>
      <w:r w:rsidRPr="006A6E6F">
        <w:rPr>
          <w:b/>
          <w:bCs/>
          <w:lang w:val="en-GB"/>
        </w:rPr>
        <w:t>Terms of Reference for Consulting Services</w:t>
      </w:r>
    </w:p>
    <w:p w14:paraId="25FD7796" w14:textId="77777777" w:rsidR="002973F2" w:rsidRPr="006A6E6F" w:rsidRDefault="002973F2" w:rsidP="002973F2">
      <w:pPr>
        <w:jc w:val="center"/>
        <w:rPr>
          <w:b/>
          <w:bCs/>
          <w:lang w:val="en-GB"/>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920"/>
      </w:tblGrid>
      <w:tr w:rsidR="002973F2" w:rsidRPr="00672F02" w14:paraId="6D304D27" w14:textId="77777777" w:rsidTr="00C50124">
        <w:tc>
          <w:tcPr>
            <w:tcW w:w="2430" w:type="dxa"/>
          </w:tcPr>
          <w:p w14:paraId="07E18A2A" w14:textId="77777777" w:rsidR="002973F2" w:rsidRPr="006A6E6F" w:rsidRDefault="002973F2" w:rsidP="00C50124">
            <w:pPr>
              <w:spacing w:after="120"/>
              <w:rPr>
                <w:b/>
                <w:bCs/>
                <w:lang w:val="en-GB"/>
              </w:rPr>
            </w:pPr>
            <w:r w:rsidRPr="006A6E6F">
              <w:rPr>
                <w:b/>
                <w:bCs/>
                <w:lang w:val="en-GB"/>
              </w:rPr>
              <w:t>Assignment Title:</w:t>
            </w:r>
          </w:p>
        </w:tc>
        <w:tc>
          <w:tcPr>
            <w:tcW w:w="6920" w:type="dxa"/>
          </w:tcPr>
          <w:p w14:paraId="727E2A79" w14:textId="77777777" w:rsidR="002973F2" w:rsidRPr="006A6E6F" w:rsidRDefault="002973F2" w:rsidP="00C50124">
            <w:pPr>
              <w:spacing w:after="120"/>
              <w:rPr>
                <w:lang w:val="en-GB"/>
              </w:rPr>
            </w:pPr>
            <w:r w:rsidRPr="006A6E6F">
              <w:rPr>
                <w:lang w:val="en-GB"/>
              </w:rPr>
              <w:t>Conducting detailed screening in the field for educational institutions and HCF under WASH Component</w:t>
            </w:r>
          </w:p>
        </w:tc>
      </w:tr>
      <w:tr w:rsidR="002973F2" w:rsidRPr="006A6E6F" w14:paraId="4BA8EA19" w14:textId="77777777" w:rsidTr="00C50124">
        <w:tc>
          <w:tcPr>
            <w:tcW w:w="2430" w:type="dxa"/>
          </w:tcPr>
          <w:p w14:paraId="710CD244" w14:textId="77777777" w:rsidR="002973F2" w:rsidRPr="006A6E6F" w:rsidRDefault="002973F2" w:rsidP="00C50124">
            <w:pPr>
              <w:spacing w:after="120"/>
              <w:rPr>
                <w:b/>
                <w:bCs/>
                <w:lang w:val="en-GB"/>
              </w:rPr>
            </w:pPr>
            <w:r w:rsidRPr="006A6E6F">
              <w:rPr>
                <w:b/>
                <w:bCs/>
                <w:lang w:val="en-GB"/>
              </w:rPr>
              <w:t>Supervisors:</w:t>
            </w:r>
          </w:p>
        </w:tc>
        <w:tc>
          <w:tcPr>
            <w:tcW w:w="6920" w:type="dxa"/>
          </w:tcPr>
          <w:p w14:paraId="13EB79B6" w14:textId="77777777" w:rsidR="002973F2" w:rsidRPr="006A6E6F" w:rsidRDefault="002973F2" w:rsidP="00C50124">
            <w:pPr>
              <w:spacing w:after="120"/>
              <w:rPr>
                <w:lang w:val="en-GB"/>
              </w:rPr>
            </w:pPr>
            <w:r w:rsidRPr="006A6E6F">
              <w:rPr>
                <w:lang w:val="en-GB"/>
              </w:rPr>
              <w:t>WASH engineer / PIU manager</w:t>
            </w:r>
          </w:p>
        </w:tc>
      </w:tr>
      <w:tr w:rsidR="002973F2" w:rsidRPr="006A6E6F" w14:paraId="4C45D867" w14:textId="77777777" w:rsidTr="00C50124">
        <w:tc>
          <w:tcPr>
            <w:tcW w:w="2430" w:type="dxa"/>
          </w:tcPr>
          <w:p w14:paraId="2A2996A7" w14:textId="77777777" w:rsidR="002973F2" w:rsidRPr="006A6E6F" w:rsidRDefault="002973F2" w:rsidP="00C50124">
            <w:pPr>
              <w:spacing w:after="120"/>
              <w:rPr>
                <w:b/>
                <w:bCs/>
                <w:lang w:val="en-GB"/>
              </w:rPr>
            </w:pPr>
            <w:r w:rsidRPr="006A6E6F">
              <w:rPr>
                <w:b/>
                <w:bCs/>
                <w:lang w:val="en-GB"/>
              </w:rPr>
              <w:t>Location:</w:t>
            </w:r>
          </w:p>
        </w:tc>
        <w:tc>
          <w:tcPr>
            <w:tcW w:w="6920" w:type="dxa"/>
          </w:tcPr>
          <w:p w14:paraId="188548C8" w14:textId="77777777" w:rsidR="002973F2" w:rsidRPr="006A6E6F" w:rsidRDefault="002973F2" w:rsidP="00C50124">
            <w:pPr>
              <w:spacing w:after="120"/>
              <w:rPr>
                <w:b/>
                <w:bCs/>
                <w:lang w:val="en-GB"/>
              </w:rPr>
            </w:pPr>
            <w:r w:rsidRPr="006A6E6F">
              <w:rPr>
                <w:lang w:val="en-GB"/>
              </w:rPr>
              <w:t>Moldova</w:t>
            </w:r>
          </w:p>
        </w:tc>
      </w:tr>
      <w:tr w:rsidR="002973F2" w:rsidRPr="00672F02" w14:paraId="0D48CBD3" w14:textId="77777777" w:rsidTr="00C50124">
        <w:tc>
          <w:tcPr>
            <w:tcW w:w="2430" w:type="dxa"/>
          </w:tcPr>
          <w:p w14:paraId="2E8BC6A7" w14:textId="77777777" w:rsidR="002973F2" w:rsidRPr="006A6E6F" w:rsidRDefault="002973F2" w:rsidP="00C50124">
            <w:pPr>
              <w:spacing w:after="120"/>
              <w:rPr>
                <w:b/>
                <w:bCs/>
                <w:lang w:val="en-GB"/>
              </w:rPr>
            </w:pPr>
            <w:r w:rsidRPr="006A6E6F">
              <w:rPr>
                <w:b/>
                <w:bCs/>
                <w:lang w:val="en-GB"/>
              </w:rPr>
              <w:t>Assignment Duration:</w:t>
            </w:r>
          </w:p>
        </w:tc>
        <w:tc>
          <w:tcPr>
            <w:tcW w:w="6920" w:type="dxa"/>
          </w:tcPr>
          <w:p w14:paraId="4350C956" w14:textId="77777777" w:rsidR="002973F2" w:rsidRPr="006A6E6F" w:rsidRDefault="002973F2" w:rsidP="00C50124">
            <w:pPr>
              <w:spacing w:after="120"/>
              <w:rPr>
                <w:lang w:val="en-GB"/>
              </w:rPr>
            </w:pPr>
            <w:r w:rsidRPr="006A6E6F">
              <w:rPr>
                <w:lang w:val="en-GB"/>
              </w:rPr>
              <w:t>TBC, depending on works progress – (approximate 4 months)</w:t>
            </w:r>
          </w:p>
        </w:tc>
      </w:tr>
      <w:tr w:rsidR="002973F2" w:rsidRPr="006A6E6F" w14:paraId="10492860" w14:textId="77777777" w:rsidTr="00C50124">
        <w:trPr>
          <w:trHeight w:val="489"/>
        </w:trPr>
        <w:tc>
          <w:tcPr>
            <w:tcW w:w="2430" w:type="dxa"/>
          </w:tcPr>
          <w:p w14:paraId="3CC0207D" w14:textId="77777777" w:rsidR="002973F2" w:rsidRPr="006A6E6F" w:rsidRDefault="002973F2" w:rsidP="00C50124">
            <w:pPr>
              <w:spacing w:after="120"/>
              <w:rPr>
                <w:b/>
                <w:bCs/>
                <w:lang w:val="en-GB"/>
              </w:rPr>
            </w:pPr>
            <w:r w:rsidRPr="006A6E6F">
              <w:rPr>
                <w:b/>
                <w:bCs/>
                <w:lang w:val="en-GB"/>
              </w:rPr>
              <w:t>Appointment Type:</w:t>
            </w:r>
          </w:p>
        </w:tc>
        <w:tc>
          <w:tcPr>
            <w:tcW w:w="6920" w:type="dxa"/>
          </w:tcPr>
          <w:p w14:paraId="31AB3626" w14:textId="77777777" w:rsidR="002973F2" w:rsidRPr="006A6E6F" w:rsidRDefault="002973F2" w:rsidP="00C50124">
            <w:pPr>
              <w:spacing w:after="120"/>
              <w:rPr>
                <w:lang w:val="en-GB"/>
              </w:rPr>
            </w:pPr>
            <w:r w:rsidRPr="006A6E6F">
              <w:rPr>
                <w:lang w:val="en-GB"/>
              </w:rPr>
              <w:t xml:space="preserve">Firm selection </w:t>
            </w:r>
          </w:p>
        </w:tc>
      </w:tr>
    </w:tbl>
    <w:p w14:paraId="619E92CF" w14:textId="77777777" w:rsidR="002973F2" w:rsidRPr="006A6E6F" w:rsidRDefault="002973F2" w:rsidP="002973F2">
      <w:pPr>
        <w:pStyle w:val="af6"/>
        <w:numPr>
          <w:ilvl w:val="1"/>
          <w:numId w:val="9"/>
        </w:numPr>
        <w:spacing w:before="240" w:after="120"/>
        <w:ind w:left="360"/>
        <w:contextualSpacing/>
        <w:jc w:val="both"/>
        <w:rPr>
          <w:b/>
          <w:bCs/>
          <w:lang w:val="en-GB"/>
        </w:rPr>
      </w:pPr>
      <w:r w:rsidRPr="006A6E6F">
        <w:rPr>
          <w:b/>
          <w:bCs/>
          <w:lang w:val="en-GB"/>
        </w:rPr>
        <w:t>Introduction</w:t>
      </w:r>
    </w:p>
    <w:p w14:paraId="1B730849" w14:textId="77777777" w:rsidR="002973F2" w:rsidRPr="006A6E6F" w:rsidRDefault="002973F2" w:rsidP="002973F2">
      <w:pPr>
        <w:spacing w:after="120"/>
        <w:jc w:val="both"/>
        <w:rPr>
          <w:color w:val="000000"/>
          <w:lang w:val="en-GB"/>
        </w:rPr>
      </w:pPr>
      <w:r w:rsidRPr="006A6E6F">
        <w:rPr>
          <w:color w:val="000000"/>
          <w:lang w:val="en-GB"/>
        </w:rPr>
        <w:t xml:space="preserve">Moldova Water Security and Sanitation Project (MWSSP) is implemented by the Government of the Republic of Moldova with the support of the World Bank with the purpose to increase access, quality and efficiency of water supply and sanitation services in selected rural areas and small towns in Moldova, and to strengthen institutional capacities in planning and management for enhanced water security. </w:t>
      </w:r>
    </w:p>
    <w:p w14:paraId="2711A061" w14:textId="77777777" w:rsidR="002973F2" w:rsidRPr="006A6E6F" w:rsidRDefault="002973F2" w:rsidP="002973F2">
      <w:pPr>
        <w:spacing w:after="120"/>
        <w:jc w:val="both"/>
        <w:rPr>
          <w:color w:val="000000"/>
          <w:lang w:val="en-GB"/>
        </w:rPr>
      </w:pPr>
      <w:r w:rsidRPr="006A6E6F">
        <w:rPr>
          <w:color w:val="000000"/>
          <w:lang w:val="en-GB"/>
        </w:rPr>
        <w:t xml:space="preserve">The Project Development Objective (PDO) of the project in Moldova is to increase access to improved water supply, sanitation services in selected rural areas and small towns, and to strengthen institutional capacities for supply and sanitation service delivery. Strengthening institutional capacities for water supply and sanitation service delivery refers to both national level planning and sector development capacities, as well as to improved operational efficiency and delivery at utility level. </w:t>
      </w:r>
    </w:p>
    <w:p w14:paraId="6A426421" w14:textId="77777777" w:rsidR="002973F2" w:rsidRPr="006A6E6F" w:rsidRDefault="002973F2" w:rsidP="002973F2">
      <w:pPr>
        <w:spacing w:after="120"/>
        <w:jc w:val="both"/>
        <w:rPr>
          <w:b/>
          <w:lang w:val="en-GB"/>
        </w:rPr>
      </w:pPr>
      <w:r w:rsidRPr="006A6E6F">
        <w:rPr>
          <w:color w:val="000000"/>
          <w:lang w:val="en-GB"/>
        </w:rPr>
        <w:t xml:space="preserve">Under </w:t>
      </w:r>
      <w:r w:rsidRPr="006A6E6F">
        <w:rPr>
          <w:b/>
          <w:bCs/>
          <w:i/>
          <w:iCs/>
          <w:lang w:val="en-GB"/>
        </w:rPr>
        <w:t xml:space="preserve">Subcomponent 1.2: Improving WASH facilities in public social institutions, </w:t>
      </w:r>
      <w:r w:rsidRPr="006A6E6F">
        <w:rPr>
          <w:bCs/>
          <w:iCs/>
          <w:lang w:val="en-GB"/>
        </w:rPr>
        <w:t>the project</w:t>
      </w:r>
      <w:r w:rsidRPr="006A6E6F">
        <w:rPr>
          <w:b/>
          <w:bCs/>
          <w:i/>
          <w:iCs/>
          <w:lang w:val="en-GB"/>
        </w:rPr>
        <w:t xml:space="preserve"> </w:t>
      </w:r>
      <w:r w:rsidRPr="006A6E6F">
        <w:rPr>
          <w:lang w:val="en-GB"/>
        </w:rPr>
        <w:t>finances work, goods, consulting services, non-consulting services and training/workshops to realize climate-resilient WASH facilities in Health Care Facilities (HCFs) and education institutions and implement a hygiene education and behavior change communication program. The subcomponent investments will consist of water supply connections to centralized networks or existing point sources, connections to sewer systems or construction of on-site sanitation facilities and construct indoor toilet facilities with adequate handwashing and hygiene facilities, using, where appropriate, low carbon emission technologies.</w:t>
      </w:r>
    </w:p>
    <w:p w14:paraId="10083D5A" w14:textId="77777777" w:rsidR="002973F2" w:rsidRPr="006A6E6F" w:rsidRDefault="002973F2" w:rsidP="002973F2">
      <w:pPr>
        <w:spacing w:after="120"/>
        <w:jc w:val="both"/>
        <w:rPr>
          <w:color w:val="000000"/>
          <w:lang w:val="en-GB"/>
        </w:rPr>
      </w:pPr>
      <w:r w:rsidRPr="006A6E6F">
        <w:rPr>
          <w:color w:val="000000"/>
          <w:lang w:val="en-GB"/>
        </w:rPr>
        <w:t>Whereas referring to schools, the project intends to ensure access to improved sanitation and hygiene facilities in schools defined in line with the methodology for key WASH indicators in schools under the Sustainable Development Goals (SDGs) and WHO/UNICEF Joint Monitoring Programme for Water Supply, Sanitation and Hygiene (JMP)  core indicators</w:t>
      </w:r>
      <w:r w:rsidRPr="006A6E6F">
        <w:rPr>
          <w:rStyle w:val="afb"/>
          <w:color w:val="000000"/>
          <w:lang w:val="en-GB"/>
        </w:rPr>
        <w:footnoteReference w:id="64"/>
      </w:r>
      <w:r w:rsidRPr="006A6E6F">
        <w:rPr>
          <w:color w:val="000000"/>
          <w:lang w:val="en-GB"/>
        </w:rPr>
        <w:t xml:space="preserve"> as follows: </w:t>
      </w:r>
    </w:p>
    <w:p w14:paraId="272666BC" w14:textId="77777777" w:rsidR="002973F2" w:rsidRPr="006A6E6F" w:rsidRDefault="002973F2" w:rsidP="002973F2">
      <w:pPr>
        <w:numPr>
          <w:ilvl w:val="0"/>
          <w:numId w:val="45"/>
        </w:numPr>
        <w:spacing w:after="120"/>
        <w:jc w:val="both"/>
        <w:rPr>
          <w:bCs/>
          <w:color w:val="000000"/>
          <w:lang w:val="en-GB"/>
        </w:rPr>
      </w:pPr>
      <w:r w:rsidRPr="006A6E6F">
        <w:rPr>
          <w:b/>
          <w:color w:val="000000"/>
          <w:lang w:val="en-GB"/>
        </w:rPr>
        <w:t xml:space="preserve">Basic drinking water services </w:t>
      </w:r>
      <w:r w:rsidRPr="006A6E6F">
        <w:rPr>
          <w:bCs/>
          <w:color w:val="000000"/>
          <w:lang w:val="en-GB"/>
        </w:rPr>
        <w:t>are defined as proportion of schools (including pre-primary, primary and secondary) with drinking water from an improved source available at the school premises;</w:t>
      </w:r>
    </w:p>
    <w:p w14:paraId="07400741" w14:textId="77777777" w:rsidR="002973F2" w:rsidRPr="006A6E6F" w:rsidRDefault="002973F2" w:rsidP="002973F2">
      <w:pPr>
        <w:numPr>
          <w:ilvl w:val="0"/>
          <w:numId w:val="45"/>
        </w:numPr>
        <w:spacing w:after="120"/>
        <w:jc w:val="both"/>
        <w:rPr>
          <w:b/>
          <w:color w:val="000000"/>
          <w:lang w:val="en-GB"/>
        </w:rPr>
      </w:pPr>
      <w:r w:rsidRPr="006A6E6F">
        <w:rPr>
          <w:b/>
          <w:color w:val="000000"/>
          <w:lang w:val="en-GB"/>
        </w:rPr>
        <w:lastRenderedPageBreak/>
        <w:t xml:space="preserve">Basic sanitation services </w:t>
      </w:r>
      <w:r w:rsidRPr="006A6E6F">
        <w:rPr>
          <w:bCs/>
          <w:color w:val="000000"/>
          <w:lang w:val="en-GB"/>
        </w:rPr>
        <w:t>are defined as proportion of schools with improved sanitation facilities at the school, which are single-sex and usable;</w:t>
      </w:r>
      <w:r w:rsidRPr="006A6E6F">
        <w:rPr>
          <w:b/>
          <w:color w:val="000000"/>
          <w:lang w:val="en-GB"/>
        </w:rPr>
        <w:t xml:space="preserve"> </w:t>
      </w:r>
    </w:p>
    <w:p w14:paraId="3E62EAA2" w14:textId="77777777" w:rsidR="002973F2" w:rsidRPr="006A6E6F" w:rsidRDefault="002973F2" w:rsidP="002973F2">
      <w:pPr>
        <w:numPr>
          <w:ilvl w:val="0"/>
          <w:numId w:val="45"/>
        </w:numPr>
        <w:spacing w:after="120"/>
        <w:jc w:val="both"/>
        <w:rPr>
          <w:bCs/>
          <w:color w:val="000000"/>
          <w:lang w:val="en-GB"/>
        </w:rPr>
      </w:pPr>
      <w:r w:rsidRPr="006A6E6F">
        <w:rPr>
          <w:b/>
          <w:color w:val="000000"/>
          <w:lang w:val="en-GB"/>
        </w:rPr>
        <w:t xml:space="preserve">Basic hygiene services </w:t>
      </w:r>
      <w:r w:rsidRPr="006A6E6F">
        <w:rPr>
          <w:bCs/>
          <w:color w:val="000000"/>
          <w:lang w:val="en-GB"/>
        </w:rPr>
        <w:t>are defined as proportion of schools (including pre-primary, primary and secondary) with handwashing facilities, which have soap and water available;</w:t>
      </w:r>
    </w:p>
    <w:p w14:paraId="73D00E28" w14:textId="77777777" w:rsidR="002973F2" w:rsidRPr="006A6E6F" w:rsidRDefault="002973F2" w:rsidP="002973F2">
      <w:pPr>
        <w:spacing w:after="120"/>
        <w:jc w:val="both"/>
        <w:rPr>
          <w:b/>
          <w:bCs/>
          <w:color w:val="000000"/>
          <w:lang w:val="en-GB"/>
        </w:rPr>
      </w:pPr>
      <w:r w:rsidRPr="006A6E6F">
        <w:rPr>
          <w:color w:val="000000"/>
          <w:lang w:val="en-GB"/>
        </w:rPr>
        <w:t xml:space="preserve">In addition, the project should also target </w:t>
      </w:r>
      <w:r w:rsidRPr="006A6E6F">
        <w:rPr>
          <w:b/>
          <w:bCs/>
          <w:color w:val="000000"/>
          <w:lang w:val="en-GB"/>
        </w:rPr>
        <w:t>improvements in access to menstrual hygiene facilities</w:t>
      </w:r>
      <w:r w:rsidRPr="006A6E6F">
        <w:rPr>
          <w:color w:val="000000"/>
          <w:lang w:val="en-GB"/>
        </w:rPr>
        <w:t>, defined as gender-segregated sanitation facilities which take into account special needs of adolescent girls and female teachers. In the design of toilets, facilities should be provided for meeting hygiene requirements.</w:t>
      </w:r>
    </w:p>
    <w:p w14:paraId="0FBC1569" w14:textId="77777777" w:rsidR="002973F2" w:rsidRPr="006A6E6F" w:rsidRDefault="002973F2" w:rsidP="002973F2">
      <w:pPr>
        <w:spacing w:before="240" w:after="120"/>
        <w:rPr>
          <w:b/>
          <w:color w:val="000000"/>
          <w:lang w:val="en-GB"/>
        </w:rPr>
      </w:pPr>
      <w:r w:rsidRPr="006A6E6F">
        <w:rPr>
          <w:b/>
          <w:color w:val="000000"/>
          <w:lang w:val="en-GB"/>
        </w:rPr>
        <w:t>2. Objective of the assignment</w:t>
      </w:r>
    </w:p>
    <w:p w14:paraId="3D8E20CE" w14:textId="77777777" w:rsidR="002973F2" w:rsidRPr="006A6E6F" w:rsidRDefault="002973F2" w:rsidP="002973F2">
      <w:pPr>
        <w:spacing w:after="120"/>
        <w:jc w:val="both"/>
        <w:rPr>
          <w:lang w:val="en-GB"/>
        </w:rPr>
      </w:pPr>
      <w:r w:rsidRPr="006A6E6F">
        <w:rPr>
          <w:lang w:val="en-GB"/>
        </w:rPr>
        <w:t xml:space="preserve">The general objective of the Consultancy Services is to support the </w:t>
      </w:r>
      <w:r>
        <w:rPr>
          <w:lang w:val="en-GB"/>
        </w:rPr>
        <w:t>PIU</w:t>
      </w:r>
      <w:r w:rsidRPr="006A6E6F">
        <w:rPr>
          <w:lang w:val="en-GB"/>
        </w:rPr>
        <w:t xml:space="preserve"> within the Ministry of </w:t>
      </w:r>
      <w:r>
        <w:rPr>
          <w:lang w:val="en-GB"/>
        </w:rPr>
        <w:t>Infrastructure</w:t>
      </w:r>
      <w:r w:rsidRPr="006A6E6F">
        <w:rPr>
          <w:lang w:val="en-GB"/>
        </w:rPr>
        <w:t xml:space="preserve"> and Regi</w:t>
      </w:r>
      <w:r>
        <w:rPr>
          <w:lang w:val="en-GB"/>
        </w:rPr>
        <w:t>onal Development</w:t>
      </w:r>
      <w:r w:rsidRPr="006A6E6F">
        <w:rPr>
          <w:lang w:val="en-GB"/>
        </w:rPr>
        <w:t xml:space="preserve"> (</w:t>
      </w:r>
      <w:r>
        <w:rPr>
          <w:lang w:val="en-GB"/>
        </w:rPr>
        <w:t>MIRD</w:t>
      </w:r>
      <w:r w:rsidRPr="006A6E6F">
        <w:rPr>
          <w:lang w:val="en-GB"/>
        </w:rPr>
        <w:t>) / WASH Beneficiary in carrying out the rehabilitation and construction works within the preselected pool of the educational institutions and health care facilities incl. in target project regions.</w:t>
      </w:r>
    </w:p>
    <w:p w14:paraId="108D5981" w14:textId="77777777" w:rsidR="002973F2" w:rsidRPr="006A6E6F" w:rsidRDefault="002973F2" w:rsidP="002973F2">
      <w:pPr>
        <w:spacing w:after="120"/>
        <w:rPr>
          <w:color w:val="000000"/>
          <w:lang w:val="en-GB"/>
        </w:rPr>
      </w:pPr>
      <w:r w:rsidRPr="006A6E6F">
        <w:rPr>
          <w:b/>
          <w:color w:val="000000"/>
          <w:lang w:val="en-GB"/>
        </w:rPr>
        <w:t>Duties and responsibilities</w:t>
      </w:r>
      <w:r w:rsidRPr="006A6E6F">
        <w:rPr>
          <w:color w:val="000000"/>
          <w:lang w:val="en-GB"/>
        </w:rPr>
        <w:t>:</w:t>
      </w:r>
    </w:p>
    <w:p w14:paraId="19AF5519" w14:textId="77777777" w:rsidR="002973F2" w:rsidRDefault="002973F2" w:rsidP="002973F2">
      <w:pPr>
        <w:spacing w:after="120"/>
        <w:jc w:val="both"/>
        <w:rPr>
          <w:lang w:val="en-GB"/>
        </w:rPr>
      </w:pPr>
      <w:r w:rsidRPr="006A6E6F">
        <w:rPr>
          <w:lang w:val="en-GB"/>
        </w:rPr>
        <w:t xml:space="preserve">The assignment on carrying out the </w:t>
      </w:r>
      <w:r w:rsidRPr="006A6E6F">
        <w:rPr>
          <w:b/>
          <w:lang w:val="en-GB"/>
        </w:rPr>
        <w:t xml:space="preserve">detailed screening of the selected educational institutions (schools 100 units and HCF – 20 units) </w:t>
      </w:r>
      <w:r w:rsidRPr="006A6E6F">
        <w:rPr>
          <w:lang w:val="en-GB"/>
        </w:rPr>
        <w:t xml:space="preserve">is expected to be completed </w:t>
      </w:r>
      <w:r w:rsidRPr="006A6E6F">
        <w:rPr>
          <w:u w:val="single"/>
          <w:lang w:val="en-GB"/>
        </w:rPr>
        <w:t xml:space="preserve">in 2 stages, </w:t>
      </w:r>
      <w:r w:rsidRPr="006A6E6F">
        <w:rPr>
          <w:lang w:val="en-GB"/>
        </w:rPr>
        <w:t>each having is specific tasks and responsibilities:</w:t>
      </w:r>
    </w:p>
    <w:p w14:paraId="76607280" w14:textId="77777777" w:rsidR="002973F2" w:rsidRPr="006A6E6F" w:rsidRDefault="002973F2" w:rsidP="002973F2">
      <w:pPr>
        <w:spacing w:after="120"/>
        <w:jc w:val="both"/>
        <w:rPr>
          <w:lang w:val="en-GB"/>
        </w:rPr>
      </w:pPr>
    </w:p>
    <w:tbl>
      <w:tblPr>
        <w:tblStyle w:val="aff0"/>
        <w:tblW w:w="0" w:type="auto"/>
        <w:tblLook w:val="04A0" w:firstRow="1" w:lastRow="0" w:firstColumn="1" w:lastColumn="0" w:noHBand="0" w:noVBand="1"/>
      </w:tblPr>
      <w:tblGrid>
        <w:gridCol w:w="2263"/>
        <w:gridCol w:w="7082"/>
      </w:tblGrid>
      <w:tr w:rsidR="002973F2" w:rsidRPr="00672F02" w14:paraId="6517F276" w14:textId="77777777" w:rsidTr="00C50124">
        <w:tc>
          <w:tcPr>
            <w:tcW w:w="2263" w:type="dxa"/>
          </w:tcPr>
          <w:p w14:paraId="6D159135" w14:textId="77777777" w:rsidR="002973F2" w:rsidRPr="006A6E6F" w:rsidRDefault="002973F2" w:rsidP="00C50124">
            <w:pPr>
              <w:spacing w:after="120"/>
              <w:jc w:val="both"/>
              <w:rPr>
                <w:color w:val="000000"/>
                <w:lang w:val="en-GB"/>
              </w:rPr>
            </w:pPr>
            <w:r w:rsidRPr="006A6E6F">
              <w:rPr>
                <w:b/>
                <w:bCs/>
                <w:color w:val="000000"/>
                <w:u w:val="single"/>
                <w:lang w:val="en-GB"/>
              </w:rPr>
              <w:t>Stage 1</w:t>
            </w:r>
            <w:r w:rsidRPr="006A6E6F">
              <w:rPr>
                <w:b/>
                <w:bCs/>
                <w:color w:val="000000"/>
                <w:lang w:val="en-GB"/>
              </w:rPr>
              <w:t xml:space="preserve"> – Assessment of WASH conditions in educational settings and healthcare institutions</w:t>
            </w:r>
          </w:p>
        </w:tc>
        <w:tc>
          <w:tcPr>
            <w:tcW w:w="7082" w:type="dxa"/>
          </w:tcPr>
          <w:p w14:paraId="6F709011" w14:textId="77777777" w:rsidR="002973F2" w:rsidRPr="006A6E6F" w:rsidRDefault="002973F2" w:rsidP="00C50124">
            <w:pPr>
              <w:spacing w:after="120"/>
              <w:jc w:val="both"/>
              <w:rPr>
                <w:color w:val="000000"/>
                <w:lang w:val="en-GB"/>
              </w:rPr>
            </w:pPr>
            <w:r w:rsidRPr="006A6E6F">
              <w:rPr>
                <w:color w:val="000000"/>
                <w:lang w:val="en-GB"/>
              </w:rPr>
              <w:t xml:space="preserve">Based on </w:t>
            </w:r>
            <w:r w:rsidRPr="006A6E6F">
              <w:rPr>
                <w:b/>
                <w:bCs/>
                <w:color w:val="000000"/>
                <w:u w:val="single"/>
                <w:lang w:val="en-GB"/>
              </w:rPr>
              <w:t>existing assessments</w:t>
            </w:r>
            <w:r w:rsidRPr="006A6E6F">
              <w:rPr>
                <w:color w:val="000000"/>
                <w:lang w:val="en-GB"/>
              </w:rPr>
              <w:t xml:space="preserve"> of the educational institutions and HCF, completed by the </w:t>
            </w:r>
            <w:r>
              <w:rPr>
                <w:color w:val="000000"/>
                <w:lang w:val="en-GB"/>
              </w:rPr>
              <w:t>PIU</w:t>
            </w:r>
            <w:r w:rsidRPr="006A6E6F">
              <w:rPr>
                <w:color w:val="000000"/>
                <w:lang w:val="en-GB"/>
              </w:rPr>
              <w:t xml:space="preserve"> and aggregation of data received from other donors-supported projects, to consolidate and prepare the baseline report summarizing structural, environmental, social and other parameters of the existing WASH facilities within institutions.  </w:t>
            </w:r>
          </w:p>
          <w:p w14:paraId="4C53D915" w14:textId="77777777" w:rsidR="002973F2" w:rsidRPr="006A6E6F" w:rsidRDefault="002973F2" w:rsidP="00C50124">
            <w:pPr>
              <w:spacing w:after="120"/>
              <w:jc w:val="both"/>
              <w:rPr>
                <w:color w:val="000000"/>
                <w:lang w:val="en-GB"/>
              </w:rPr>
            </w:pPr>
            <w:r w:rsidRPr="006A6E6F">
              <w:rPr>
                <w:color w:val="000000"/>
                <w:lang w:val="en-GB"/>
              </w:rPr>
              <w:t xml:space="preserve">The assessment should cover site parameters, assessment of existing structural, architectural and technical solutions for water, sanitation, hand hygiene, wastewater management in educational settings and healthcare facilities in the project area. Where information from the assessments conducted by the </w:t>
            </w:r>
            <w:r>
              <w:rPr>
                <w:color w:val="000000"/>
                <w:lang w:val="en-GB"/>
              </w:rPr>
              <w:t>PIU</w:t>
            </w:r>
            <w:r w:rsidRPr="006A6E6F">
              <w:rPr>
                <w:color w:val="000000"/>
                <w:lang w:val="en-GB"/>
              </w:rPr>
              <w:t xml:space="preserve"> is incomplete/unsuitable, the Consultant will collect additional information, as needed. </w:t>
            </w:r>
          </w:p>
          <w:p w14:paraId="47BBCCAD" w14:textId="77777777" w:rsidR="002973F2" w:rsidRPr="006A6E6F" w:rsidRDefault="002973F2" w:rsidP="00C50124">
            <w:pPr>
              <w:spacing w:after="120"/>
              <w:jc w:val="both"/>
              <w:rPr>
                <w:color w:val="000000"/>
                <w:lang w:val="en-GB"/>
              </w:rPr>
            </w:pPr>
            <w:r w:rsidRPr="006A6E6F">
              <w:rPr>
                <w:color w:val="000000"/>
                <w:lang w:val="en-GB"/>
              </w:rPr>
              <w:t>The Stage 1 report is expected to cover Tasks described below and should be organized in two distinct sections covering: (1) WASH in educational settings and (2) WASH in healthcare institutions.</w:t>
            </w:r>
          </w:p>
          <w:p w14:paraId="0AA7DEB8" w14:textId="77777777" w:rsidR="002973F2" w:rsidRPr="006A6E6F" w:rsidRDefault="002973F2" w:rsidP="00C50124">
            <w:pPr>
              <w:spacing w:after="120"/>
              <w:jc w:val="both"/>
              <w:rPr>
                <w:color w:val="000000"/>
                <w:lang w:val="en-GB"/>
              </w:rPr>
            </w:pPr>
            <w:r w:rsidRPr="006A6E6F">
              <w:rPr>
                <w:color w:val="000000"/>
                <w:lang w:val="en-GB"/>
              </w:rPr>
              <w:t>For each section the report should separately consider information elaborated and delivered under 2 tasks below</w:t>
            </w:r>
            <w:r>
              <w:rPr>
                <w:color w:val="000000"/>
                <w:lang w:val="en-GB"/>
              </w:rPr>
              <w:t>.</w:t>
            </w:r>
          </w:p>
        </w:tc>
      </w:tr>
      <w:tr w:rsidR="002973F2" w:rsidRPr="00672F02" w14:paraId="05E790FA" w14:textId="77777777" w:rsidTr="00C50124">
        <w:tc>
          <w:tcPr>
            <w:tcW w:w="2263" w:type="dxa"/>
          </w:tcPr>
          <w:p w14:paraId="62BD8CDB" w14:textId="77777777" w:rsidR="002973F2" w:rsidRPr="006A6E6F" w:rsidRDefault="002973F2" w:rsidP="00C50124">
            <w:pPr>
              <w:spacing w:after="120"/>
              <w:jc w:val="both"/>
              <w:rPr>
                <w:b/>
                <w:bCs/>
                <w:color w:val="000000"/>
                <w:u w:val="single"/>
                <w:lang w:val="en-GB"/>
              </w:rPr>
            </w:pPr>
            <w:r w:rsidRPr="006A6E6F">
              <w:rPr>
                <w:i/>
                <w:iCs/>
                <w:color w:val="000000"/>
                <w:lang w:val="en-GB"/>
              </w:rPr>
              <w:t xml:space="preserve">Task 1. Review of existing rules and regulations governing the installation of WASH infrastructure in schools and healthcare facilities, including a review and inventory of existing typical </w:t>
            </w:r>
            <w:r w:rsidRPr="006A6E6F">
              <w:rPr>
                <w:i/>
                <w:iCs/>
                <w:color w:val="000000"/>
                <w:lang w:val="en-GB"/>
              </w:rPr>
              <w:lastRenderedPageBreak/>
              <w:t>designs.</w:t>
            </w:r>
          </w:p>
        </w:tc>
        <w:tc>
          <w:tcPr>
            <w:tcW w:w="7082" w:type="dxa"/>
          </w:tcPr>
          <w:p w14:paraId="1CD18E4B" w14:textId="77777777" w:rsidR="002973F2" w:rsidRPr="006A6E6F" w:rsidRDefault="002973F2" w:rsidP="00C50124">
            <w:pPr>
              <w:spacing w:after="120"/>
              <w:jc w:val="both"/>
              <w:rPr>
                <w:color w:val="000000"/>
                <w:lang w:val="en-GB"/>
              </w:rPr>
            </w:pPr>
            <w:r w:rsidRPr="006A6E6F">
              <w:rPr>
                <w:color w:val="000000"/>
                <w:lang w:val="en-GB"/>
              </w:rPr>
              <w:lastRenderedPageBreak/>
              <w:t>The</w:t>
            </w:r>
            <w:r>
              <w:rPr>
                <w:color w:val="000000"/>
                <w:lang w:val="en-GB"/>
              </w:rPr>
              <w:t xml:space="preserve"> review</w:t>
            </w:r>
            <w:r w:rsidRPr="006A6E6F">
              <w:rPr>
                <w:color w:val="000000"/>
                <w:lang w:val="en-GB"/>
              </w:rPr>
              <w:t xml:space="preserve"> should focus</w:t>
            </w:r>
            <w:r>
              <w:rPr>
                <w:color w:val="000000"/>
                <w:lang w:val="en-GB"/>
              </w:rPr>
              <w:t>, but not limited,</w:t>
            </w:r>
            <w:r w:rsidRPr="006A6E6F">
              <w:rPr>
                <w:color w:val="000000"/>
                <w:lang w:val="en-GB"/>
              </w:rPr>
              <w:t xml:space="preserve"> on</w:t>
            </w:r>
            <w:r>
              <w:rPr>
                <w:color w:val="000000"/>
                <w:lang w:val="en-GB"/>
              </w:rPr>
              <w:t xml:space="preserve"> assessment of the following parameters</w:t>
            </w:r>
            <w:r w:rsidRPr="006A6E6F">
              <w:rPr>
                <w:color w:val="000000"/>
                <w:lang w:val="en-GB"/>
              </w:rPr>
              <w:t>:</w:t>
            </w:r>
          </w:p>
          <w:p w14:paraId="2E4C99D4" w14:textId="77777777" w:rsidR="002973F2" w:rsidRPr="006A6E6F" w:rsidRDefault="002973F2" w:rsidP="00C50124">
            <w:pPr>
              <w:spacing w:after="120"/>
              <w:jc w:val="both"/>
              <w:rPr>
                <w:color w:val="000000"/>
                <w:lang w:val="en-GB"/>
              </w:rPr>
            </w:pPr>
            <w:r>
              <w:rPr>
                <w:color w:val="000000"/>
                <w:lang w:val="en-GB"/>
              </w:rPr>
              <w:t xml:space="preserve">1) </w:t>
            </w:r>
            <w:r w:rsidRPr="006A6E6F">
              <w:rPr>
                <w:color w:val="000000"/>
                <w:lang w:val="en-GB"/>
              </w:rPr>
              <w:t>Requirements for water supply, wastewater disposal, heating, ventilation, lighting in sanitation facilities in rural school and health centers;</w:t>
            </w:r>
          </w:p>
          <w:p w14:paraId="4BB637E6" w14:textId="77777777" w:rsidR="002973F2" w:rsidRPr="006A6E6F" w:rsidRDefault="002973F2" w:rsidP="00C50124">
            <w:pPr>
              <w:spacing w:after="120"/>
              <w:jc w:val="both"/>
              <w:rPr>
                <w:color w:val="000000"/>
                <w:lang w:val="en-GB"/>
              </w:rPr>
            </w:pPr>
            <w:r>
              <w:rPr>
                <w:color w:val="000000"/>
                <w:lang w:val="en-GB"/>
              </w:rPr>
              <w:t xml:space="preserve">2) </w:t>
            </w:r>
            <w:r w:rsidRPr="006A6E6F">
              <w:rPr>
                <w:color w:val="000000"/>
                <w:lang w:val="en-GB"/>
              </w:rPr>
              <w:t>The number of toilets and washstands for students and staff, depending on the number of students and staff at the school; minimum floor space per unit, the number of toilet units per person served in accordance with norms / standards;</w:t>
            </w:r>
          </w:p>
          <w:p w14:paraId="288B6340" w14:textId="77777777" w:rsidR="002973F2" w:rsidRPr="006A6E6F" w:rsidRDefault="002973F2" w:rsidP="00C50124">
            <w:pPr>
              <w:spacing w:after="120"/>
              <w:jc w:val="both"/>
              <w:rPr>
                <w:color w:val="000000"/>
                <w:lang w:val="en-GB"/>
              </w:rPr>
            </w:pPr>
            <w:r>
              <w:rPr>
                <w:color w:val="000000"/>
                <w:lang w:val="en-GB"/>
              </w:rPr>
              <w:t xml:space="preserve">3) </w:t>
            </w:r>
            <w:r w:rsidRPr="006A6E6F">
              <w:rPr>
                <w:color w:val="000000"/>
                <w:lang w:val="en-GB"/>
              </w:rPr>
              <w:t xml:space="preserve">Hygiene rooms for girls: number of rooms per school and necessary </w:t>
            </w:r>
            <w:r w:rsidRPr="006A6E6F">
              <w:rPr>
                <w:color w:val="000000"/>
                <w:lang w:val="en-GB"/>
              </w:rPr>
              <w:lastRenderedPageBreak/>
              <w:t>equipment; availability of cold and hot water supply the number of rooms per school, the necessary equipment;</w:t>
            </w:r>
          </w:p>
          <w:p w14:paraId="066B48EC" w14:textId="77777777" w:rsidR="002973F2" w:rsidRPr="006A6E6F" w:rsidRDefault="002973F2" w:rsidP="00C50124">
            <w:pPr>
              <w:spacing w:after="120"/>
              <w:jc w:val="both"/>
              <w:rPr>
                <w:color w:val="000000"/>
                <w:lang w:val="en-GB"/>
              </w:rPr>
            </w:pPr>
            <w:r>
              <w:rPr>
                <w:color w:val="000000"/>
                <w:lang w:val="en-GB"/>
              </w:rPr>
              <w:t xml:space="preserve">4) </w:t>
            </w:r>
            <w:r w:rsidRPr="006A6E6F">
              <w:rPr>
                <w:color w:val="000000"/>
                <w:lang w:val="en-GB"/>
              </w:rPr>
              <w:t xml:space="preserve">Sanitation facilities and hygiene rooms for </w:t>
            </w:r>
            <w:r>
              <w:rPr>
                <w:color w:val="000000"/>
                <w:lang w:val="en-GB"/>
              </w:rPr>
              <w:t>pupils</w:t>
            </w:r>
            <w:r w:rsidRPr="006A6E6F">
              <w:rPr>
                <w:color w:val="000000"/>
                <w:lang w:val="en-GB"/>
              </w:rPr>
              <w:t xml:space="preserve"> and patients with special needs: </w:t>
            </w:r>
          </w:p>
          <w:p w14:paraId="5CD941D3" w14:textId="77777777" w:rsidR="002973F2" w:rsidRPr="006A6E6F" w:rsidRDefault="002973F2" w:rsidP="00C50124">
            <w:pPr>
              <w:spacing w:after="120"/>
              <w:jc w:val="both"/>
              <w:rPr>
                <w:color w:val="000000"/>
                <w:lang w:val="en-GB"/>
              </w:rPr>
            </w:pPr>
            <w:r>
              <w:rPr>
                <w:color w:val="000000"/>
                <w:lang w:val="en-GB"/>
              </w:rPr>
              <w:t xml:space="preserve">5) </w:t>
            </w:r>
            <w:r w:rsidRPr="006A6E6F">
              <w:rPr>
                <w:color w:val="000000"/>
                <w:lang w:val="en-GB"/>
              </w:rPr>
              <w:t>The need for water supply, wastewater treatment, handwashing facilities, showers, if any, for rural health centers based on their original design parameters;</w:t>
            </w:r>
          </w:p>
          <w:p w14:paraId="15BF2F6B" w14:textId="77777777" w:rsidR="002973F2" w:rsidRPr="006A6E6F" w:rsidRDefault="002973F2" w:rsidP="00C50124">
            <w:pPr>
              <w:spacing w:after="120"/>
              <w:jc w:val="both"/>
              <w:rPr>
                <w:color w:val="000000"/>
                <w:lang w:val="en-GB"/>
              </w:rPr>
            </w:pPr>
            <w:r>
              <w:rPr>
                <w:color w:val="000000"/>
                <w:lang w:val="en-GB"/>
              </w:rPr>
              <w:t>6)</w:t>
            </w:r>
            <w:r w:rsidRPr="006A6E6F">
              <w:rPr>
                <w:color w:val="000000"/>
                <w:lang w:val="en-GB"/>
              </w:rPr>
              <w:t xml:space="preserve"> Existing models at the school/community-level/healthcare facilities to ensure operation/maintenance of the suggested wastewater collection/disposal and treatment options;</w:t>
            </w:r>
          </w:p>
          <w:p w14:paraId="628AE7B2" w14:textId="77777777" w:rsidR="002973F2" w:rsidRPr="006A6E6F" w:rsidRDefault="002973F2" w:rsidP="00C50124">
            <w:pPr>
              <w:spacing w:after="120"/>
              <w:jc w:val="both"/>
              <w:rPr>
                <w:color w:val="000000"/>
                <w:lang w:val="en-GB"/>
              </w:rPr>
            </w:pPr>
            <w:r>
              <w:rPr>
                <w:color w:val="000000"/>
                <w:lang w:val="en-GB"/>
              </w:rPr>
              <w:t>7)</w:t>
            </w:r>
            <w:r w:rsidRPr="006A6E6F">
              <w:rPr>
                <w:color w:val="000000"/>
                <w:lang w:val="en-GB"/>
              </w:rPr>
              <w:t xml:space="preserve"> Availability of budget and existing financing mechanisms for operation and maintenance of sanitation facilities in social institutions and HCF.</w:t>
            </w:r>
          </w:p>
        </w:tc>
      </w:tr>
      <w:tr w:rsidR="002973F2" w:rsidRPr="00672F02" w14:paraId="3ADD1583" w14:textId="77777777" w:rsidTr="00C50124">
        <w:tc>
          <w:tcPr>
            <w:tcW w:w="2263" w:type="dxa"/>
          </w:tcPr>
          <w:p w14:paraId="1FB17D38" w14:textId="77777777" w:rsidR="002973F2" w:rsidRPr="006A6E6F" w:rsidRDefault="002973F2" w:rsidP="00C50124">
            <w:pPr>
              <w:spacing w:after="120"/>
              <w:jc w:val="both"/>
              <w:rPr>
                <w:i/>
                <w:iCs/>
                <w:color w:val="000000"/>
                <w:lang w:val="en-GB"/>
              </w:rPr>
            </w:pPr>
            <w:r>
              <w:rPr>
                <w:i/>
                <w:iCs/>
                <w:color w:val="000000"/>
                <w:lang w:val="en-GB"/>
              </w:rPr>
              <w:lastRenderedPageBreak/>
              <w:t xml:space="preserve">Task 2. </w:t>
            </w:r>
            <w:r w:rsidRPr="006A6E6F">
              <w:rPr>
                <w:i/>
                <w:iCs/>
                <w:color w:val="000000"/>
                <w:lang w:val="en-GB"/>
              </w:rPr>
              <w:t>Assessment of existing WASH solutions and applicable technical solutions in the project area for selected institutions</w:t>
            </w:r>
          </w:p>
          <w:p w14:paraId="771DA23C" w14:textId="77777777" w:rsidR="002973F2" w:rsidRPr="006A6E6F" w:rsidRDefault="002973F2" w:rsidP="00C50124">
            <w:pPr>
              <w:spacing w:after="120"/>
              <w:jc w:val="both"/>
              <w:rPr>
                <w:color w:val="000000"/>
                <w:lang w:val="en-GB"/>
              </w:rPr>
            </w:pPr>
          </w:p>
        </w:tc>
        <w:tc>
          <w:tcPr>
            <w:tcW w:w="7082" w:type="dxa"/>
          </w:tcPr>
          <w:p w14:paraId="46E5D048" w14:textId="77777777" w:rsidR="002973F2" w:rsidRPr="006A6E6F" w:rsidRDefault="002973F2" w:rsidP="00C50124">
            <w:pPr>
              <w:spacing w:after="120"/>
              <w:jc w:val="both"/>
              <w:rPr>
                <w:color w:val="000000"/>
                <w:lang w:val="en-GB"/>
              </w:rPr>
            </w:pPr>
            <w:r w:rsidRPr="006A6E6F">
              <w:rPr>
                <w:color w:val="000000"/>
                <w:lang w:val="en-GB"/>
              </w:rPr>
              <w:t xml:space="preserve">Consultant is expected to support </w:t>
            </w:r>
            <w:r>
              <w:rPr>
                <w:color w:val="000000"/>
                <w:lang w:val="en-GB"/>
              </w:rPr>
              <w:t>PIU</w:t>
            </w:r>
            <w:r w:rsidRPr="006A6E6F">
              <w:rPr>
                <w:color w:val="000000"/>
                <w:lang w:val="en-GB"/>
              </w:rPr>
              <w:t xml:space="preserve"> on identification of the specific aspects related to technical solutions prosed by the project, and namely taking into account the following characteristics: </w:t>
            </w:r>
          </w:p>
          <w:p w14:paraId="797436FD" w14:textId="77777777" w:rsidR="002973F2" w:rsidRPr="006A6E6F" w:rsidRDefault="002973F2" w:rsidP="00C50124">
            <w:pPr>
              <w:spacing w:after="120"/>
              <w:jc w:val="both"/>
              <w:rPr>
                <w:color w:val="000000"/>
                <w:lang w:val="en-GB"/>
              </w:rPr>
            </w:pPr>
            <w:r>
              <w:rPr>
                <w:b/>
                <w:bCs/>
                <w:color w:val="000000"/>
                <w:lang w:val="en-GB"/>
              </w:rPr>
              <w:t xml:space="preserve">1) </w:t>
            </w:r>
            <w:r w:rsidRPr="006A6E6F">
              <w:rPr>
                <w:b/>
                <w:bCs/>
                <w:color w:val="000000"/>
                <w:lang w:val="en-GB"/>
              </w:rPr>
              <w:t>Demand in the school catchment areas</w:t>
            </w:r>
            <w:r w:rsidRPr="006A6E6F">
              <w:rPr>
                <w:color w:val="000000"/>
                <w:lang w:val="en-GB"/>
              </w:rPr>
              <w:t xml:space="preserve"> including:</w:t>
            </w:r>
          </w:p>
          <w:p w14:paraId="7A6E8A22" w14:textId="77777777" w:rsidR="002973F2" w:rsidRPr="006A6E6F" w:rsidRDefault="002973F2" w:rsidP="00C50124">
            <w:pPr>
              <w:numPr>
                <w:ilvl w:val="1"/>
                <w:numId w:val="46"/>
              </w:numPr>
              <w:spacing w:after="120"/>
              <w:jc w:val="both"/>
              <w:rPr>
                <w:color w:val="000000"/>
                <w:lang w:val="en-GB"/>
              </w:rPr>
            </w:pPr>
            <w:r w:rsidRPr="006A6E6F">
              <w:rPr>
                <w:color w:val="000000"/>
                <w:lang w:val="en-GB"/>
              </w:rPr>
              <w:t>Information on size of the population in the school catchment area and any anticipated future population growth; and</w:t>
            </w:r>
          </w:p>
          <w:p w14:paraId="7DB62EDD" w14:textId="77777777" w:rsidR="002973F2" w:rsidRPr="006A6E6F" w:rsidRDefault="002973F2" w:rsidP="00C50124">
            <w:pPr>
              <w:numPr>
                <w:ilvl w:val="1"/>
                <w:numId w:val="46"/>
              </w:numPr>
              <w:spacing w:after="120"/>
              <w:jc w:val="both"/>
              <w:rPr>
                <w:color w:val="000000"/>
                <w:lang w:val="en-GB"/>
              </w:rPr>
            </w:pPr>
            <w:r w:rsidRPr="006A6E6F">
              <w:rPr>
                <w:color w:val="000000"/>
                <w:lang w:val="en-GB"/>
              </w:rPr>
              <w:t>General information on the social and economic profile</w:t>
            </w:r>
          </w:p>
          <w:p w14:paraId="5130BF82" w14:textId="77777777" w:rsidR="002973F2" w:rsidRPr="006A6E6F" w:rsidRDefault="002973F2" w:rsidP="00C50124">
            <w:pPr>
              <w:numPr>
                <w:ilvl w:val="1"/>
                <w:numId w:val="46"/>
              </w:numPr>
              <w:spacing w:after="120"/>
              <w:jc w:val="both"/>
              <w:rPr>
                <w:color w:val="000000"/>
                <w:lang w:val="en-GB"/>
              </w:rPr>
            </w:pPr>
            <w:r w:rsidRPr="006A6E6F">
              <w:rPr>
                <w:color w:val="000000"/>
                <w:lang w:val="en-GB"/>
              </w:rPr>
              <w:t>Information on seasonality of illnesses, outbreaks, etc</w:t>
            </w:r>
          </w:p>
          <w:p w14:paraId="562FB55E" w14:textId="77777777" w:rsidR="002973F2" w:rsidRPr="006A6E6F" w:rsidRDefault="002973F2" w:rsidP="00C50124">
            <w:pPr>
              <w:spacing w:after="120"/>
              <w:jc w:val="both"/>
              <w:rPr>
                <w:color w:val="000000"/>
                <w:lang w:val="en-GB"/>
              </w:rPr>
            </w:pPr>
            <w:r>
              <w:rPr>
                <w:b/>
                <w:bCs/>
                <w:color w:val="000000"/>
                <w:lang w:val="en-GB"/>
              </w:rPr>
              <w:t xml:space="preserve">2) </w:t>
            </w:r>
            <w:r w:rsidRPr="006A6E6F">
              <w:rPr>
                <w:b/>
                <w:bCs/>
                <w:color w:val="000000"/>
                <w:lang w:val="en-GB"/>
              </w:rPr>
              <w:t>Supply in the catchment area</w:t>
            </w:r>
            <w:r w:rsidRPr="006A6E6F">
              <w:rPr>
                <w:color w:val="000000"/>
                <w:lang w:val="en-GB"/>
              </w:rPr>
              <w:t xml:space="preserve">: </w:t>
            </w:r>
          </w:p>
          <w:p w14:paraId="7F4DBA80" w14:textId="77777777" w:rsidR="002973F2" w:rsidRPr="006A6E6F" w:rsidRDefault="002973F2" w:rsidP="00C50124">
            <w:pPr>
              <w:numPr>
                <w:ilvl w:val="1"/>
                <w:numId w:val="46"/>
              </w:numPr>
              <w:spacing w:after="120"/>
              <w:jc w:val="both"/>
              <w:rPr>
                <w:color w:val="000000"/>
                <w:lang w:val="en-GB"/>
              </w:rPr>
            </w:pPr>
            <w:r w:rsidRPr="006A6E6F">
              <w:rPr>
                <w:color w:val="000000"/>
                <w:lang w:val="en-GB"/>
              </w:rPr>
              <w:t>Detailed mapping of educational sites and healthcare facilities in the catchment area</w:t>
            </w:r>
          </w:p>
          <w:p w14:paraId="63F8BB28" w14:textId="77777777" w:rsidR="002973F2" w:rsidRPr="006A6E6F" w:rsidRDefault="002973F2" w:rsidP="00C50124">
            <w:pPr>
              <w:spacing w:after="120"/>
              <w:jc w:val="both"/>
              <w:rPr>
                <w:b/>
                <w:bCs/>
                <w:color w:val="000000"/>
                <w:lang w:val="en-GB"/>
              </w:rPr>
            </w:pPr>
            <w:r>
              <w:rPr>
                <w:b/>
                <w:bCs/>
                <w:color w:val="000000"/>
                <w:lang w:val="en-GB"/>
              </w:rPr>
              <w:t xml:space="preserve">3) </w:t>
            </w:r>
            <w:r w:rsidRPr="006A6E6F">
              <w:rPr>
                <w:b/>
                <w:bCs/>
                <w:color w:val="000000"/>
                <w:lang w:val="en-GB"/>
              </w:rPr>
              <w:t>Description and profile of the existing schools and healthcare facilities, including the:</w:t>
            </w:r>
          </w:p>
          <w:p w14:paraId="5830D4B5" w14:textId="77777777" w:rsidR="002973F2" w:rsidRPr="006A6E6F" w:rsidRDefault="002973F2" w:rsidP="00C50124">
            <w:pPr>
              <w:numPr>
                <w:ilvl w:val="0"/>
                <w:numId w:val="46"/>
              </w:numPr>
              <w:spacing w:after="120"/>
              <w:jc w:val="both"/>
              <w:rPr>
                <w:color w:val="000000"/>
                <w:lang w:val="en-GB"/>
              </w:rPr>
            </w:pPr>
            <w:r w:rsidRPr="006A6E6F">
              <w:rPr>
                <w:i/>
                <w:iCs/>
                <w:color w:val="000000"/>
                <w:lang w:val="en-GB"/>
              </w:rPr>
              <w:t>Schedule and attendance</w:t>
            </w:r>
            <w:r w:rsidRPr="006A6E6F">
              <w:rPr>
                <w:color w:val="000000"/>
                <w:lang w:val="en-GB"/>
              </w:rPr>
              <w:t xml:space="preserve">: Opening times and attendance including actual numbers and ages of </w:t>
            </w:r>
            <w:r>
              <w:rPr>
                <w:color w:val="000000"/>
                <w:lang w:val="en-GB"/>
              </w:rPr>
              <w:t>pupils</w:t>
            </w:r>
            <w:r w:rsidRPr="006A6E6F">
              <w:rPr>
                <w:color w:val="000000"/>
                <w:lang w:val="en-GB"/>
              </w:rPr>
              <w:t xml:space="preserve"> disaggregated by gender and details of the division of attendance into different classes and sessions such as morning and afternoon. Figures should indicate the average number of children typically present at the site. Visitor numbers should be included (for example parents). </w:t>
            </w:r>
          </w:p>
          <w:p w14:paraId="645D0229" w14:textId="77777777" w:rsidR="002973F2" w:rsidRPr="006A6E6F" w:rsidRDefault="002973F2" w:rsidP="00C50124">
            <w:pPr>
              <w:numPr>
                <w:ilvl w:val="0"/>
                <w:numId w:val="46"/>
              </w:numPr>
              <w:spacing w:after="120"/>
              <w:jc w:val="both"/>
              <w:rPr>
                <w:color w:val="000000"/>
                <w:lang w:val="en-GB"/>
              </w:rPr>
            </w:pPr>
            <w:r w:rsidRPr="006A6E6F">
              <w:rPr>
                <w:color w:val="000000"/>
                <w:lang w:val="en-GB"/>
              </w:rPr>
              <w:t xml:space="preserve">Referral process and rules between health care facilities available in the area; </w:t>
            </w:r>
          </w:p>
          <w:p w14:paraId="5F28DA00" w14:textId="77777777" w:rsidR="002973F2" w:rsidRPr="006A6E6F" w:rsidRDefault="002973F2" w:rsidP="00C50124">
            <w:pPr>
              <w:numPr>
                <w:ilvl w:val="0"/>
                <w:numId w:val="46"/>
              </w:numPr>
              <w:spacing w:after="120"/>
              <w:jc w:val="both"/>
              <w:rPr>
                <w:color w:val="000000"/>
                <w:lang w:val="en-GB"/>
              </w:rPr>
            </w:pPr>
            <w:r w:rsidRPr="006A6E6F">
              <w:rPr>
                <w:color w:val="000000"/>
                <w:lang w:val="en-GB"/>
              </w:rPr>
              <w:t>List of services to be offered at the health care facility in question (e.g. out-patients, inpatients, maternity, infectious diseases, preventive health services (e.g. immunization), dispensary, training and capacity development rooms and any other relevant).</w:t>
            </w:r>
          </w:p>
          <w:p w14:paraId="3D401C8C" w14:textId="77777777" w:rsidR="002973F2" w:rsidRPr="006A6E6F" w:rsidRDefault="002973F2" w:rsidP="00C50124">
            <w:pPr>
              <w:numPr>
                <w:ilvl w:val="0"/>
                <w:numId w:val="46"/>
              </w:numPr>
              <w:spacing w:after="120"/>
              <w:jc w:val="both"/>
              <w:rPr>
                <w:color w:val="000000"/>
                <w:lang w:val="en-GB"/>
              </w:rPr>
            </w:pPr>
            <w:r w:rsidRPr="006A6E6F">
              <w:rPr>
                <w:color w:val="000000"/>
                <w:lang w:val="en-GB"/>
              </w:rPr>
              <w:t xml:space="preserve">Detailed capacity of services (e.g. number of rooms, number of beds) per service. </w:t>
            </w:r>
          </w:p>
          <w:p w14:paraId="5F940BF0" w14:textId="77777777" w:rsidR="002973F2" w:rsidRPr="006A6E6F" w:rsidRDefault="002973F2" w:rsidP="00C50124">
            <w:pPr>
              <w:numPr>
                <w:ilvl w:val="0"/>
                <w:numId w:val="46"/>
              </w:numPr>
              <w:spacing w:after="120"/>
              <w:jc w:val="both"/>
              <w:rPr>
                <w:color w:val="000000"/>
                <w:lang w:val="en-GB"/>
              </w:rPr>
            </w:pPr>
            <w:r w:rsidRPr="006A6E6F">
              <w:rPr>
                <w:i/>
                <w:iCs/>
                <w:color w:val="000000"/>
                <w:lang w:val="en-GB"/>
              </w:rPr>
              <w:lastRenderedPageBreak/>
              <w:t>Staff numbers</w:t>
            </w:r>
            <w:r w:rsidRPr="006A6E6F">
              <w:rPr>
                <w:color w:val="000000"/>
                <w:lang w:val="en-GB"/>
              </w:rPr>
              <w:t xml:space="preserve"> to be collected including administrative,  teaching/or medical staff disaggregated by gender.</w:t>
            </w:r>
          </w:p>
          <w:p w14:paraId="4D9AD14D" w14:textId="77777777" w:rsidR="002973F2" w:rsidRPr="006A6E6F" w:rsidRDefault="002973F2" w:rsidP="00C50124">
            <w:pPr>
              <w:numPr>
                <w:ilvl w:val="0"/>
                <w:numId w:val="46"/>
              </w:numPr>
              <w:spacing w:after="120"/>
              <w:jc w:val="both"/>
              <w:rPr>
                <w:color w:val="000000"/>
                <w:lang w:val="en-GB"/>
              </w:rPr>
            </w:pPr>
            <w:r w:rsidRPr="006A6E6F">
              <w:rPr>
                <w:i/>
                <w:iCs/>
                <w:color w:val="000000"/>
                <w:lang w:val="en-GB"/>
              </w:rPr>
              <w:t>Ownership of land, the buildings and the other facilities</w:t>
            </w:r>
            <w:r w:rsidRPr="006A6E6F">
              <w:rPr>
                <w:color w:val="000000"/>
                <w:lang w:val="en-GB"/>
              </w:rPr>
              <w:t xml:space="preserve"> located at the site.</w:t>
            </w:r>
          </w:p>
          <w:p w14:paraId="475C4C04" w14:textId="77777777" w:rsidR="002973F2" w:rsidRPr="006A6E6F" w:rsidRDefault="002973F2" w:rsidP="00C50124">
            <w:pPr>
              <w:numPr>
                <w:ilvl w:val="0"/>
                <w:numId w:val="46"/>
              </w:numPr>
              <w:spacing w:after="120"/>
              <w:jc w:val="both"/>
              <w:rPr>
                <w:color w:val="000000"/>
                <w:lang w:val="en-GB"/>
              </w:rPr>
            </w:pPr>
            <w:r w:rsidRPr="006A6E6F">
              <w:rPr>
                <w:i/>
                <w:iCs/>
                <w:color w:val="000000"/>
                <w:lang w:val="en-GB"/>
              </w:rPr>
              <w:t>Socio-cultural practices relating to WASH in the area</w:t>
            </w:r>
            <w:r w:rsidRPr="006A6E6F">
              <w:rPr>
                <w:color w:val="000000"/>
                <w:lang w:val="en-GB"/>
              </w:rPr>
              <w:t>.</w:t>
            </w:r>
          </w:p>
        </w:tc>
      </w:tr>
    </w:tbl>
    <w:p w14:paraId="4E8F172F" w14:textId="77777777" w:rsidR="002973F2" w:rsidRPr="006A6E6F" w:rsidRDefault="002973F2" w:rsidP="002973F2">
      <w:pPr>
        <w:spacing w:after="120"/>
        <w:jc w:val="both"/>
        <w:rPr>
          <w:color w:val="000000"/>
          <w:lang w:val="en-GB"/>
        </w:rPr>
      </w:pPr>
    </w:p>
    <w:tbl>
      <w:tblPr>
        <w:tblStyle w:val="aff0"/>
        <w:tblW w:w="0" w:type="auto"/>
        <w:tblLook w:val="04A0" w:firstRow="1" w:lastRow="0" w:firstColumn="1" w:lastColumn="0" w:noHBand="0" w:noVBand="1"/>
      </w:tblPr>
      <w:tblGrid>
        <w:gridCol w:w="2263"/>
        <w:gridCol w:w="7082"/>
      </w:tblGrid>
      <w:tr w:rsidR="002973F2" w:rsidRPr="00672F02" w14:paraId="45BA3CBA" w14:textId="77777777" w:rsidTr="00C50124">
        <w:trPr>
          <w:trHeight w:val="9687"/>
        </w:trPr>
        <w:tc>
          <w:tcPr>
            <w:tcW w:w="2263" w:type="dxa"/>
          </w:tcPr>
          <w:p w14:paraId="627942AF" w14:textId="77777777" w:rsidR="002973F2" w:rsidRPr="006A6E6F" w:rsidRDefault="002973F2" w:rsidP="00C50124">
            <w:pPr>
              <w:spacing w:after="120"/>
              <w:jc w:val="both"/>
              <w:rPr>
                <w:b/>
                <w:color w:val="000000"/>
                <w:lang w:val="en-GB"/>
              </w:rPr>
            </w:pPr>
            <w:r w:rsidRPr="006A6E6F">
              <w:rPr>
                <w:b/>
                <w:color w:val="000000"/>
                <w:u w:val="single"/>
                <w:lang w:val="en-GB"/>
              </w:rPr>
              <w:t>Stage 2.</w:t>
            </w:r>
            <w:r w:rsidRPr="006A6E6F">
              <w:rPr>
                <w:b/>
                <w:color w:val="000000"/>
                <w:lang w:val="en-GB"/>
              </w:rPr>
              <w:t xml:space="preserve">                     Provide specific guidance on designs to improve the standard options for female friendly and disabled friendly</w:t>
            </w:r>
            <w:r w:rsidRPr="006A6E6F">
              <w:rPr>
                <w:rFonts w:ascii="Calibri" w:hAnsi="Calibri" w:cs="Calibri"/>
                <w:b/>
                <w:sz w:val="22"/>
                <w:szCs w:val="22"/>
                <w:lang w:val="en-GB" w:eastAsia="ar-SA"/>
              </w:rPr>
              <w:t xml:space="preserve"> </w:t>
            </w:r>
            <w:r w:rsidRPr="006A6E6F">
              <w:rPr>
                <w:b/>
                <w:color w:val="000000"/>
                <w:lang w:val="en-GB"/>
              </w:rPr>
              <w:t>WASH facilities in educational settings and healthcare facilities</w:t>
            </w:r>
          </w:p>
        </w:tc>
        <w:tc>
          <w:tcPr>
            <w:tcW w:w="7082" w:type="dxa"/>
          </w:tcPr>
          <w:p w14:paraId="610020E5" w14:textId="77777777" w:rsidR="002973F2" w:rsidRPr="006A6E6F" w:rsidRDefault="002973F2" w:rsidP="00C50124">
            <w:pPr>
              <w:spacing w:after="120"/>
              <w:jc w:val="both"/>
              <w:rPr>
                <w:color w:val="000000"/>
                <w:lang w:val="en-GB"/>
              </w:rPr>
            </w:pPr>
            <w:r w:rsidRPr="006A6E6F">
              <w:rPr>
                <w:color w:val="000000"/>
                <w:lang w:val="en-GB"/>
              </w:rPr>
              <w:t>Under this stage, the Consultant shall review the proposed technical solutions and check for their compliance to  meet the</w:t>
            </w:r>
            <w:r w:rsidRPr="006A6E6F">
              <w:rPr>
                <w:lang w:val="en-GB"/>
              </w:rPr>
              <w:t xml:space="preserve"> </w:t>
            </w:r>
            <w:r w:rsidRPr="006A6E6F">
              <w:rPr>
                <w:b/>
                <w:lang w:val="en-GB"/>
              </w:rPr>
              <w:t>gender and disability responsive water, sanitation and hygiene</w:t>
            </w:r>
            <w:r w:rsidRPr="006A6E6F">
              <w:rPr>
                <w:b/>
                <w:color w:val="000000"/>
                <w:lang w:val="en-GB"/>
              </w:rPr>
              <w:t xml:space="preserve"> requirements</w:t>
            </w:r>
            <w:r w:rsidRPr="006A6E6F">
              <w:rPr>
                <w:color w:val="000000"/>
                <w:lang w:val="en-GB"/>
              </w:rPr>
              <w:t xml:space="preserve"> under WASH component. More particularly the consultant shall check be the following parameters of t he solutions: </w:t>
            </w:r>
          </w:p>
          <w:p w14:paraId="5CFACB8E" w14:textId="77777777" w:rsidR="002973F2" w:rsidRPr="006A6E6F" w:rsidRDefault="002973F2" w:rsidP="00C50124">
            <w:pPr>
              <w:numPr>
                <w:ilvl w:val="0"/>
                <w:numId w:val="47"/>
              </w:numPr>
              <w:spacing w:after="120"/>
              <w:jc w:val="both"/>
              <w:rPr>
                <w:color w:val="000000"/>
                <w:lang w:val="en-GB"/>
              </w:rPr>
            </w:pPr>
            <w:r w:rsidRPr="006A6E6F">
              <w:rPr>
                <w:b/>
                <w:color w:val="000000"/>
                <w:lang w:val="en-GB"/>
              </w:rPr>
              <w:t>Inclusiveness and adaptation level</w:t>
            </w:r>
            <w:r w:rsidRPr="006A6E6F">
              <w:rPr>
                <w:color w:val="000000"/>
                <w:lang w:val="en-GB"/>
              </w:rPr>
              <w:t xml:space="preserve"> </w:t>
            </w:r>
            <w:r w:rsidRPr="006A6E6F">
              <w:rPr>
                <w:b/>
                <w:color w:val="000000"/>
                <w:lang w:val="en-GB"/>
              </w:rPr>
              <w:t>for persons with disabilities</w:t>
            </w:r>
            <w:r w:rsidRPr="006A6E6F">
              <w:rPr>
                <w:color w:val="000000"/>
                <w:lang w:val="en-GB"/>
              </w:rPr>
              <w:t xml:space="preserve"> The designs shall focus on inclusive access, focusing on identified typology of disability</w:t>
            </w:r>
            <w:r w:rsidRPr="006A6E6F">
              <w:rPr>
                <w:color w:val="000000"/>
                <w:vertAlign w:val="superscript"/>
                <w:lang w:val="en-GB"/>
              </w:rPr>
              <w:footnoteReference w:id="65"/>
            </w:r>
            <w:r w:rsidRPr="006A6E6F">
              <w:rPr>
                <w:color w:val="000000"/>
                <w:lang w:val="en-GB"/>
              </w:rPr>
              <w:t>. Pay special attention to:</w:t>
            </w:r>
          </w:p>
          <w:p w14:paraId="1C5FE2AD" w14:textId="77777777" w:rsidR="002973F2" w:rsidRPr="006A6E6F" w:rsidRDefault="002973F2" w:rsidP="00C50124">
            <w:pPr>
              <w:spacing w:after="120"/>
              <w:jc w:val="both"/>
              <w:rPr>
                <w:color w:val="000000"/>
                <w:lang w:val="en-GB"/>
              </w:rPr>
            </w:pPr>
            <w:r w:rsidRPr="006A6E6F">
              <w:rPr>
                <w:color w:val="000000"/>
                <w:lang w:val="en-GB"/>
              </w:rPr>
              <w:t>i) Space standards and dimensions of corridors, ceiling heights, service room sizes and minimum dimensions.</w:t>
            </w:r>
          </w:p>
          <w:p w14:paraId="2587C364" w14:textId="77777777" w:rsidR="002973F2" w:rsidRPr="006A6E6F" w:rsidRDefault="002973F2" w:rsidP="00C50124">
            <w:pPr>
              <w:spacing w:after="120"/>
              <w:jc w:val="both"/>
              <w:rPr>
                <w:color w:val="000000"/>
                <w:lang w:val="en-GB"/>
              </w:rPr>
            </w:pPr>
            <w:r w:rsidRPr="006A6E6F">
              <w:rPr>
                <w:color w:val="000000"/>
                <w:lang w:val="en-GB"/>
              </w:rPr>
              <w:t>ii) Details like fixtures and fittings, staircases and ramps, doors, grab rails and handrails, floor finishes, height of sinks, etc.</w:t>
            </w:r>
          </w:p>
          <w:p w14:paraId="645FA42D" w14:textId="77777777" w:rsidR="002973F2" w:rsidRPr="006A6E6F" w:rsidRDefault="002973F2" w:rsidP="00C50124">
            <w:pPr>
              <w:spacing w:after="120"/>
              <w:jc w:val="both"/>
              <w:rPr>
                <w:color w:val="000000"/>
                <w:lang w:val="en-GB"/>
              </w:rPr>
            </w:pPr>
            <w:r w:rsidRPr="006A6E6F">
              <w:rPr>
                <w:color w:val="000000"/>
                <w:lang w:val="en-GB"/>
              </w:rPr>
              <w:t>iii) Signs and labelling</w:t>
            </w:r>
          </w:p>
          <w:p w14:paraId="442A2BD0" w14:textId="77777777" w:rsidR="002973F2" w:rsidRPr="006A6E6F" w:rsidRDefault="002973F2" w:rsidP="00C50124">
            <w:pPr>
              <w:spacing w:after="120"/>
              <w:jc w:val="both"/>
              <w:rPr>
                <w:color w:val="000000"/>
                <w:lang w:val="en-GB"/>
              </w:rPr>
            </w:pPr>
            <w:r w:rsidRPr="006A6E6F">
              <w:rPr>
                <w:color w:val="000000"/>
                <w:lang w:val="en-GB"/>
              </w:rPr>
              <w:t>iv) Any other relevant details.</w:t>
            </w:r>
          </w:p>
          <w:p w14:paraId="20DF9FC2" w14:textId="77777777" w:rsidR="002973F2" w:rsidRPr="006A6E6F" w:rsidRDefault="002973F2" w:rsidP="00C50124">
            <w:pPr>
              <w:spacing w:after="120"/>
              <w:jc w:val="both"/>
              <w:rPr>
                <w:color w:val="000000"/>
                <w:lang w:val="en-GB"/>
              </w:rPr>
            </w:pPr>
            <w:r w:rsidRPr="006A6E6F">
              <w:rPr>
                <w:color w:val="000000"/>
                <w:lang w:val="en-GB"/>
              </w:rPr>
              <w:t xml:space="preserve">2. </w:t>
            </w:r>
            <w:r w:rsidRPr="006A6E6F">
              <w:rPr>
                <w:b/>
                <w:color w:val="000000"/>
                <w:lang w:val="en-GB"/>
              </w:rPr>
              <w:t>Gender sensitive design</w:t>
            </w:r>
            <w:r w:rsidRPr="006A6E6F">
              <w:rPr>
                <w:color w:val="000000"/>
                <w:lang w:val="en-GB"/>
              </w:rPr>
              <w:t xml:space="preserve">, the consultant shall check for the following features secured within the design: </w:t>
            </w:r>
          </w:p>
          <w:p w14:paraId="3E009D1C" w14:textId="77777777" w:rsidR="002973F2" w:rsidRPr="006A6E6F" w:rsidRDefault="002973F2" w:rsidP="00C50124">
            <w:pPr>
              <w:spacing w:after="120"/>
              <w:jc w:val="both"/>
              <w:rPr>
                <w:color w:val="000000"/>
                <w:lang w:val="en-GB"/>
              </w:rPr>
            </w:pPr>
            <w:r w:rsidRPr="006A6E6F">
              <w:rPr>
                <w:color w:val="000000"/>
                <w:lang w:val="en-GB"/>
              </w:rPr>
              <w:t>i)  Ensure specific requirements for men and women facilities</w:t>
            </w:r>
          </w:p>
          <w:p w14:paraId="38980786" w14:textId="77777777" w:rsidR="002973F2" w:rsidRPr="006A6E6F" w:rsidRDefault="002973F2" w:rsidP="00C50124">
            <w:pPr>
              <w:spacing w:after="120"/>
              <w:jc w:val="both"/>
              <w:rPr>
                <w:lang w:val="en-GB"/>
              </w:rPr>
            </w:pPr>
            <w:r w:rsidRPr="006A6E6F">
              <w:rPr>
                <w:color w:val="000000"/>
                <w:lang w:val="en-GB"/>
              </w:rPr>
              <w:t>ii) Take into account p</w:t>
            </w:r>
            <w:r w:rsidRPr="006A6E6F">
              <w:rPr>
                <w:lang w:val="en-GB"/>
              </w:rPr>
              <w:t>rivacy and safety considerations are vital to make sure that using the toilets does not increase the risk of violence against women and girls, or make users feel vulnerable in any way (separate access, lightening, trained caretakers, etc)</w:t>
            </w:r>
          </w:p>
          <w:p w14:paraId="3B657D0A" w14:textId="77777777" w:rsidR="002973F2" w:rsidRPr="006A6E6F" w:rsidRDefault="002973F2" w:rsidP="00C50124">
            <w:pPr>
              <w:spacing w:after="120"/>
              <w:jc w:val="both"/>
              <w:rPr>
                <w:color w:val="000000"/>
                <w:lang w:val="en-GB"/>
              </w:rPr>
            </w:pPr>
            <w:r w:rsidRPr="006A6E6F">
              <w:rPr>
                <w:lang w:val="en-GB"/>
              </w:rPr>
              <w:t>iii) Ensure practice of key hygiene behaviours – including handwashing and safe, private and hygienic management of menstruation (access to running water and soap, access to menstrual products and their appropriate disposal bins inside the female toilets, availability of hooks and mirrors)</w:t>
            </w:r>
          </w:p>
          <w:p w14:paraId="3F7ACEE9" w14:textId="77777777" w:rsidR="002973F2" w:rsidRPr="006A6E6F" w:rsidRDefault="002973F2" w:rsidP="00C50124">
            <w:pPr>
              <w:spacing w:after="120"/>
              <w:ind w:left="360"/>
              <w:jc w:val="both"/>
              <w:rPr>
                <w:color w:val="000000"/>
                <w:lang w:val="en-GB"/>
              </w:rPr>
            </w:pPr>
            <w:r w:rsidRPr="006A6E6F">
              <w:rPr>
                <w:color w:val="000000"/>
                <w:lang w:val="en-GB"/>
              </w:rPr>
              <w:t>3. Be sufficient to meet the demand in terms of current student numbers/patient numbers, as well as potential future demand due to population increase/expansion of the social institution catchment; (approximate timeframe of 10 years)</w:t>
            </w:r>
          </w:p>
          <w:p w14:paraId="65609829" w14:textId="77777777" w:rsidR="002973F2" w:rsidRPr="006A6E6F" w:rsidRDefault="002973F2" w:rsidP="00C50124">
            <w:pPr>
              <w:spacing w:after="120"/>
              <w:jc w:val="both"/>
              <w:rPr>
                <w:color w:val="000000"/>
                <w:lang w:val="en-GB"/>
              </w:rPr>
            </w:pPr>
          </w:p>
        </w:tc>
      </w:tr>
    </w:tbl>
    <w:p w14:paraId="14B891A0" w14:textId="77777777" w:rsidR="002973F2" w:rsidRPr="006A6E6F" w:rsidRDefault="002973F2" w:rsidP="002973F2">
      <w:pPr>
        <w:spacing w:after="120"/>
        <w:jc w:val="both"/>
        <w:rPr>
          <w:color w:val="000000"/>
          <w:lang w:val="en-GB"/>
        </w:rPr>
      </w:pPr>
    </w:p>
    <w:p w14:paraId="07B769BD" w14:textId="77777777" w:rsidR="002973F2" w:rsidRPr="006A6E6F" w:rsidRDefault="002973F2" w:rsidP="002973F2">
      <w:pPr>
        <w:spacing w:after="120"/>
        <w:jc w:val="both"/>
        <w:rPr>
          <w:color w:val="000000"/>
          <w:lang w:val="en-GB"/>
        </w:rPr>
      </w:pPr>
      <w:r w:rsidRPr="006A6E6F">
        <w:rPr>
          <w:color w:val="000000"/>
          <w:lang w:val="en-GB"/>
        </w:rPr>
        <w:t xml:space="preserve">When elaborating the outputs, the Consultant should also carry out a user preferences consultation with students/community members (potential patients) and key stakeholders including community </w:t>
      </w:r>
      <w:r w:rsidRPr="006A6E6F">
        <w:rPr>
          <w:color w:val="000000"/>
          <w:lang w:val="en-GB"/>
        </w:rPr>
        <w:lastRenderedPageBreak/>
        <w:t xml:space="preserve">that relate to WASH at the educational site as well as any health related groups within the catchment of the targeted communities. The Consultant will ensure that the consultation and subsequent design process includes male and female students of all ages, people living with disabilities and any other vulnerable/marginalized groups. </w:t>
      </w:r>
    </w:p>
    <w:p w14:paraId="22603D7F" w14:textId="77777777" w:rsidR="002973F2" w:rsidRPr="006A6E6F" w:rsidRDefault="002973F2" w:rsidP="002973F2">
      <w:pPr>
        <w:spacing w:after="120"/>
        <w:jc w:val="both"/>
        <w:rPr>
          <w:color w:val="000000"/>
          <w:lang w:val="en-GB"/>
        </w:rPr>
      </w:pPr>
      <w:r w:rsidRPr="006A6E6F">
        <w:rPr>
          <w:color w:val="000000"/>
          <w:lang w:val="en-GB"/>
        </w:rPr>
        <w:t xml:space="preserve">If requested by the </w:t>
      </w:r>
      <w:r>
        <w:rPr>
          <w:color w:val="000000"/>
          <w:lang w:val="en-GB"/>
        </w:rPr>
        <w:t>PIU</w:t>
      </w:r>
      <w:r w:rsidRPr="006A6E6F">
        <w:rPr>
          <w:color w:val="000000"/>
          <w:lang w:val="en-GB"/>
        </w:rPr>
        <w:t xml:space="preserve">, the consultant will come with specific thematic presentation during the public consultations to present standard solutions for various typologies to the client and a wider range of stakeholders. </w:t>
      </w:r>
    </w:p>
    <w:p w14:paraId="6123EFB3" w14:textId="77777777" w:rsidR="002973F2" w:rsidRPr="006A6E6F" w:rsidRDefault="002973F2" w:rsidP="002973F2">
      <w:pPr>
        <w:spacing w:after="120"/>
        <w:jc w:val="both"/>
        <w:rPr>
          <w:color w:val="000000"/>
          <w:lang w:val="en-GB"/>
        </w:rPr>
      </w:pPr>
    </w:p>
    <w:p w14:paraId="3AAF9991" w14:textId="77777777" w:rsidR="002973F2" w:rsidRPr="006A6E6F" w:rsidRDefault="002973F2" w:rsidP="002973F2">
      <w:pPr>
        <w:spacing w:after="120"/>
        <w:rPr>
          <w:b/>
          <w:lang w:val="en-GB"/>
        </w:rPr>
      </w:pPr>
      <w:r w:rsidRPr="006A6E6F">
        <w:rPr>
          <w:b/>
          <w:lang w:val="en-GB"/>
        </w:rPr>
        <w:t>3. Eligibility requirements for the Bidder/ Potential Applicant:</w:t>
      </w:r>
    </w:p>
    <w:p w14:paraId="7DA32CF5" w14:textId="77777777" w:rsidR="002973F2" w:rsidRPr="00293B37" w:rsidRDefault="002973F2" w:rsidP="002973F2">
      <w:pPr>
        <w:rPr>
          <w:b/>
          <w:snapToGrid w:val="0"/>
          <w:lang w:val="en-GB"/>
        </w:rPr>
      </w:pPr>
      <w:r w:rsidRPr="00293B37">
        <w:rPr>
          <w:b/>
          <w:snapToGrid w:val="0"/>
          <w:lang w:val="en-GB"/>
        </w:rPr>
        <w:t>The Company will be eligible for the work if it has:</w:t>
      </w:r>
    </w:p>
    <w:p w14:paraId="7800B8AC" w14:textId="77777777" w:rsidR="002973F2" w:rsidRPr="00293B37" w:rsidRDefault="002973F2" w:rsidP="002973F2">
      <w:pPr>
        <w:numPr>
          <w:ilvl w:val="0"/>
          <w:numId w:val="48"/>
        </w:numPr>
        <w:spacing w:before="240"/>
        <w:rPr>
          <w:b/>
          <w:snapToGrid w:val="0"/>
          <w:lang w:val="en-GB"/>
        </w:rPr>
      </w:pPr>
      <w:r w:rsidRPr="00293B37">
        <w:rPr>
          <w:b/>
          <w:snapToGrid w:val="0"/>
          <w:lang w:val="en-GB"/>
        </w:rPr>
        <w:t>Company Profile</w:t>
      </w:r>
    </w:p>
    <w:p w14:paraId="4EB9A07C" w14:textId="77777777" w:rsidR="002973F2" w:rsidRPr="00293B37" w:rsidRDefault="002973F2" w:rsidP="002973F2">
      <w:pPr>
        <w:numPr>
          <w:ilvl w:val="1"/>
          <w:numId w:val="48"/>
        </w:numPr>
        <w:rPr>
          <w:lang w:val="en-GB"/>
        </w:rPr>
      </w:pPr>
      <w:r w:rsidRPr="00293B37">
        <w:rPr>
          <w:lang w:val="en-GB"/>
        </w:rPr>
        <w:t xml:space="preserve">The average annual turnover of the bidder should be not less than equivalent of USD XXX  or equivalent, for the most recent three (3) years and this turnover must have been derived solely through the provision of similar consulting services. </w:t>
      </w:r>
    </w:p>
    <w:p w14:paraId="424E9495" w14:textId="77777777" w:rsidR="002973F2" w:rsidRPr="00293B37" w:rsidRDefault="002973F2" w:rsidP="002973F2">
      <w:pPr>
        <w:numPr>
          <w:ilvl w:val="1"/>
          <w:numId w:val="48"/>
        </w:numPr>
        <w:rPr>
          <w:b/>
          <w:snapToGrid w:val="0"/>
          <w:lang w:val="en-GB"/>
        </w:rPr>
      </w:pPr>
      <w:r w:rsidRPr="00293B37">
        <w:rPr>
          <w:lang w:val="en-GB"/>
        </w:rPr>
        <w:t xml:space="preserve">It should have been in operation for at least 3 years with an important part of its business being the provision of consulting services </w:t>
      </w:r>
    </w:p>
    <w:p w14:paraId="5BA6E24E" w14:textId="77777777" w:rsidR="002973F2" w:rsidRPr="00293B37" w:rsidRDefault="002973F2" w:rsidP="002973F2">
      <w:pPr>
        <w:numPr>
          <w:ilvl w:val="1"/>
          <w:numId w:val="48"/>
        </w:numPr>
        <w:rPr>
          <w:lang w:val="en-GB"/>
        </w:rPr>
      </w:pPr>
      <w:r w:rsidRPr="00293B37">
        <w:rPr>
          <w:lang w:val="en-GB"/>
        </w:rPr>
        <w:t>The bidder must have demonstrated experience in successfully implementing at least 1 contract of similar nature (similar platforms) and complexity in the past 3 years;</w:t>
      </w:r>
    </w:p>
    <w:p w14:paraId="2C44C3CC" w14:textId="77777777" w:rsidR="002973F2" w:rsidRPr="00293B37" w:rsidRDefault="002973F2" w:rsidP="002973F2">
      <w:pPr>
        <w:ind w:left="1440"/>
        <w:rPr>
          <w:rFonts w:ascii="Open Sans" w:hAnsi="Open Sans" w:cs="Arial"/>
          <w:color w:val="333333"/>
          <w:lang w:val="en-GB"/>
        </w:rPr>
      </w:pPr>
    </w:p>
    <w:p w14:paraId="65182D71" w14:textId="77777777" w:rsidR="002973F2" w:rsidRPr="00293B37" w:rsidRDefault="002973F2" w:rsidP="002973F2">
      <w:pPr>
        <w:numPr>
          <w:ilvl w:val="0"/>
          <w:numId w:val="48"/>
        </w:numPr>
        <w:rPr>
          <w:b/>
          <w:snapToGrid w:val="0"/>
          <w:lang w:val="en-GB"/>
        </w:rPr>
      </w:pPr>
      <w:r w:rsidRPr="00293B37">
        <w:rPr>
          <w:b/>
          <w:snapToGrid w:val="0"/>
          <w:lang w:val="en-GB"/>
        </w:rPr>
        <w:t>Staff qualification (confirmed by presented CVs)</w:t>
      </w:r>
    </w:p>
    <w:p w14:paraId="6B943B10" w14:textId="77777777" w:rsidR="002973F2" w:rsidRPr="00293B37" w:rsidRDefault="002973F2" w:rsidP="002973F2">
      <w:pPr>
        <w:spacing w:before="240"/>
        <w:ind w:firstLine="540"/>
        <w:rPr>
          <w:lang w:val="en-GB"/>
        </w:rPr>
      </w:pPr>
      <w:r w:rsidRPr="00293B37">
        <w:rPr>
          <w:lang w:val="en-GB"/>
        </w:rPr>
        <w:t>The bidder project team must include at least following staff qualifications:</w:t>
      </w:r>
    </w:p>
    <w:p w14:paraId="30AACE0C" w14:textId="77777777" w:rsidR="002973F2" w:rsidRPr="00293B37" w:rsidRDefault="002973F2" w:rsidP="002973F2">
      <w:pPr>
        <w:numPr>
          <w:ilvl w:val="2"/>
          <w:numId w:val="48"/>
        </w:numPr>
        <w:rPr>
          <w:lang w:val="en-GB"/>
        </w:rPr>
      </w:pPr>
      <w:r w:rsidRPr="00293B37">
        <w:rPr>
          <w:lang w:val="en-GB"/>
        </w:rPr>
        <w:t>Project manager</w:t>
      </w:r>
    </w:p>
    <w:p w14:paraId="23AF784E" w14:textId="77777777" w:rsidR="002973F2" w:rsidRPr="00293B37" w:rsidRDefault="002973F2" w:rsidP="002973F2">
      <w:pPr>
        <w:numPr>
          <w:ilvl w:val="2"/>
          <w:numId w:val="48"/>
        </w:numPr>
        <w:rPr>
          <w:lang w:val="en-GB"/>
        </w:rPr>
      </w:pPr>
      <w:r w:rsidRPr="00293B37">
        <w:rPr>
          <w:lang w:val="en-GB"/>
        </w:rPr>
        <w:t xml:space="preserve">At least two technical/ support staff </w:t>
      </w:r>
    </w:p>
    <w:p w14:paraId="1DA708ED" w14:textId="77777777" w:rsidR="002973F2" w:rsidRPr="00293B37" w:rsidRDefault="002973F2" w:rsidP="002973F2">
      <w:pPr>
        <w:numPr>
          <w:ilvl w:val="1"/>
          <w:numId w:val="48"/>
        </w:numPr>
        <w:rPr>
          <w:lang w:val="en-GB"/>
        </w:rPr>
      </w:pPr>
      <w:r w:rsidRPr="00293B37">
        <w:rPr>
          <w:lang w:val="en-GB"/>
        </w:rPr>
        <w:t xml:space="preserve">The </w:t>
      </w:r>
      <w:r w:rsidRPr="00293B37">
        <w:rPr>
          <w:b/>
          <w:lang w:val="en-GB"/>
        </w:rPr>
        <w:t>Project Manager</w:t>
      </w:r>
      <w:r w:rsidRPr="00293B37">
        <w:rPr>
          <w:lang w:val="en-GB"/>
        </w:rPr>
        <w:t xml:space="preserve"> with at least 3 years proven tracked experience in the area of project management and at least one successfully delivered project of similar complexity.</w:t>
      </w:r>
    </w:p>
    <w:p w14:paraId="2C0E359B" w14:textId="77777777" w:rsidR="002973F2" w:rsidRPr="00293B37" w:rsidRDefault="002973F2" w:rsidP="002973F2">
      <w:pPr>
        <w:numPr>
          <w:ilvl w:val="1"/>
          <w:numId w:val="48"/>
        </w:numPr>
        <w:rPr>
          <w:lang w:val="en-GB"/>
        </w:rPr>
      </w:pPr>
      <w:r w:rsidRPr="00293B37">
        <w:rPr>
          <w:lang w:val="en-GB"/>
        </w:rPr>
        <w:t>The technical expert shall have the education in construction and/or architecture</w:t>
      </w:r>
      <w:r>
        <w:rPr>
          <w:lang w:val="en-GB"/>
        </w:rPr>
        <w:t>, environmental protection, water supply</w:t>
      </w:r>
      <w:r w:rsidRPr="00293B37">
        <w:rPr>
          <w:lang w:val="en-GB"/>
        </w:rPr>
        <w:t xml:space="preserve"> with minimum 3 years in WSS works </w:t>
      </w:r>
    </w:p>
    <w:p w14:paraId="382B360E" w14:textId="77777777" w:rsidR="002973F2" w:rsidRPr="00293B37" w:rsidRDefault="002973F2" w:rsidP="002973F2">
      <w:pPr>
        <w:numPr>
          <w:ilvl w:val="1"/>
          <w:numId w:val="48"/>
        </w:numPr>
        <w:rPr>
          <w:lang w:val="en-GB"/>
        </w:rPr>
      </w:pPr>
      <w:r w:rsidRPr="00293B37">
        <w:rPr>
          <w:lang w:val="en-GB"/>
        </w:rPr>
        <w:t>The social expert with minimum 3 years of activity/experience in evaluating the gender and disability requirements and community needs</w:t>
      </w:r>
    </w:p>
    <w:p w14:paraId="6CC57A25" w14:textId="77777777" w:rsidR="002973F2" w:rsidRPr="00293B37" w:rsidRDefault="002973F2" w:rsidP="002973F2">
      <w:pPr>
        <w:ind w:left="1440"/>
        <w:rPr>
          <w:lang w:val="en-GB"/>
        </w:rPr>
      </w:pPr>
    </w:p>
    <w:p w14:paraId="6EEBCD15" w14:textId="77777777" w:rsidR="002973F2" w:rsidRPr="00293B37" w:rsidRDefault="002973F2" w:rsidP="002973F2">
      <w:pPr>
        <w:ind w:left="720"/>
        <w:rPr>
          <w:b/>
          <w:lang w:val="en-GB"/>
        </w:rPr>
      </w:pPr>
      <w:r w:rsidRPr="00293B37">
        <w:rPr>
          <w:b/>
          <w:lang w:val="en-GB"/>
        </w:rPr>
        <w:t>List of mandatory documents to be presented by Bidder:</w:t>
      </w:r>
    </w:p>
    <w:p w14:paraId="67279158" w14:textId="77777777" w:rsidR="002973F2" w:rsidRPr="00293B37" w:rsidRDefault="002973F2" w:rsidP="002973F2">
      <w:pPr>
        <w:numPr>
          <w:ilvl w:val="1"/>
          <w:numId w:val="48"/>
        </w:numPr>
        <w:rPr>
          <w:lang w:val="en-GB"/>
        </w:rPr>
      </w:pPr>
      <w:r w:rsidRPr="00293B37">
        <w:rPr>
          <w:lang w:val="en-GB"/>
        </w:rPr>
        <w:t>Certificate of registration</w:t>
      </w:r>
    </w:p>
    <w:p w14:paraId="73FFBA67" w14:textId="77777777" w:rsidR="002973F2" w:rsidRPr="00293B37" w:rsidRDefault="002973F2" w:rsidP="002973F2">
      <w:pPr>
        <w:numPr>
          <w:ilvl w:val="1"/>
          <w:numId w:val="48"/>
        </w:numPr>
        <w:rPr>
          <w:lang w:val="en-GB"/>
        </w:rPr>
      </w:pPr>
      <w:r w:rsidRPr="00293B37">
        <w:rPr>
          <w:lang w:val="en-GB"/>
        </w:rPr>
        <w:t>CVs of proposed staff</w:t>
      </w:r>
    </w:p>
    <w:p w14:paraId="349EEEAA" w14:textId="77777777" w:rsidR="002973F2" w:rsidRPr="00293B37" w:rsidRDefault="002973F2" w:rsidP="002973F2">
      <w:pPr>
        <w:numPr>
          <w:ilvl w:val="1"/>
          <w:numId w:val="48"/>
        </w:numPr>
        <w:rPr>
          <w:lang w:val="en-GB"/>
        </w:rPr>
      </w:pPr>
      <w:r w:rsidRPr="00293B37">
        <w:rPr>
          <w:lang w:val="en-GB"/>
        </w:rPr>
        <w:t>Reference Letters (at least 2 references)</w:t>
      </w:r>
    </w:p>
    <w:p w14:paraId="5036C34D" w14:textId="77777777" w:rsidR="002973F2" w:rsidRPr="00293B37" w:rsidRDefault="002973F2" w:rsidP="002973F2">
      <w:pPr>
        <w:numPr>
          <w:ilvl w:val="1"/>
          <w:numId w:val="48"/>
        </w:numPr>
        <w:rPr>
          <w:lang w:val="en-GB"/>
        </w:rPr>
      </w:pPr>
      <w:r w:rsidRPr="00293B37">
        <w:rPr>
          <w:lang w:val="en-GB"/>
        </w:rPr>
        <w:t xml:space="preserve">Proof of works: </w:t>
      </w:r>
    </w:p>
    <w:p w14:paraId="5FEF4F1E" w14:textId="77777777" w:rsidR="002973F2" w:rsidRPr="00293B37" w:rsidRDefault="002973F2" w:rsidP="002973F2">
      <w:pPr>
        <w:numPr>
          <w:ilvl w:val="1"/>
          <w:numId w:val="48"/>
        </w:numPr>
        <w:rPr>
          <w:lang w:val="en-GB"/>
        </w:rPr>
      </w:pPr>
      <w:r w:rsidRPr="00293B37">
        <w:rPr>
          <w:lang w:val="en-GB"/>
        </w:rPr>
        <w:t>Financial Balance Sheet for the last 3 fiscal years / last Audit Report</w:t>
      </w:r>
    </w:p>
    <w:p w14:paraId="7ABB0C2F" w14:textId="77777777" w:rsidR="002973F2" w:rsidRPr="00293B37" w:rsidRDefault="002973F2" w:rsidP="002973F2">
      <w:pPr>
        <w:spacing w:before="240" w:after="120"/>
        <w:rPr>
          <w:lang w:val="en-GB"/>
        </w:rPr>
      </w:pPr>
      <w:r w:rsidRPr="00293B37">
        <w:rPr>
          <w:lang w:val="en-GB"/>
        </w:rPr>
        <w:t>Presence of all documents requested according to these Terms of Reference;</w:t>
      </w:r>
    </w:p>
    <w:p w14:paraId="74CF628E" w14:textId="77777777" w:rsidR="002973F2" w:rsidRPr="00293B37" w:rsidRDefault="002973F2" w:rsidP="002973F2">
      <w:pPr>
        <w:spacing w:after="120"/>
        <w:rPr>
          <w:lang w:val="en-GB"/>
        </w:rPr>
      </w:pPr>
      <w:r w:rsidRPr="00293B37">
        <w:rPr>
          <w:lang w:val="en-GB"/>
        </w:rPr>
        <w:t>The bidder who does not meet the eligibility requirements will be disqualified and his bid will not be subject to technical evaluation.</w:t>
      </w:r>
    </w:p>
    <w:p w14:paraId="5304C89D" w14:textId="77777777" w:rsidR="002973F2" w:rsidRPr="00293B37" w:rsidRDefault="002973F2" w:rsidP="002973F2">
      <w:pPr>
        <w:spacing w:after="120"/>
        <w:rPr>
          <w:b/>
          <w:lang w:val="en-GB"/>
        </w:rPr>
      </w:pPr>
      <w:r w:rsidRPr="00293B37">
        <w:rPr>
          <w:b/>
          <w:lang w:val="en-GB"/>
        </w:rPr>
        <w:t>4. Bidder's method and evaluation criteria:</w:t>
      </w:r>
    </w:p>
    <w:p w14:paraId="7990FF94" w14:textId="77777777" w:rsidR="002973F2" w:rsidRPr="00293B37" w:rsidRDefault="002973F2" w:rsidP="002973F2">
      <w:pPr>
        <w:pStyle w:val="af8"/>
        <w:shd w:val="clear" w:color="auto" w:fill="FFFFFF"/>
        <w:spacing w:before="0" w:beforeAutospacing="0" w:after="120" w:afterAutospacing="0"/>
        <w:textAlignment w:val="baseline"/>
        <w:rPr>
          <w:color w:val="3B3B3B"/>
          <w:lang w:val="en-GB"/>
        </w:rPr>
      </w:pPr>
      <w:r w:rsidRPr="00293B37">
        <w:rPr>
          <w:rFonts w:eastAsiaTheme="minorHAnsi"/>
          <w:lang w:val="en-GB"/>
        </w:rPr>
        <w:t>The evaluation process of offers will be conducted based on XXX procedure.  </w:t>
      </w:r>
    </w:p>
    <w:p w14:paraId="4AA9DB15" w14:textId="77777777" w:rsidR="002973F2" w:rsidRPr="00293B37" w:rsidRDefault="002973F2" w:rsidP="002973F2">
      <w:pPr>
        <w:spacing w:after="120"/>
        <w:rPr>
          <w:lang w:val="en-GB"/>
        </w:rPr>
      </w:pPr>
    </w:p>
    <w:p w14:paraId="71469A74" w14:textId="77777777" w:rsidR="002973F2" w:rsidRPr="00293B37" w:rsidRDefault="002973F2" w:rsidP="002973F2">
      <w:pPr>
        <w:spacing w:after="120"/>
        <w:rPr>
          <w:b/>
          <w:lang w:val="en-GB"/>
        </w:rPr>
      </w:pPr>
      <w:r w:rsidRPr="00293B37">
        <w:rPr>
          <w:b/>
          <w:lang w:val="en-GB"/>
        </w:rPr>
        <w:t>5. Conditions for submitting documents:</w:t>
      </w:r>
    </w:p>
    <w:p w14:paraId="3CA04E93" w14:textId="77777777" w:rsidR="002973F2" w:rsidRPr="00293B37" w:rsidRDefault="002973F2" w:rsidP="002973F2">
      <w:pPr>
        <w:spacing w:after="120"/>
        <w:rPr>
          <w:lang w:val="en-GB"/>
        </w:rPr>
      </w:pPr>
      <w:r w:rsidRPr="00293B37">
        <w:rPr>
          <w:lang w:val="en-GB"/>
        </w:rPr>
        <w:lastRenderedPageBreak/>
        <w:t>Potential Bidders shall submit the documents in XX envelopes, as follows</w:t>
      </w:r>
    </w:p>
    <w:p w14:paraId="6CF32FBF" w14:textId="77777777" w:rsidR="002973F2" w:rsidRPr="00293B37" w:rsidRDefault="002973F2" w:rsidP="002973F2">
      <w:pPr>
        <w:spacing w:after="120"/>
        <w:rPr>
          <w:lang w:val="en-GB"/>
        </w:rPr>
      </w:pPr>
      <w:r w:rsidRPr="00293B37">
        <w:rPr>
          <w:lang w:val="en-GB"/>
        </w:rPr>
        <w:t>Technical offer (original)</w:t>
      </w:r>
    </w:p>
    <w:p w14:paraId="487BA421" w14:textId="77777777" w:rsidR="002973F2" w:rsidRPr="00293B37" w:rsidRDefault="002973F2" w:rsidP="002973F2">
      <w:pPr>
        <w:spacing w:after="120"/>
        <w:rPr>
          <w:lang w:val="en-GB"/>
        </w:rPr>
      </w:pPr>
      <w:r w:rsidRPr="00293B37">
        <w:rPr>
          <w:lang w:val="en-GB"/>
        </w:rPr>
        <w:t>Financial offer (original)</w:t>
      </w:r>
    </w:p>
    <w:p w14:paraId="4A5455A3" w14:textId="77777777" w:rsidR="002973F2" w:rsidRPr="00293B37" w:rsidRDefault="002973F2" w:rsidP="002973F2">
      <w:pPr>
        <w:spacing w:after="120"/>
        <w:rPr>
          <w:lang w:val="en-GB"/>
        </w:rPr>
      </w:pPr>
      <w:r w:rsidRPr="00293B37">
        <w:rPr>
          <w:lang w:val="en-GB"/>
        </w:rPr>
        <w:t>Technical offer (copy)</w:t>
      </w:r>
    </w:p>
    <w:p w14:paraId="20662B47" w14:textId="77777777" w:rsidR="002973F2" w:rsidRPr="00293B37" w:rsidRDefault="002973F2" w:rsidP="002973F2">
      <w:pPr>
        <w:spacing w:after="120"/>
        <w:rPr>
          <w:lang w:val="en-GB"/>
        </w:rPr>
      </w:pPr>
      <w:r w:rsidRPr="00293B37">
        <w:rPr>
          <w:lang w:val="en-GB"/>
        </w:rPr>
        <w:t>Financial offer (copy)</w:t>
      </w:r>
    </w:p>
    <w:p w14:paraId="0A970D33" w14:textId="77777777" w:rsidR="002973F2" w:rsidRPr="00293B37" w:rsidRDefault="002973F2" w:rsidP="002973F2">
      <w:pPr>
        <w:spacing w:after="120"/>
        <w:rPr>
          <w:lang w:val="en-GB"/>
        </w:rPr>
      </w:pPr>
    </w:p>
    <w:p w14:paraId="5FE21F2A" w14:textId="77777777" w:rsidR="002973F2" w:rsidRPr="00293B37" w:rsidRDefault="002973F2" w:rsidP="002973F2">
      <w:pPr>
        <w:spacing w:after="120"/>
        <w:jc w:val="both"/>
        <w:rPr>
          <w:lang w:val="en-GB"/>
        </w:rPr>
      </w:pPr>
      <w:r>
        <w:rPr>
          <w:lang w:val="en-GB"/>
        </w:rPr>
        <w:t>All envelopes are to be signed</w:t>
      </w:r>
      <w:r w:rsidRPr="00293B37">
        <w:rPr>
          <w:lang w:val="en-GB"/>
        </w:rPr>
        <w:t>/sealed. Envelopes must be marked "Original" or "Copy" accordingly and contain the name of the tenderer and the name of the competition.</w:t>
      </w:r>
    </w:p>
    <w:p w14:paraId="00D26C99" w14:textId="77777777" w:rsidR="002973F2" w:rsidRPr="00293B37" w:rsidRDefault="002973F2" w:rsidP="002973F2">
      <w:pPr>
        <w:spacing w:after="120"/>
        <w:jc w:val="both"/>
        <w:rPr>
          <w:lang w:val="en-GB"/>
        </w:rPr>
      </w:pPr>
      <w:r w:rsidRPr="00293B37">
        <w:rPr>
          <w:lang w:val="en-GB"/>
        </w:rPr>
        <w:t>All envelopes will be submitted in an outer envelope equally signed / sealed indicating the name of the bidder, address, telephone, email and the name of the contest.</w:t>
      </w:r>
    </w:p>
    <w:p w14:paraId="239CD0FF" w14:textId="77777777" w:rsidR="002973F2" w:rsidRPr="00293B37" w:rsidRDefault="002973F2" w:rsidP="002973F2">
      <w:pPr>
        <w:spacing w:after="120"/>
        <w:rPr>
          <w:lang w:val="en-GB"/>
        </w:rPr>
      </w:pPr>
      <w:r w:rsidRPr="00293B37">
        <w:rPr>
          <w:i/>
          <w:lang w:val="en-GB"/>
        </w:rPr>
        <w:t xml:space="preserve">The offers must be submitted to </w:t>
      </w:r>
      <w:r>
        <w:rPr>
          <w:i/>
          <w:lang w:val="en-GB"/>
        </w:rPr>
        <w:t>PIU</w:t>
      </w:r>
      <w:r w:rsidRPr="00293B37">
        <w:rPr>
          <w:i/>
          <w:lang w:val="en-GB"/>
        </w:rPr>
        <w:t xml:space="preserve"> address XXX before the deadline of XXX (date and hour)</w:t>
      </w:r>
    </w:p>
    <w:p w14:paraId="520A8EF1" w14:textId="77777777" w:rsidR="002973F2" w:rsidRDefault="002973F2" w:rsidP="002973F2">
      <w:pPr>
        <w:spacing w:after="160" w:line="259" w:lineRule="auto"/>
        <w:rPr>
          <w:i/>
          <w:lang w:val="en-GB"/>
        </w:rPr>
      </w:pPr>
      <w:r>
        <w:rPr>
          <w:b/>
          <w:bCs/>
          <w:i/>
          <w:lang w:val="en-GB"/>
        </w:rPr>
        <w:br w:type="page"/>
      </w:r>
    </w:p>
    <w:p w14:paraId="7A1AA3C1" w14:textId="77777777" w:rsidR="002973F2" w:rsidRPr="00A24B06" w:rsidRDefault="002973F2" w:rsidP="002973F2">
      <w:pPr>
        <w:pStyle w:val="2"/>
        <w:numPr>
          <w:ilvl w:val="0"/>
          <w:numId w:val="0"/>
        </w:numPr>
        <w:ind w:left="630" w:hanging="630"/>
        <w:rPr>
          <w:smallCaps/>
        </w:rPr>
      </w:pPr>
      <w:bookmarkStart w:id="143" w:name="_Toc109672955"/>
      <w:r w:rsidRPr="00A24B06">
        <w:rPr>
          <w:smallCaps/>
        </w:rPr>
        <w:lastRenderedPageBreak/>
        <w:t>Annex 3.9. ToRs for consulting services on preparing school assistance and education program under WASH Component</w:t>
      </w:r>
      <w:bookmarkEnd w:id="143"/>
    </w:p>
    <w:p w14:paraId="6B09105B" w14:textId="77777777" w:rsidR="002973F2" w:rsidRPr="00054799" w:rsidRDefault="002973F2" w:rsidP="002973F2">
      <w:pPr>
        <w:jc w:val="center"/>
        <w:rPr>
          <w:b/>
          <w:lang w:val="en-US"/>
        </w:rPr>
      </w:pPr>
    </w:p>
    <w:p w14:paraId="55C56CF7" w14:textId="77777777" w:rsidR="002973F2" w:rsidRPr="00054799" w:rsidRDefault="002973F2" w:rsidP="002973F2">
      <w:pPr>
        <w:spacing w:after="160" w:line="259" w:lineRule="auto"/>
        <w:jc w:val="center"/>
        <w:rPr>
          <w:b/>
          <w:lang w:val="en-US"/>
        </w:rPr>
      </w:pPr>
      <w:r w:rsidRPr="00054799">
        <w:rPr>
          <w:b/>
          <w:lang w:val="en-US"/>
        </w:rPr>
        <w:t>MOLDOVA WATER SECURITY AND SANITATION PROJECT</w:t>
      </w:r>
    </w:p>
    <w:p w14:paraId="11F22DF4" w14:textId="77777777" w:rsidR="002973F2" w:rsidRPr="00054799" w:rsidRDefault="002973F2" w:rsidP="002973F2">
      <w:pPr>
        <w:jc w:val="center"/>
        <w:rPr>
          <w:b/>
          <w:bCs/>
          <w:lang w:val="en-US"/>
        </w:rPr>
      </w:pPr>
      <w:r w:rsidRPr="00054799">
        <w:rPr>
          <w:b/>
          <w:bCs/>
          <w:lang w:val="en-US"/>
        </w:rPr>
        <w:t>Terms of Reference for Consulting Services</w:t>
      </w:r>
    </w:p>
    <w:p w14:paraId="12D9A48A" w14:textId="77777777" w:rsidR="002973F2" w:rsidRPr="00054799" w:rsidRDefault="002973F2" w:rsidP="002973F2">
      <w:pPr>
        <w:jc w:val="center"/>
        <w:rPr>
          <w:b/>
          <w:bCs/>
          <w:lang w:val="en-US"/>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920"/>
      </w:tblGrid>
      <w:tr w:rsidR="002973F2" w:rsidRPr="00672F02" w14:paraId="6569C142" w14:textId="77777777" w:rsidTr="00C50124">
        <w:tc>
          <w:tcPr>
            <w:tcW w:w="2430" w:type="dxa"/>
          </w:tcPr>
          <w:p w14:paraId="4289ECC4" w14:textId="77777777" w:rsidR="002973F2" w:rsidRPr="00054799" w:rsidRDefault="002973F2" w:rsidP="00C50124">
            <w:pPr>
              <w:spacing w:after="120"/>
              <w:rPr>
                <w:b/>
                <w:bCs/>
                <w:lang w:val="en-US"/>
              </w:rPr>
            </w:pPr>
            <w:r w:rsidRPr="00054799">
              <w:rPr>
                <w:b/>
                <w:bCs/>
                <w:lang w:val="en-US"/>
              </w:rPr>
              <w:t>Assignment Title:</w:t>
            </w:r>
          </w:p>
        </w:tc>
        <w:tc>
          <w:tcPr>
            <w:tcW w:w="6920" w:type="dxa"/>
          </w:tcPr>
          <w:p w14:paraId="404D029B" w14:textId="77777777" w:rsidR="002973F2" w:rsidRPr="00054799" w:rsidRDefault="002973F2" w:rsidP="00C50124">
            <w:pPr>
              <w:spacing w:after="120"/>
              <w:rPr>
                <w:b/>
                <w:bCs/>
                <w:lang w:val="en-US"/>
              </w:rPr>
            </w:pPr>
            <w:r w:rsidRPr="00054799">
              <w:rPr>
                <w:rFonts w:eastAsiaTheme="minorHAnsi"/>
                <w:lang w:val="en-US"/>
              </w:rPr>
              <w:t>Preparing school assistance and education program under WASH Component</w:t>
            </w:r>
          </w:p>
        </w:tc>
      </w:tr>
      <w:tr w:rsidR="002973F2" w:rsidRPr="00054799" w14:paraId="74580F77" w14:textId="77777777" w:rsidTr="00C50124">
        <w:tc>
          <w:tcPr>
            <w:tcW w:w="2430" w:type="dxa"/>
          </w:tcPr>
          <w:p w14:paraId="2527EFB9" w14:textId="77777777" w:rsidR="002973F2" w:rsidRPr="00054799" w:rsidRDefault="002973F2" w:rsidP="00C50124">
            <w:pPr>
              <w:spacing w:after="120"/>
              <w:rPr>
                <w:b/>
                <w:bCs/>
                <w:lang w:val="en-US"/>
              </w:rPr>
            </w:pPr>
            <w:r w:rsidRPr="00054799">
              <w:rPr>
                <w:b/>
                <w:bCs/>
                <w:lang w:val="en-US"/>
              </w:rPr>
              <w:t>Supervisors:</w:t>
            </w:r>
          </w:p>
        </w:tc>
        <w:tc>
          <w:tcPr>
            <w:tcW w:w="6920" w:type="dxa"/>
          </w:tcPr>
          <w:p w14:paraId="08245185" w14:textId="77777777" w:rsidR="002973F2" w:rsidRPr="00054799" w:rsidRDefault="002973F2" w:rsidP="00C50124">
            <w:pPr>
              <w:spacing w:after="120"/>
              <w:rPr>
                <w:lang w:val="en-US"/>
              </w:rPr>
            </w:pPr>
            <w:r w:rsidRPr="00054799">
              <w:rPr>
                <w:lang w:val="en-US"/>
              </w:rPr>
              <w:t>WASH engineer / PIU manager</w:t>
            </w:r>
          </w:p>
        </w:tc>
      </w:tr>
      <w:tr w:rsidR="002973F2" w:rsidRPr="00054799" w14:paraId="3A76CF56" w14:textId="77777777" w:rsidTr="00C50124">
        <w:tc>
          <w:tcPr>
            <w:tcW w:w="2430" w:type="dxa"/>
          </w:tcPr>
          <w:p w14:paraId="71563240" w14:textId="77777777" w:rsidR="002973F2" w:rsidRPr="00054799" w:rsidRDefault="002973F2" w:rsidP="00C50124">
            <w:pPr>
              <w:spacing w:after="120"/>
              <w:rPr>
                <w:b/>
                <w:bCs/>
                <w:lang w:val="en-US"/>
              </w:rPr>
            </w:pPr>
            <w:r w:rsidRPr="00054799">
              <w:rPr>
                <w:b/>
                <w:bCs/>
                <w:lang w:val="en-US"/>
              </w:rPr>
              <w:t>Location:</w:t>
            </w:r>
          </w:p>
        </w:tc>
        <w:tc>
          <w:tcPr>
            <w:tcW w:w="6920" w:type="dxa"/>
          </w:tcPr>
          <w:p w14:paraId="12D2C25B" w14:textId="77777777" w:rsidR="002973F2" w:rsidRPr="00054799" w:rsidRDefault="002973F2" w:rsidP="00C50124">
            <w:pPr>
              <w:spacing w:after="120"/>
              <w:rPr>
                <w:b/>
                <w:bCs/>
                <w:lang w:val="en-US"/>
              </w:rPr>
            </w:pPr>
            <w:r w:rsidRPr="00054799">
              <w:rPr>
                <w:lang w:val="en-US"/>
              </w:rPr>
              <w:t>Moldova</w:t>
            </w:r>
          </w:p>
        </w:tc>
      </w:tr>
      <w:tr w:rsidR="002973F2" w:rsidRPr="00672F02" w14:paraId="6590531B" w14:textId="77777777" w:rsidTr="00C50124">
        <w:tc>
          <w:tcPr>
            <w:tcW w:w="2430" w:type="dxa"/>
          </w:tcPr>
          <w:p w14:paraId="7AFCEB82" w14:textId="77777777" w:rsidR="002973F2" w:rsidRPr="00054799" w:rsidRDefault="002973F2" w:rsidP="00C50124">
            <w:pPr>
              <w:spacing w:after="120"/>
              <w:rPr>
                <w:b/>
                <w:bCs/>
                <w:lang w:val="en-US"/>
              </w:rPr>
            </w:pPr>
            <w:r w:rsidRPr="00054799">
              <w:rPr>
                <w:b/>
                <w:bCs/>
                <w:lang w:val="en-US"/>
              </w:rPr>
              <w:t>Assignment Duration:</w:t>
            </w:r>
          </w:p>
        </w:tc>
        <w:tc>
          <w:tcPr>
            <w:tcW w:w="6920" w:type="dxa"/>
          </w:tcPr>
          <w:p w14:paraId="53E3CF30" w14:textId="77777777" w:rsidR="002973F2" w:rsidRPr="00054799" w:rsidRDefault="002973F2" w:rsidP="00C50124">
            <w:pPr>
              <w:spacing w:after="120"/>
              <w:rPr>
                <w:lang w:val="en-US"/>
              </w:rPr>
            </w:pPr>
            <w:r w:rsidRPr="00054799">
              <w:rPr>
                <w:lang w:val="en-US"/>
              </w:rPr>
              <w:t>TBC, depending on works progress – (approximate 4 months)</w:t>
            </w:r>
          </w:p>
        </w:tc>
      </w:tr>
      <w:tr w:rsidR="002973F2" w:rsidRPr="00054799" w14:paraId="400A036E" w14:textId="77777777" w:rsidTr="00C50124">
        <w:trPr>
          <w:trHeight w:val="489"/>
        </w:trPr>
        <w:tc>
          <w:tcPr>
            <w:tcW w:w="2430" w:type="dxa"/>
          </w:tcPr>
          <w:p w14:paraId="6CD11783" w14:textId="77777777" w:rsidR="002973F2" w:rsidRPr="00054799" w:rsidRDefault="002973F2" w:rsidP="00C50124">
            <w:pPr>
              <w:spacing w:after="120"/>
              <w:rPr>
                <w:b/>
                <w:bCs/>
                <w:lang w:val="en-US"/>
              </w:rPr>
            </w:pPr>
            <w:r w:rsidRPr="00054799">
              <w:rPr>
                <w:b/>
                <w:bCs/>
                <w:lang w:val="en-US"/>
              </w:rPr>
              <w:t>Appointment Type:</w:t>
            </w:r>
          </w:p>
        </w:tc>
        <w:tc>
          <w:tcPr>
            <w:tcW w:w="6920" w:type="dxa"/>
          </w:tcPr>
          <w:p w14:paraId="2C7FDB3A" w14:textId="77777777" w:rsidR="002973F2" w:rsidRPr="00054799" w:rsidRDefault="002973F2" w:rsidP="00C50124">
            <w:pPr>
              <w:spacing w:after="120"/>
              <w:rPr>
                <w:lang w:val="en-US"/>
              </w:rPr>
            </w:pPr>
            <w:r w:rsidRPr="00054799">
              <w:rPr>
                <w:lang w:val="en-US"/>
              </w:rPr>
              <w:t xml:space="preserve">Firm selection </w:t>
            </w:r>
          </w:p>
        </w:tc>
      </w:tr>
    </w:tbl>
    <w:p w14:paraId="5B32781D" w14:textId="77777777" w:rsidR="002973F2" w:rsidRPr="00054799" w:rsidRDefault="002973F2" w:rsidP="002973F2">
      <w:pPr>
        <w:pStyle w:val="af6"/>
        <w:numPr>
          <w:ilvl w:val="1"/>
          <w:numId w:val="9"/>
        </w:numPr>
        <w:spacing w:before="240" w:after="120"/>
        <w:ind w:left="360"/>
        <w:contextualSpacing/>
        <w:jc w:val="both"/>
        <w:rPr>
          <w:b/>
          <w:bCs/>
          <w:lang w:val="en-US"/>
        </w:rPr>
      </w:pPr>
      <w:r w:rsidRPr="00054799">
        <w:rPr>
          <w:b/>
          <w:bCs/>
          <w:lang w:val="en-US"/>
        </w:rPr>
        <w:t>Introduction</w:t>
      </w:r>
    </w:p>
    <w:p w14:paraId="3A36D29E" w14:textId="77777777" w:rsidR="002973F2" w:rsidRPr="00054799" w:rsidRDefault="002973F2" w:rsidP="002973F2">
      <w:pPr>
        <w:spacing w:after="120"/>
        <w:jc w:val="both"/>
        <w:rPr>
          <w:color w:val="000000"/>
          <w:lang w:val="en-US"/>
        </w:rPr>
      </w:pPr>
      <w:r w:rsidRPr="00054799">
        <w:rPr>
          <w:color w:val="000000"/>
          <w:lang w:val="en-US"/>
        </w:rPr>
        <w:t xml:space="preserve">Moldova Water Security and Sanitation Project (MWSSP) is implemented by the Government of the Republic of Moldova with the support of the World Bank with the purpose to increase access, quality and efficiency of water supply and sanitation services in selected rural areas and small towns in Moldova, and to strengthen institutional capacities in planning and management for enhanced water security. </w:t>
      </w:r>
    </w:p>
    <w:p w14:paraId="643AC852" w14:textId="77777777" w:rsidR="002973F2" w:rsidRPr="00054799" w:rsidRDefault="002973F2" w:rsidP="002973F2">
      <w:pPr>
        <w:spacing w:after="120"/>
        <w:jc w:val="both"/>
        <w:rPr>
          <w:color w:val="000000"/>
          <w:lang w:val="en-US"/>
        </w:rPr>
      </w:pPr>
      <w:r w:rsidRPr="00054799">
        <w:rPr>
          <w:color w:val="000000"/>
          <w:lang w:val="en-US"/>
        </w:rPr>
        <w:t xml:space="preserve">The Project Development Objective (PDO) of the project in Moldova is to increase access to improved water supply, sanitation services in selected rural areas and small towns, and to strengthen institutional capacities for supply and sanitation service delivery. Strengthening institutional capacities for water supply and sanitation service delivery refers to both national level planning and sector development capacities, as well as to improved operational efficiency and delivery at utility level. </w:t>
      </w:r>
    </w:p>
    <w:p w14:paraId="3E23D239" w14:textId="77777777" w:rsidR="002973F2" w:rsidRPr="00054799" w:rsidRDefault="002973F2" w:rsidP="002973F2">
      <w:pPr>
        <w:spacing w:after="120"/>
        <w:jc w:val="both"/>
        <w:rPr>
          <w:lang w:val="en-US"/>
        </w:rPr>
      </w:pPr>
      <w:r w:rsidRPr="00054799">
        <w:rPr>
          <w:color w:val="000000"/>
          <w:lang w:val="en-US"/>
        </w:rPr>
        <w:t xml:space="preserve">Under </w:t>
      </w:r>
      <w:r w:rsidRPr="00054799">
        <w:rPr>
          <w:b/>
          <w:bCs/>
          <w:i/>
          <w:iCs/>
          <w:lang w:val="en-US"/>
        </w:rPr>
        <w:t xml:space="preserve">Subcomponent 1.2: Improving WASH facilities in public social institutions, </w:t>
      </w:r>
      <w:r w:rsidRPr="00054799">
        <w:rPr>
          <w:bCs/>
          <w:iCs/>
          <w:lang w:val="en-US"/>
        </w:rPr>
        <w:t>the project</w:t>
      </w:r>
      <w:r w:rsidRPr="00054799">
        <w:rPr>
          <w:b/>
          <w:bCs/>
          <w:i/>
          <w:iCs/>
          <w:lang w:val="en-US"/>
        </w:rPr>
        <w:t xml:space="preserve"> </w:t>
      </w:r>
      <w:r w:rsidRPr="00054799">
        <w:rPr>
          <w:lang w:val="en-US"/>
        </w:rPr>
        <w:t>finances work, goods, consulting services, non-consulting services and training/workshops to realize climate-resilient WASH facilities in Health Care Facilities (HCFs) and education institutions and implement a hygiene education and behavior change communication program. The subcomponent investments will consist of water supply connections to centralized networks or existing point sources, connections to sewer systems or construction of on-site sanitation facilities and construct indoor toilet facilities with adequate handwashing and hygiene facilities, using, where appropriate, low carbon emission technologies.</w:t>
      </w:r>
    </w:p>
    <w:p w14:paraId="7F44A5C7" w14:textId="77777777" w:rsidR="002973F2" w:rsidRPr="00054799" w:rsidRDefault="002973F2" w:rsidP="002973F2">
      <w:pPr>
        <w:spacing w:after="120"/>
        <w:jc w:val="both"/>
        <w:rPr>
          <w:color w:val="000000"/>
          <w:lang w:val="en-US"/>
        </w:rPr>
      </w:pPr>
      <w:r w:rsidRPr="00054799">
        <w:rPr>
          <w:color w:val="000000"/>
          <w:lang w:val="en-US"/>
        </w:rPr>
        <w:t xml:space="preserve">Latest studies conducted by UNICEF and other donors present within Moldova identified the lack of clean toilets, safe drinking water and sanitation blocks of the common challenges contributing to student absenteeism and also surveyed pupils highlighted the condition of toilets as an area that they did not like about their schools. Hand washing with soap is mainly practiced by the pupils before meal and less practiced after using toilets. </w:t>
      </w:r>
    </w:p>
    <w:p w14:paraId="0798B1AB" w14:textId="77777777" w:rsidR="002973F2" w:rsidRPr="00054799" w:rsidRDefault="002973F2" w:rsidP="002973F2">
      <w:pPr>
        <w:spacing w:after="120"/>
        <w:jc w:val="both"/>
        <w:rPr>
          <w:color w:val="000000"/>
          <w:lang w:val="en-US"/>
        </w:rPr>
      </w:pPr>
      <w:r w:rsidRPr="00054799">
        <w:rPr>
          <w:color w:val="000000"/>
          <w:lang w:val="en-US"/>
        </w:rPr>
        <w:t xml:space="preserve">Adolescent girls stay absent or get sent home unfairly during their monthly menstrual cycle due to lack of access to sanitary napkins, private changing rooms with provisioning of water and soap and proper pad disposal facilities. </w:t>
      </w:r>
    </w:p>
    <w:p w14:paraId="07E48FAB" w14:textId="77777777" w:rsidR="002973F2" w:rsidRPr="00054799" w:rsidRDefault="002973F2" w:rsidP="002973F2">
      <w:pPr>
        <w:spacing w:after="120"/>
        <w:jc w:val="both"/>
        <w:rPr>
          <w:lang w:val="en-US"/>
        </w:rPr>
      </w:pPr>
      <w:r w:rsidRPr="00054799">
        <w:rPr>
          <w:lang w:val="en-US"/>
        </w:rPr>
        <w:t xml:space="preserve">Improvement of the hygiene education and behavior change within the project is intended to be achieved through development of the WASH in Schools manual (support didactic and visibility </w:t>
      </w:r>
      <w:r w:rsidRPr="00054799">
        <w:rPr>
          <w:lang w:val="en-US"/>
        </w:rPr>
        <w:lastRenderedPageBreak/>
        <w:t xml:space="preserve">materials) and training on WASH. Activities as well intend to promote WASH in schools for a safe and healthy and quality learning environment. </w:t>
      </w:r>
    </w:p>
    <w:p w14:paraId="66683C7B" w14:textId="77777777" w:rsidR="002973F2" w:rsidRPr="00054799" w:rsidRDefault="002973F2" w:rsidP="002973F2">
      <w:pPr>
        <w:spacing w:after="120"/>
        <w:rPr>
          <w:b/>
          <w:color w:val="000000"/>
          <w:lang w:val="en-US"/>
        </w:rPr>
      </w:pPr>
      <w:r w:rsidRPr="00054799">
        <w:rPr>
          <w:b/>
          <w:color w:val="000000"/>
          <w:lang w:val="en-US"/>
        </w:rPr>
        <w:t>2. Objective of the assignment</w:t>
      </w:r>
    </w:p>
    <w:p w14:paraId="47E51EB6" w14:textId="77777777" w:rsidR="002973F2" w:rsidRPr="00054799" w:rsidRDefault="002973F2" w:rsidP="002973F2">
      <w:pPr>
        <w:spacing w:after="120"/>
        <w:jc w:val="both"/>
        <w:rPr>
          <w:lang w:val="en-US"/>
        </w:rPr>
      </w:pPr>
      <w:r w:rsidRPr="00054799">
        <w:rPr>
          <w:lang w:val="en-US"/>
        </w:rPr>
        <w:t xml:space="preserve">The general objective of the Consultancy Services is to support the </w:t>
      </w:r>
      <w:r>
        <w:rPr>
          <w:lang w:val="en-US"/>
        </w:rPr>
        <w:t>PIU</w:t>
      </w:r>
      <w:r w:rsidRPr="00054799">
        <w:rPr>
          <w:lang w:val="en-US"/>
        </w:rPr>
        <w:t xml:space="preserve"> within the Ministry of </w:t>
      </w:r>
      <w:r>
        <w:rPr>
          <w:lang w:val="en-US"/>
        </w:rPr>
        <w:t>Infrastructure</w:t>
      </w:r>
      <w:r w:rsidRPr="00054799">
        <w:rPr>
          <w:lang w:val="en-US"/>
        </w:rPr>
        <w:t xml:space="preserve"> and Regi</w:t>
      </w:r>
      <w:r>
        <w:rPr>
          <w:lang w:val="en-US"/>
        </w:rPr>
        <w:t>onal Development</w:t>
      </w:r>
      <w:r w:rsidRPr="00054799">
        <w:rPr>
          <w:lang w:val="en-US"/>
        </w:rPr>
        <w:t xml:space="preserve"> (</w:t>
      </w:r>
      <w:r>
        <w:rPr>
          <w:lang w:val="en-US"/>
        </w:rPr>
        <w:t>MIRD</w:t>
      </w:r>
      <w:r w:rsidRPr="00054799">
        <w:rPr>
          <w:lang w:val="en-US"/>
        </w:rPr>
        <w:t>) / WASH Beneficiary in improving the WSS conditions within the project target regions through promoting WASH in schools for a safe and healthy and quality learning environment.</w:t>
      </w:r>
    </w:p>
    <w:p w14:paraId="3BD818C4" w14:textId="77777777" w:rsidR="002973F2" w:rsidRPr="00054799" w:rsidRDefault="002973F2" w:rsidP="002973F2">
      <w:pPr>
        <w:spacing w:after="120"/>
        <w:jc w:val="both"/>
        <w:rPr>
          <w:lang w:val="en-US"/>
        </w:rPr>
      </w:pPr>
      <w:r w:rsidRPr="00054799">
        <w:rPr>
          <w:lang w:val="en-US"/>
        </w:rPr>
        <w:t>The main objective of the assignment is to develop education program, comprising of:</w:t>
      </w:r>
    </w:p>
    <w:p w14:paraId="6C3AD936" w14:textId="77777777" w:rsidR="002973F2" w:rsidRPr="00054799" w:rsidRDefault="002973F2" w:rsidP="002973F2">
      <w:pPr>
        <w:pStyle w:val="af6"/>
        <w:numPr>
          <w:ilvl w:val="0"/>
          <w:numId w:val="49"/>
        </w:numPr>
        <w:spacing w:after="120"/>
        <w:jc w:val="both"/>
        <w:rPr>
          <w:lang w:val="en-US"/>
        </w:rPr>
      </w:pPr>
      <w:r w:rsidRPr="00054799">
        <w:rPr>
          <w:lang w:val="en-US"/>
        </w:rPr>
        <w:t xml:space="preserve">WASH in Schools training manual (child friendly and gender/disability sensitive) with support materials, </w:t>
      </w:r>
    </w:p>
    <w:p w14:paraId="28ABEDCC" w14:textId="77777777" w:rsidR="002973F2" w:rsidRPr="00054799" w:rsidRDefault="002973F2" w:rsidP="002973F2">
      <w:pPr>
        <w:pStyle w:val="af6"/>
        <w:numPr>
          <w:ilvl w:val="0"/>
          <w:numId w:val="49"/>
        </w:numPr>
        <w:spacing w:after="120"/>
        <w:jc w:val="both"/>
        <w:rPr>
          <w:lang w:val="en-US"/>
        </w:rPr>
      </w:pPr>
      <w:r w:rsidRPr="00054799">
        <w:rPr>
          <w:lang w:val="en-US"/>
        </w:rPr>
        <w:t>WASH facilitators guide and,</w:t>
      </w:r>
    </w:p>
    <w:p w14:paraId="66CE6447" w14:textId="77777777" w:rsidR="002973F2" w:rsidRPr="00054799" w:rsidRDefault="002973F2" w:rsidP="002973F2">
      <w:pPr>
        <w:pStyle w:val="af6"/>
        <w:numPr>
          <w:ilvl w:val="0"/>
          <w:numId w:val="49"/>
        </w:numPr>
        <w:spacing w:after="120"/>
        <w:jc w:val="both"/>
        <w:rPr>
          <w:lang w:val="en-US"/>
        </w:rPr>
      </w:pPr>
      <w:r w:rsidRPr="00054799">
        <w:rPr>
          <w:lang w:val="en-US"/>
        </w:rPr>
        <w:t>Conducts training of teachers on hygiene promotion in schools</w:t>
      </w:r>
    </w:p>
    <w:p w14:paraId="16E9E857" w14:textId="77777777" w:rsidR="002973F2" w:rsidRPr="00054799" w:rsidRDefault="002973F2" w:rsidP="002973F2">
      <w:pPr>
        <w:spacing w:before="240" w:after="120"/>
        <w:rPr>
          <w:color w:val="000000"/>
          <w:lang w:val="en-US"/>
        </w:rPr>
      </w:pPr>
      <w:r w:rsidRPr="00054799">
        <w:rPr>
          <w:b/>
          <w:color w:val="000000"/>
          <w:lang w:val="en-US"/>
        </w:rPr>
        <w:t>Duties and responsibilities</w:t>
      </w:r>
      <w:r w:rsidRPr="00054799">
        <w:rPr>
          <w:color w:val="000000"/>
          <w:lang w:val="en-US"/>
        </w:rPr>
        <w:t>:</w:t>
      </w:r>
    </w:p>
    <w:p w14:paraId="2682FE57" w14:textId="77777777" w:rsidR="002973F2" w:rsidRPr="00054799" w:rsidRDefault="002973F2" w:rsidP="002973F2">
      <w:pPr>
        <w:spacing w:after="120"/>
        <w:jc w:val="both"/>
        <w:rPr>
          <w:color w:val="000000"/>
          <w:lang w:val="en-US"/>
        </w:rPr>
      </w:pPr>
      <w:r w:rsidRPr="00054799">
        <w:rPr>
          <w:b/>
          <w:color w:val="000000"/>
          <w:lang w:val="en-US"/>
        </w:rPr>
        <w:t>WASH education program in schools</w:t>
      </w:r>
      <w:r w:rsidRPr="00054799">
        <w:rPr>
          <w:color w:val="000000"/>
          <w:lang w:val="en-US"/>
        </w:rPr>
        <w:t xml:space="preserve"> is intended to bring about sustainable behaviour change among school children and catchment community to boost the existing health promoting school efforts. </w:t>
      </w:r>
    </w:p>
    <w:p w14:paraId="0A6413F2" w14:textId="77777777" w:rsidR="002973F2" w:rsidRPr="00054799" w:rsidRDefault="002973F2" w:rsidP="002973F2">
      <w:pPr>
        <w:spacing w:after="120"/>
        <w:jc w:val="both"/>
        <w:rPr>
          <w:color w:val="000000"/>
          <w:lang w:val="en-US"/>
        </w:rPr>
      </w:pPr>
      <w:r w:rsidRPr="00054799">
        <w:rPr>
          <w:color w:val="000000"/>
          <w:lang w:val="en-US"/>
        </w:rPr>
        <w:t>Development of the WASH in Schools manual and training on WASH is intended to promote WASH in schools for a safe and healthy and quality learning environment.</w:t>
      </w:r>
    </w:p>
    <w:p w14:paraId="3C5DD134" w14:textId="77777777" w:rsidR="002973F2" w:rsidRPr="00054799" w:rsidRDefault="002973F2" w:rsidP="002973F2">
      <w:pPr>
        <w:spacing w:after="120"/>
        <w:jc w:val="both"/>
        <w:rPr>
          <w:lang w:val="en-US"/>
        </w:rPr>
      </w:pPr>
      <w:r w:rsidRPr="00054799">
        <w:rPr>
          <w:lang w:val="en-US"/>
        </w:rPr>
        <w:t xml:space="preserve">1. The </w:t>
      </w:r>
      <w:r w:rsidRPr="00054799">
        <w:rPr>
          <w:b/>
          <w:lang w:val="en-US"/>
        </w:rPr>
        <w:t>WASH manual</w:t>
      </w:r>
      <w:r w:rsidRPr="00054799">
        <w:rPr>
          <w:lang w:val="en-US"/>
        </w:rPr>
        <w:t xml:space="preserve"> must have succinct content on the importance and standards on implementation and promotion on Water, Sanitation and Hygiene in schools , shall be guided for promotion of simple, sustainable and scalable WASH practice and shall comprise of at least the following chapters:</w:t>
      </w:r>
    </w:p>
    <w:p w14:paraId="762F8AC2" w14:textId="77777777" w:rsidR="002973F2" w:rsidRPr="00054799" w:rsidRDefault="002973F2" w:rsidP="002973F2">
      <w:pPr>
        <w:spacing w:after="120"/>
        <w:jc w:val="both"/>
        <w:rPr>
          <w:lang w:val="en-US"/>
        </w:rPr>
      </w:pPr>
      <w:r w:rsidRPr="00054799">
        <w:rPr>
          <w:lang w:val="en-US"/>
        </w:rPr>
        <w:t xml:space="preserve">- </w:t>
      </w:r>
      <w:r w:rsidRPr="00054799">
        <w:rPr>
          <w:b/>
          <w:lang w:val="en-US"/>
        </w:rPr>
        <w:t xml:space="preserve">Introduction </w:t>
      </w:r>
      <w:r w:rsidRPr="00054799">
        <w:rPr>
          <w:i/>
          <w:lang w:val="en-US"/>
        </w:rPr>
        <w:t>(definitions, structural setting, objectives of manual and tools to be used for its application)</w:t>
      </w:r>
    </w:p>
    <w:p w14:paraId="18EB30A3" w14:textId="77777777" w:rsidR="002973F2" w:rsidRDefault="002973F2" w:rsidP="002973F2">
      <w:pPr>
        <w:spacing w:after="120"/>
        <w:jc w:val="both"/>
        <w:rPr>
          <w:lang w:val="en-US"/>
        </w:rPr>
      </w:pPr>
      <w:r w:rsidRPr="00054799">
        <w:rPr>
          <w:lang w:val="en-US"/>
        </w:rPr>
        <w:t xml:space="preserve">- </w:t>
      </w:r>
      <w:r w:rsidRPr="00054799">
        <w:rPr>
          <w:b/>
          <w:lang w:val="en-US"/>
        </w:rPr>
        <w:t>Key Hygiene Behaviour at schools</w:t>
      </w:r>
      <w:r w:rsidRPr="00054799">
        <w:rPr>
          <w:lang w:val="en-US"/>
        </w:rPr>
        <w:t xml:space="preserve"> (safe usage of toilet; handwashing with soap; use of safe drinking </w:t>
      </w:r>
      <w:r>
        <w:rPr>
          <w:lang w:val="en-US"/>
        </w:rPr>
        <w:t>water; menstrual hygiene; personal hygiene; food hygiene; waste management</w:t>
      </w:r>
      <w:r w:rsidRPr="00054799">
        <w:rPr>
          <w:lang w:val="en-US"/>
        </w:rPr>
        <w:t>)</w:t>
      </w:r>
    </w:p>
    <w:p w14:paraId="11B58FF2" w14:textId="77777777" w:rsidR="002973F2" w:rsidRPr="003E691C" w:rsidRDefault="002973F2" w:rsidP="002973F2">
      <w:pPr>
        <w:spacing w:after="120"/>
        <w:jc w:val="both"/>
        <w:rPr>
          <w:lang w:val="en-US"/>
        </w:rPr>
      </w:pPr>
      <w:r>
        <w:rPr>
          <w:lang w:val="en-US"/>
        </w:rPr>
        <w:t>-</w:t>
      </w:r>
      <w:r w:rsidRPr="003E691C">
        <w:rPr>
          <w:rFonts w:ascii="Arial" w:hAnsi="Arial" w:cs="Arial"/>
          <w:sz w:val="26"/>
          <w:szCs w:val="26"/>
          <w:lang w:val="en-US"/>
        </w:rPr>
        <w:t xml:space="preserve"> </w:t>
      </w:r>
      <w:r w:rsidRPr="003E691C">
        <w:rPr>
          <w:b/>
          <w:lang w:val="en-US"/>
        </w:rPr>
        <w:t>Behaviour Change Communication.</w:t>
      </w:r>
      <w:r>
        <w:rPr>
          <w:lang w:val="en-US"/>
        </w:rPr>
        <w:t xml:space="preserve"> </w:t>
      </w:r>
      <w:r w:rsidRPr="003E691C">
        <w:rPr>
          <w:lang w:val="en-US"/>
        </w:rPr>
        <w:t>Besides seven key hygiene behaviour,</w:t>
      </w:r>
      <w:r>
        <w:rPr>
          <w:lang w:val="en-US"/>
        </w:rPr>
        <w:t xml:space="preserve"> the manual must also  include a chapter on behaviour change  communication with detailed guidance</w:t>
      </w:r>
      <w:r w:rsidRPr="003E691C">
        <w:rPr>
          <w:lang w:val="en-US"/>
        </w:rPr>
        <w:t xml:space="preserve"> on awareness raising and social mobilization</w:t>
      </w:r>
      <w:r>
        <w:rPr>
          <w:lang w:val="en-US"/>
        </w:rPr>
        <w:t xml:space="preserve"> </w:t>
      </w:r>
      <w:r w:rsidRPr="003E691C">
        <w:rPr>
          <w:lang w:val="en-US"/>
        </w:rPr>
        <w:t>founded on key motivation for behaviour change</w:t>
      </w:r>
      <w:r>
        <w:rPr>
          <w:lang w:val="en-US"/>
        </w:rPr>
        <w:t xml:space="preserve">. It </w:t>
      </w:r>
      <w:r w:rsidRPr="003E691C">
        <w:rPr>
          <w:lang w:val="en-US"/>
        </w:rPr>
        <w:t>must</w:t>
      </w:r>
      <w:r>
        <w:rPr>
          <w:lang w:val="en-US"/>
        </w:rPr>
        <w:t xml:space="preserve"> include guidance on consultations with the </w:t>
      </w:r>
      <w:r w:rsidRPr="003E691C">
        <w:rPr>
          <w:lang w:val="en-US"/>
        </w:rPr>
        <w:t>community,</w:t>
      </w:r>
      <w:r>
        <w:rPr>
          <w:lang w:val="en-US"/>
        </w:rPr>
        <w:t xml:space="preserve"> </w:t>
      </w:r>
      <w:r w:rsidRPr="003E691C">
        <w:rPr>
          <w:lang w:val="en-US"/>
        </w:rPr>
        <w:t>parents,</w:t>
      </w:r>
      <w:r>
        <w:rPr>
          <w:lang w:val="en-US"/>
        </w:rPr>
        <w:t xml:space="preserve"> </w:t>
      </w:r>
      <w:r w:rsidRPr="003E691C">
        <w:rPr>
          <w:lang w:val="en-US"/>
        </w:rPr>
        <w:t>child  participation,</w:t>
      </w:r>
      <w:r>
        <w:rPr>
          <w:lang w:val="en-US"/>
        </w:rPr>
        <w:t xml:space="preserve"> hygiene</w:t>
      </w:r>
      <w:r w:rsidRPr="003E691C">
        <w:rPr>
          <w:lang w:val="en-US"/>
        </w:rPr>
        <w:t xml:space="preserve"> pro</w:t>
      </w:r>
      <w:r>
        <w:rPr>
          <w:lang w:val="en-US"/>
        </w:rPr>
        <w:t>motion for behaviour change in the school</w:t>
      </w:r>
      <w:r w:rsidRPr="003E691C">
        <w:rPr>
          <w:lang w:val="en-US"/>
        </w:rPr>
        <w:t xml:space="preserve"> and</w:t>
      </w:r>
      <w:r>
        <w:rPr>
          <w:lang w:val="en-US"/>
        </w:rPr>
        <w:t xml:space="preserve"> community, community</w:t>
      </w:r>
      <w:r w:rsidRPr="003E691C">
        <w:rPr>
          <w:lang w:val="en-US"/>
        </w:rPr>
        <w:t xml:space="preserve"> decision</w:t>
      </w:r>
      <w:r>
        <w:rPr>
          <w:lang w:val="en-US"/>
        </w:rPr>
        <w:t xml:space="preserve"> making, mobilization of the  community</w:t>
      </w:r>
      <w:r w:rsidRPr="003E691C">
        <w:rPr>
          <w:lang w:val="en-US"/>
        </w:rPr>
        <w:t xml:space="preserve"> and  handling contributions for the operation and maintenance of school facilities and education.</w:t>
      </w:r>
    </w:p>
    <w:p w14:paraId="7D5FE943" w14:textId="77777777" w:rsidR="002973F2" w:rsidRPr="002F53B2" w:rsidRDefault="002973F2" w:rsidP="002973F2">
      <w:pPr>
        <w:spacing w:after="120"/>
        <w:jc w:val="both"/>
        <w:rPr>
          <w:lang w:val="en-US"/>
        </w:rPr>
      </w:pPr>
      <w:r w:rsidRPr="002F53B2">
        <w:rPr>
          <w:b/>
          <w:lang w:val="en-US"/>
        </w:rPr>
        <w:t>- Roles and Responsibilities</w:t>
      </w:r>
      <w:r>
        <w:rPr>
          <w:lang w:val="en-US"/>
        </w:rPr>
        <w:t xml:space="preserve">. </w:t>
      </w:r>
      <w:r w:rsidRPr="002F53B2">
        <w:rPr>
          <w:lang w:val="en-US"/>
        </w:rPr>
        <w:t>The manual must also include a section for detailed roles and</w:t>
      </w:r>
      <w:r>
        <w:rPr>
          <w:lang w:val="en-US"/>
        </w:rPr>
        <w:t xml:space="preserve"> </w:t>
      </w:r>
      <w:r w:rsidRPr="002F53B2">
        <w:rPr>
          <w:lang w:val="en-US"/>
        </w:rPr>
        <w:t>responsibilities for different actors on WASH promotion in schools.</w:t>
      </w:r>
    </w:p>
    <w:p w14:paraId="6384B1F0" w14:textId="77777777" w:rsidR="002973F2" w:rsidRPr="00150A50" w:rsidRDefault="002973F2" w:rsidP="002973F2">
      <w:pPr>
        <w:spacing w:after="120"/>
        <w:jc w:val="both"/>
        <w:rPr>
          <w:lang w:val="en-US"/>
        </w:rPr>
      </w:pPr>
      <w:r>
        <w:rPr>
          <w:lang w:val="en-US"/>
        </w:rPr>
        <w:t xml:space="preserve">- </w:t>
      </w:r>
      <w:r w:rsidRPr="00C93ED7">
        <w:rPr>
          <w:b/>
          <w:lang w:val="en-US"/>
        </w:rPr>
        <w:t>Monitoring and Rating of Schools:</w:t>
      </w:r>
      <w:r>
        <w:rPr>
          <w:lang w:val="en-US"/>
        </w:rPr>
        <w:t xml:space="preserve"> </w:t>
      </w:r>
      <w:r w:rsidRPr="00C93ED7">
        <w:rPr>
          <w:lang w:val="en-US"/>
        </w:rPr>
        <w:t>The manual must include a monitoring format for WASH in  schools</w:t>
      </w:r>
      <w:r w:rsidRPr="00150A50">
        <w:rPr>
          <w:lang w:val="en-US"/>
        </w:rPr>
        <w:t>. Set of the indicators/ evaluation questionnaire shall include at least i) daily routine to promote healthy habits &amp; practice monitoring; ii) incremental improvements iii) meeting of national health and environment standars.</w:t>
      </w:r>
    </w:p>
    <w:p w14:paraId="74AB351A" w14:textId="77777777" w:rsidR="002973F2" w:rsidRPr="00150A50" w:rsidRDefault="002973F2" w:rsidP="002973F2">
      <w:pPr>
        <w:spacing w:after="120"/>
        <w:jc w:val="both"/>
        <w:rPr>
          <w:lang w:val="en-US"/>
        </w:rPr>
      </w:pPr>
      <w:r w:rsidRPr="00150A50">
        <w:rPr>
          <w:lang w:val="en-US"/>
        </w:rPr>
        <w:t xml:space="preserve">- </w:t>
      </w:r>
      <w:r w:rsidRPr="00150A50">
        <w:rPr>
          <w:b/>
          <w:lang w:val="en-US"/>
        </w:rPr>
        <w:t>Templates and promo materials for promoting</w:t>
      </w:r>
      <w:r w:rsidRPr="00150A50">
        <w:rPr>
          <w:lang w:val="en-US"/>
        </w:rPr>
        <w:t xml:space="preserve"> of the WASH in schools (posters, flyers, social media press releases, etc)</w:t>
      </w:r>
    </w:p>
    <w:p w14:paraId="67211C61" w14:textId="77777777" w:rsidR="002973F2" w:rsidRPr="00150A50" w:rsidRDefault="002973F2" w:rsidP="002973F2">
      <w:pPr>
        <w:spacing w:after="120"/>
        <w:jc w:val="both"/>
        <w:rPr>
          <w:lang w:val="en-US"/>
        </w:rPr>
      </w:pPr>
      <w:r>
        <w:rPr>
          <w:lang w:val="en-US"/>
        </w:rPr>
        <w:t xml:space="preserve">- </w:t>
      </w:r>
      <w:r w:rsidRPr="00150A50">
        <w:rPr>
          <w:b/>
          <w:lang w:val="en-US"/>
        </w:rPr>
        <w:t>Draft lesson plan &amp; support materials</w:t>
      </w:r>
      <w:r w:rsidRPr="00150A50">
        <w:rPr>
          <w:lang w:val="en-US"/>
        </w:rPr>
        <w:t xml:space="preserve"> for primary, gymnasium and lyceum on WASH</w:t>
      </w:r>
    </w:p>
    <w:p w14:paraId="7C4AB1D7" w14:textId="77777777" w:rsidR="002973F2" w:rsidRPr="00150A50" w:rsidRDefault="002973F2" w:rsidP="002973F2">
      <w:pPr>
        <w:spacing w:after="120"/>
        <w:jc w:val="both"/>
        <w:rPr>
          <w:lang w:val="en-US"/>
        </w:rPr>
      </w:pPr>
      <w:r w:rsidRPr="00150A50">
        <w:rPr>
          <w:lang w:val="en-US"/>
        </w:rPr>
        <w:t xml:space="preserve">- </w:t>
      </w:r>
      <w:r w:rsidRPr="00150A50">
        <w:rPr>
          <w:b/>
          <w:lang w:val="en-US"/>
        </w:rPr>
        <w:t>Reader and bibliography</w:t>
      </w:r>
      <w:r w:rsidRPr="00150A50">
        <w:rPr>
          <w:lang w:val="en-US"/>
        </w:rPr>
        <w:t>, reference materials.</w:t>
      </w:r>
    </w:p>
    <w:p w14:paraId="589587EE" w14:textId="77777777" w:rsidR="002973F2" w:rsidRDefault="002973F2" w:rsidP="002973F2">
      <w:pPr>
        <w:spacing w:before="240" w:after="120"/>
        <w:jc w:val="both"/>
        <w:rPr>
          <w:lang w:val="en-US"/>
        </w:rPr>
      </w:pPr>
      <w:r>
        <w:rPr>
          <w:color w:val="000000"/>
          <w:lang w:val="en-US"/>
        </w:rPr>
        <w:lastRenderedPageBreak/>
        <w:t xml:space="preserve">The </w:t>
      </w:r>
      <w:r w:rsidRPr="0092378E">
        <w:rPr>
          <w:b/>
          <w:color w:val="000000"/>
          <w:lang w:val="en-US"/>
        </w:rPr>
        <w:t>WASH training</w:t>
      </w:r>
      <w:r>
        <w:rPr>
          <w:color w:val="000000"/>
          <w:lang w:val="en-US"/>
        </w:rPr>
        <w:t xml:space="preserve"> is centred on schools, it must</w:t>
      </w:r>
      <w:r w:rsidRPr="00054799">
        <w:rPr>
          <w:color w:val="000000"/>
          <w:lang w:val="en-US"/>
        </w:rPr>
        <w:t xml:space="preserve"> engag</w:t>
      </w:r>
      <w:r>
        <w:rPr>
          <w:color w:val="000000"/>
          <w:lang w:val="en-US"/>
        </w:rPr>
        <w:t>e education, health officials, and school board of</w:t>
      </w:r>
      <w:r w:rsidRPr="00054799">
        <w:rPr>
          <w:color w:val="000000"/>
          <w:lang w:val="en-US"/>
        </w:rPr>
        <w:t xml:space="preserve"> management, community leaders and caretakers. The training is intended to translate into behaviour change of school children and improve health of the school and the catchment community</w:t>
      </w:r>
      <w:r>
        <w:rPr>
          <w:color w:val="000000"/>
          <w:lang w:val="en-US"/>
        </w:rPr>
        <w:t xml:space="preserve">. The training curriculum </w:t>
      </w:r>
      <w:r w:rsidRPr="0092378E">
        <w:rPr>
          <w:lang w:val="en-US"/>
        </w:rPr>
        <w:t>must aid the school health coordinator and the school administration in promoting improved hygiene practices among school children in their respective schools and support improved operation and maintenance of water and sanitation facilities.</w:t>
      </w:r>
    </w:p>
    <w:p w14:paraId="7B8C94FE" w14:textId="77777777" w:rsidR="002973F2" w:rsidRPr="009C67BB" w:rsidRDefault="002973F2" w:rsidP="002973F2">
      <w:pPr>
        <w:spacing w:after="120"/>
        <w:jc w:val="both"/>
        <w:rPr>
          <w:i/>
          <w:lang w:val="en-US"/>
        </w:rPr>
      </w:pPr>
      <w:r w:rsidRPr="009C67BB">
        <w:rPr>
          <w:i/>
          <w:lang w:val="en-US"/>
        </w:rPr>
        <w:t xml:space="preserve">Training attendances and the format (online or live) shall be defined at a latest stage of the preparation of the campaign, depending on the COVID 19 pandemics and availability of the facilitators. </w:t>
      </w:r>
    </w:p>
    <w:p w14:paraId="5B3CC4D0" w14:textId="77777777" w:rsidR="002973F2" w:rsidRDefault="002973F2" w:rsidP="002973F2">
      <w:pPr>
        <w:spacing w:after="120"/>
        <w:jc w:val="both"/>
        <w:rPr>
          <w:lang w:val="en-US"/>
        </w:rPr>
      </w:pPr>
      <w:r w:rsidRPr="009C67BB">
        <w:rPr>
          <w:b/>
          <w:lang w:val="en-US"/>
        </w:rPr>
        <w:t>Language:</w:t>
      </w:r>
      <w:r>
        <w:rPr>
          <w:lang w:val="en-US"/>
        </w:rPr>
        <w:t xml:space="preserve"> the manual and training shall be developed in Romanian and Russian languages.</w:t>
      </w:r>
    </w:p>
    <w:p w14:paraId="4557592C" w14:textId="77777777" w:rsidR="002973F2" w:rsidRPr="00846E36" w:rsidRDefault="002973F2" w:rsidP="002973F2">
      <w:pPr>
        <w:spacing w:before="240" w:after="120"/>
        <w:rPr>
          <w:b/>
          <w:lang w:val="en-US"/>
        </w:rPr>
      </w:pPr>
      <w:r w:rsidRPr="00846E36">
        <w:rPr>
          <w:b/>
          <w:lang w:val="en-US"/>
        </w:rPr>
        <w:t>3. Eligibility requirements for the Bidder/ Potential Applicant:</w:t>
      </w:r>
    </w:p>
    <w:p w14:paraId="4304BF41" w14:textId="77777777" w:rsidR="002973F2" w:rsidRPr="00846E36" w:rsidRDefault="002973F2" w:rsidP="002973F2">
      <w:pPr>
        <w:rPr>
          <w:b/>
          <w:snapToGrid w:val="0"/>
          <w:lang w:val="en-US"/>
        </w:rPr>
      </w:pPr>
      <w:r w:rsidRPr="00846E36">
        <w:rPr>
          <w:b/>
          <w:snapToGrid w:val="0"/>
          <w:lang w:val="en-US"/>
        </w:rPr>
        <w:t>The Company will be eligible for the work if it has:</w:t>
      </w:r>
    </w:p>
    <w:p w14:paraId="282A0B63" w14:textId="77777777" w:rsidR="002973F2" w:rsidRPr="00846E36" w:rsidRDefault="002973F2" w:rsidP="002973F2">
      <w:pPr>
        <w:numPr>
          <w:ilvl w:val="0"/>
          <w:numId w:val="48"/>
        </w:numPr>
        <w:spacing w:before="240"/>
        <w:rPr>
          <w:b/>
          <w:snapToGrid w:val="0"/>
          <w:lang w:val="en-US"/>
        </w:rPr>
      </w:pPr>
      <w:r w:rsidRPr="00846E36">
        <w:rPr>
          <w:b/>
          <w:snapToGrid w:val="0"/>
          <w:lang w:val="en-US"/>
        </w:rPr>
        <w:t>Company Profile</w:t>
      </w:r>
    </w:p>
    <w:p w14:paraId="7003A895" w14:textId="77777777" w:rsidR="002973F2" w:rsidRPr="00846E36" w:rsidRDefault="002973F2" w:rsidP="002973F2">
      <w:pPr>
        <w:numPr>
          <w:ilvl w:val="1"/>
          <w:numId w:val="48"/>
        </w:numPr>
        <w:rPr>
          <w:lang w:val="en-US"/>
        </w:rPr>
      </w:pPr>
      <w:r w:rsidRPr="00846E36">
        <w:rPr>
          <w:lang w:val="en-US"/>
        </w:rPr>
        <w:t xml:space="preserve">The average annual turnover of the bidder should be not less than equivalent of USD XXX  or equivalent, for the most recent three (3) years and this turnover must have been derived solely through the provision of similar consulting services. </w:t>
      </w:r>
    </w:p>
    <w:p w14:paraId="5767513E" w14:textId="77777777" w:rsidR="002973F2" w:rsidRPr="00846E36" w:rsidRDefault="002973F2" w:rsidP="002973F2">
      <w:pPr>
        <w:numPr>
          <w:ilvl w:val="1"/>
          <w:numId w:val="48"/>
        </w:numPr>
        <w:rPr>
          <w:b/>
          <w:snapToGrid w:val="0"/>
          <w:lang w:val="en-US"/>
        </w:rPr>
      </w:pPr>
      <w:r w:rsidRPr="00846E36">
        <w:rPr>
          <w:lang w:val="en-US"/>
        </w:rPr>
        <w:t xml:space="preserve">It should have been in operation for at least 3 years with an important part of its business being the provision of consulting services </w:t>
      </w:r>
    </w:p>
    <w:p w14:paraId="31A48DC4" w14:textId="77777777" w:rsidR="002973F2" w:rsidRPr="00846E36" w:rsidRDefault="002973F2" w:rsidP="002973F2">
      <w:pPr>
        <w:numPr>
          <w:ilvl w:val="1"/>
          <w:numId w:val="48"/>
        </w:numPr>
        <w:rPr>
          <w:lang w:val="en-US"/>
        </w:rPr>
      </w:pPr>
      <w:r w:rsidRPr="00846E36">
        <w:rPr>
          <w:lang w:val="en-US"/>
        </w:rPr>
        <w:t>The bidder must have demonstrated experience in successfully implementing at least 1 contract of similar nature (similar platforms) and complexity in the past 3 years;</w:t>
      </w:r>
    </w:p>
    <w:p w14:paraId="10DF74AB" w14:textId="77777777" w:rsidR="002973F2" w:rsidRPr="00846E36" w:rsidRDefault="002973F2" w:rsidP="002973F2">
      <w:pPr>
        <w:ind w:left="1440"/>
        <w:rPr>
          <w:rFonts w:ascii="Open Sans" w:hAnsi="Open Sans" w:cs="Arial"/>
          <w:color w:val="333333"/>
          <w:lang w:val="en-US"/>
        </w:rPr>
      </w:pPr>
    </w:p>
    <w:p w14:paraId="678B7D24" w14:textId="77777777" w:rsidR="002973F2" w:rsidRPr="00846E36" w:rsidRDefault="002973F2" w:rsidP="002973F2">
      <w:pPr>
        <w:numPr>
          <w:ilvl w:val="0"/>
          <w:numId w:val="48"/>
        </w:numPr>
        <w:rPr>
          <w:b/>
          <w:snapToGrid w:val="0"/>
          <w:lang w:val="en-US"/>
        </w:rPr>
      </w:pPr>
      <w:r w:rsidRPr="00846E36">
        <w:rPr>
          <w:b/>
          <w:snapToGrid w:val="0"/>
          <w:lang w:val="en-US"/>
        </w:rPr>
        <w:t>Staff qualification (confirmed by presented CVs)</w:t>
      </w:r>
    </w:p>
    <w:p w14:paraId="6D4CB0AE" w14:textId="77777777" w:rsidR="002973F2" w:rsidRDefault="002973F2" w:rsidP="002973F2">
      <w:pPr>
        <w:ind w:firstLine="540"/>
        <w:rPr>
          <w:lang w:val="en-US"/>
        </w:rPr>
      </w:pPr>
      <w:r w:rsidRPr="00846E36">
        <w:rPr>
          <w:lang w:val="en-US"/>
        </w:rPr>
        <w:t>The bidder project team must include at least following staff qualifications:</w:t>
      </w:r>
    </w:p>
    <w:p w14:paraId="322304EA" w14:textId="77777777" w:rsidR="002973F2" w:rsidRPr="00846E36" w:rsidRDefault="002973F2" w:rsidP="002973F2">
      <w:pPr>
        <w:numPr>
          <w:ilvl w:val="2"/>
          <w:numId w:val="48"/>
        </w:numPr>
        <w:spacing w:before="240"/>
        <w:rPr>
          <w:lang w:val="en-US"/>
        </w:rPr>
      </w:pPr>
      <w:r w:rsidRPr="00846E36">
        <w:rPr>
          <w:lang w:val="en-US"/>
        </w:rPr>
        <w:t>Project manager</w:t>
      </w:r>
    </w:p>
    <w:p w14:paraId="048048AC" w14:textId="77777777" w:rsidR="002973F2" w:rsidRDefault="002973F2" w:rsidP="002973F2">
      <w:pPr>
        <w:numPr>
          <w:ilvl w:val="2"/>
          <w:numId w:val="48"/>
        </w:numPr>
        <w:rPr>
          <w:lang w:val="en-US"/>
        </w:rPr>
      </w:pPr>
      <w:r w:rsidRPr="00846E36">
        <w:rPr>
          <w:lang w:val="en-US"/>
        </w:rPr>
        <w:t xml:space="preserve">At least two support staff </w:t>
      </w:r>
    </w:p>
    <w:p w14:paraId="4870A2C9" w14:textId="77777777" w:rsidR="002973F2" w:rsidRPr="00846E36" w:rsidRDefault="002973F2" w:rsidP="002973F2">
      <w:pPr>
        <w:ind w:left="2160"/>
        <w:rPr>
          <w:lang w:val="en-US"/>
        </w:rPr>
      </w:pPr>
    </w:p>
    <w:p w14:paraId="2421CA9E" w14:textId="77777777" w:rsidR="002973F2" w:rsidRPr="00846E36" w:rsidRDefault="002973F2" w:rsidP="002973F2">
      <w:pPr>
        <w:numPr>
          <w:ilvl w:val="1"/>
          <w:numId w:val="48"/>
        </w:numPr>
        <w:rPr>
          <w:lang w:val="en-US"/>
        </w:rPr>
      </w:pPr>
      <w:r w:rsidRPr="00846E36">
        <w:rPr>
          <w:lang w:val="en-US"/>
        </w:rPr>
        <w:t xml:space="preserve">The </w:t>
      </w:r>
      <w:r w:rsidRPr="00846E36">
        <w:rPr>
          <w:b/>
          <w:lang w:val="en-US"/>
        </w:rPr>
        <w:t>Project Manager</w:t>
      </w:r>
      <w:r w:rsidRPr="00846E36">
        <w:rPr>
          <w:lang w:val="en-US"/>
        </w:rPr>
        <w:t xml:space="preserve"> with at least 3 years proven tracked experience in the area of project management and at least one successfully delivered project of similar complexity.</w:t>
      </w:r>
    </w:p>
    <w:p w14:paraId="3F66E1D2" w14:textId="77777777" w:rsidR="002973F2" w:rsidRPr="00846E36" w:rsidRDefault="002973F2" w:rsidP="002973F2">
      <w:pPr>
        <w:numPr>
          <w:ilvl w:val="1"/>
          <w:numId w:val="48"/>
        </w:numPr>
        <w:rPr>
          <w:lang w:val="en-US"/>
        </w:rPr>
      </w:pPr>
      <w:r w:rsidRPr="00846E36">
        <w:rPr>
          <w:lang w:val="en-US"/>
        </w:rPr>
        <w:t>The educational experts with minimum 3 years of activity/experience in evaluating the gender and disability requirements and community needs</w:t>
      </w:r>
    </w:p>
    <w:p w14:paraId="68F207A2" w14:textId="77777777" w:rsidR="002973F2" w:rsidRPr="00846E36" w:rsidRDefault="002973F2" w:rsidP="002973F2">
      <w:pPr>
        <w:numPr>
          <w:ilvl w:val="1"/>
          <w:numId w:val="48"/>
        </w:numPr>
        <w:rPr>
          <w:lang w:val="en-US"/>
        </w:rPr>
      </w:pPr>
      <w:r w:rsidRPr="00846E36">
        <w:rPr>
          <w:lang w:val="en-US"/>
        </w:rPr>
        <w:t>Support staff to secure the translation of the manual (Romanian- Russian) and secure logistical arrangements for the training.</w:t>
      </w:r>
    </w:p>
    <w:p w14:paraId="281BC398" w14:textId="77777777" w:rsidR="002973F2" w:rsidRPr="00846E36" w:rsidRDefault="002973F2" w:rsidP="002973F2">
      <w:pPr>
        <w:spacing w:before="240"/>
        <w:ind w:left="720"/>
        <w:rPr>
          <w:b/>
          <w:lang w:val="en-US"/>
        </w:rPr>
      </w:pPr>
      <w:r w:rsidRPr="00846E36">
        <w:rPr>
          <w:b/>
          <w:lang w:val="en-US"/>
        </w:rPr>
        <w:t>List of mandatory documents to be presented by Bidder:</w:t>
      </w:r>
    </w:p>
    <w:p w14:paraId="4C2B6DB8" w14:textId="77777777" w:rsidR="002973F2" w:rsidRPr="00846E36" w:rsidRDefault="002973F2" w:rsidP="002973F2">
      <w:pPr>
        <w:numPr>
          <w:ilvl w:val="1"/>
          <w:numId w:val="48"/>
        </w:numPr>
        <w:rPr>
          <w:lang w:val="en-US"/>
        </w:rPr>
      </w:pPr>
      <w:r w:rsidRPr="00846E36">
        <w:rPr>
          <w:lang w:val="en-US"/>
        </w:rPr>
        <w:t>Certificate of registration</w:t>
      </w:r>
    </w:p>
    <w:p w14:paraId="391CFAF8" w14:textId="77777777" w:rsidR="002973F2" w:rsidRPr="00846E36" w:rsidRDefault="002973F2" w:rsidP="002973F2">
      <w:pPr>
        <w:numPr>
          <w:ilvl w:val="1"/>
          <w:numId w:val="48"/>
        </w:numPr>
        <w:rPr>
          <w:lang w:val="en-US"/>
        </w:rPr>
      </w:pPr>
      <w:r w:rsidRPr="00846E36">
        <w:rPr>
          <w:lang w:val="en-US"/>
        </w:rPr>
        <w:t>CVs of proposed staff</w:t>
      </w:r>
    </w:p>
    <w:p w14:paraId="27D4CEBE" w14:textId="77777777" w:rsidR="002973F2" w:rsidRPr="00846E36" w:rsidRDefault="002973F2" w:rsidP="002973F2">
      <w:pPr>
        <w:numPr>
          <w:ilvl w:val="1"/>
          <w:numId w:val="48"/>
        </w:numPr>
        <w:rPr>
          <w:lang w:val="en-US"/>
        </w:rPr>
      </w:pPr>
      <w:r w:rsidRPr="00846E36">
        <w:rPr>
          <w:lang w:val="en-US"/>
        </w:rPr>
        <w:t>Reference Letters (at least 2 references)</w:t>
      </w:r>
    </w:p>
    <w:p w14:paraId="2A0C0FEA" w14:textId="77777777" w:rsidR="002973F2" w:rsidRPr="00846E36" w:rsidRDefault="002973F2" w:rsidP="002973F2">
      <w:pPr>
        <w:numPr>
          <w:ilvl w:val="1"/>
          <w:numId w:val="48"/>
        </w:numPr>
        <w:rPr>
          <w:lang w:val="en-US"/>
        </w:rPr>
      </w:pPr>
      <w:r w:rsidRPr="00846E36">
        <w:rPr>
          <w:lang w:val="en-US"/>
        </w:rPr>
        <w:t xml:space="preserve">Proof of works: </w:t>
      </w:r>
    </w:p>
    <w:p w14:paraId="2BCB4306" w14:textId="77777777" w:rsidR="002973F2" w:rsidRPr="00846E36" w:rsidRDefault="002973F2" w:rsidP="002973F2">
      <w:pPr>
        <w:numPr>
          <w:ilvl w:val="1"/>
          <w:numId w:val="48"/>
        </w:numPr>
        <w:rPr>
          <w:lang w:val="en-US"/>
        </w:rPr>
      </w:pPr>
      <w:r w:rsidRPr="00846E36">
        <w:rPr>
          <w:lang w:val="en-US"/>
        </w:rPr>
        <w:t>Financial Balance Sheet for the last 3 fiscal years / last Audit Report</w:t>
      </w:r>
    </w:p>
    <w:p w14:paraId="2FD70DCE" w14:textId="77777777" w:rsidR="002973F2" w:rsidRPr="00846E36" w:rsidRDefault="002973F2" w:rsidP="002973F2">
      <w:pPr>
        <w:spacing w:before="240" w:after="120"/>
        <w:rPr>
          <w:lang w:val="en-US"/>
        </w:rPr>
      </w:pPr>
      <w:r w:rsidRPr="00846E36">
        <w:rPr>
          <w:lang w:val="en-US"/>
        </w:rPr>
        <w:t>Presence of all documents requested according to these Terms of Reference;</w:t>
      </w:r>
    </w:p>
    <w:p w14:paraId="68395C65" w14:textId="77777777" w:rsidR="002973F2" w:rsidRPr="00846E36" w:rsidRDefault="002973F2" w:rsidP="002973F2">
      <w:pPr>
        <w:spacing w:after="120"/>
        <w:rPr>
          <w:lang w:val="en-US"/>
        </w:rPr>
      </w:pPr>
      <w:r w:rsidRPr="00846E36">
        <w:rPr>
          <w:lang w:val="en-US"/>
        </w:rPr>
        <w:t>The bidder who does not meet the eligibility requirements will be disqualified and his bid will not be subject to technical evaluation.</w:t>
      </w:r>
    </w:p>
    <w:p w14:paraId="7B9A703F" w14:textId="77777777" w:rsidR="002973F2" w:rsidRPr="00846E36" w:rsidRDefault="002973F2" w:rsidP="002973F2">
      <w:pPr>
        <w:spacing w:after="120"/>
        <w:rPr>
          <w:b/>
          <w:lang w:val="en-US"/>
        </w:rPr>
      </w:pPr>
      <w:r w:rsidRPr="00846E36">
        <w:rPr>
          <w:b/>
          <w:lang w:val="en-US"/>
        </w:rPr>
        <w:t>4. Bidder's method and evaluation criteria:</w:t>
      </w:r>
    </w:p>
    <w:p w14:paraId="6ED10DC1" w14:textId="77777777" w:rsidR="002973F2" w:rsidRPr="00846E36" w:rsidRDefault="002973F2" w:rsidP="002973F2">
      <w:pPr>
        <w:pStyle w:val="af8"/>
        <w:shd w:val="clear" w:color="auto" w:fill="FFFFFF"/>
        <w:spacing w:before="0" w:beforeAutospacing="0" w:after="120" w:afterAutospacing="0"/>
        <w:textAlignment w:val="baseline"/>
        <w:rPr>
          <w:color w:val="3B3B3B"/>
        </w:rPr>
      </w:pPr>
      <w:r w:rsidRPr="00846E36">
        <w:rPr>
          <w:rFonts w:eastAsiaTheme="minorHAnsi"/>
        </w:rPr>
        <w:t>The evaluation process of offers will be conducted based on XXX procedure.</w:t>
      </w:r>
    </w:p>
    <w:p w14:paraId="6509A277" w14:textId="77777777" w:rsidR="002973F2" w:rsidRPr="00846E36" w:rsidRDefault="002973F2" w:rsidP="002973F2">
      <w:pPr>
        <w:spacing w:after="120"/>
        <w:rPr>
          <w:lang w:val="en-US"/>
        </w:rPr>
      </w:pPr>
    </w:p>
    <w:p w14:paraId="3DAAAB16" w14:textId="77777777" w:rsidR="002973F2" w:rsidRPr="00846E36" w:rsidRDefault="002973F2" w:rsidP="002973F2">
      <w:pPr>
        <w:spacing w:after="120"/>
        <w:rPr>
          <w:b/>
          <w:lang w:val="en-US"/>
        </w:rPr>
      </w:pPr>
      <w:r w:rsidRPr="00846E36">
        <w:rPr>
          <w:b/>
          <w:lang w:val="en-US"/>
        </w:rPr>
        <w:t>5. Conditions for submitting documents:</w:t>
      </w:r>
    </w:p>
    <w:p w14:paraId="57724E7F" w14:textId="77777777" w:rsidR="002973F2" w:rsidRPr="00846E36" w:rsidRDefault="002973F2" w:rsidP="002973F2">
      <w:pPr>
        <w:spacing w:after="120"/>
        <w:rPr>
          <w:lang w:val="en-US"/>
        </w:rPr>
      </w:pPr>
      <w:r w:rsidRPr="00846E36">
        <w:rPr>
          <w:lang w:val="en-US"/>
        </w:rPr>
        <w:t>Potential Bidders shall submit the documents in XX envelopes, as follows</w:t>
      </w:r>
    </w:p>
    <w:p w14:paraId="573A405E" w14:textId="77777777" w:rsidR="002973F2" w:rsidRPr="00846E36" w:rsidRDefault="002973F2" w:rsidP="002973F2">
      <w:pPr>
        <w:spacing w:after="120"/>
        <w:rPr>
          <w:lang w:val="en-US"/>
        </w:rPr>
      </w:pPr>
      <w:r w:rsidRPr="00846E36">
        <w:rPr>
          <w:lang w:val="en-US"/>
        </w:rPr>
        <w:t>Technical offer (original)</w:t>
      </w:r>
    </w:p>
    <w:p w14:paraId="70C43501" w14:textId="77777777" w:rsidR="002973F2" w:rsidRPr="00846E36" w:rsidRDefault="002973F2" w:rsidP="002973F2">
      <w:pPr>
        <w:spacing w:after="120"/>
        <w:rPr>
          <w:lang w:val="en-US"/>
        </w:rPr>
      </w:pPr>
      <w:r w:rsidRPr="00846E36">
        <w:rPr>
          <w:lang w:val="en-US"/>
        </w:rPr>
        <w:t>Financial offer (original)</w:t>
      </w:r>
    </w:p>
    <w:p w14:paraId="323265EB" w14:textId="77777777" w:rsidR="002973F2" w:rsidRPr="00846E36" w:rsidRDefault="002973F2" w:rsidP="002973F2">
      <w:pPr>
        <w:spacing w:after="120"/>
        <w:rPr>
          <w:lang w:val="en-US"/>
        </w:rPr>
      </w:pPr>
      <w:r w:rsidRPr="00846E36">
        <w:rPr>
          <w:lang w:val="en-US"/>
        </w:rPr>
        <w:t>Technical offer (copy)</w:t>
      </w:r>
    </w:p>
    <w:p w14:paraId="527CBA44" w14:textId="77777777" w:rsidR="002973F2" w:rsidRPr="00846E36" w:rsidRDefault="002973F2" w:rsidP="002973F2">
      <w:pPr>
        <w:spacing w:after="120"/>
        <w:rPr>
          <w:lang w:val="en-US"/>
        </w:rPr>
      </w:pPr>
      <w:r>
        <w:rPr>
          <w:lang w:val="en-US"/>
        </w:rPr>
        <w:t>Financial offer (copy)</w:t>
      </w:r>
    </w:p>
    <w:p w14:paraId="1602B100" w14:textId="77777777" w:rsidR="002973F2" w:rsidRPr="00846E36" w:rsidRDefault="002973F2" w:rsidP="002973F2">
      <w:pPr>
        <w:spacing w:after="120"/>
        <w:jc w:val="both"/>
        <w:rPr>
          <w:lang w:val="en-US"/>
        </w:rPr>
      </w:pPr>
      <w:r>
        <w:rPr>
          <w:lang w:val="en-US"/>
        </w:rPr>
        <w:t>All envelopes are to be signed/</w:t>
      </w:r>
      <w:r w:rsidRPr="00846E36">
        <w:rPr>
          <w:lang w:val="en-US"/>
        </w:rPr>
        <w:t>sealed. Envelopes must be marked "Original" or "Copy" accordingly and contain the name of the tenderer and the name of the competition.</w:t>
      </w:r>
    </w:p>
    <w:p w14:paraId="004D0EDE" w14:textId="77777777" w:rsidR="002973F2" w:rsidRPr="00846E36" w:rsidRDefault="002973F2" w:rsidP="002973F2">
      <w:pPr>
        <w:spacing w:after="120"/>
        <w:jc w:val="both"/>
        <w:rPr>
          <w:lang w:val="en-US"/>
        </w:rPr>
      </w:pPr>
      <w:r w:rsidRPr="00846E36">
        <w:rPr>
          <w:lang w:val="en-US"/>
        </w:rPr>
        <w:t xml:space="preserve"> All envelopes will be submitted in an outer envelope equally signed / sealed indicating the name of the bidder, address, telephone, email and the name of the contest.</w:t>
      </w:r>
    </w:p>
    <w:p w14:paraId="2740012A" w14:textId="77777777" w:rsidR="002973F2" w:rsidRPr="00846E36" w:rsidRDefault="002973F2" w:rsidP="002973F2">
      <w:pPr>
        <w:spacing w:after="120"/>
        <w:rPr>
          <w:lang w:val="en-US"/>
        </w:rPr>
      </w:pPr>
      <w:r w:rsidRPr="00846E36">
        <w:rPr>
          <w:i/>
          <w:lang w:val="en-US"/>
        </w:rPr>
        <w:t xml:space="preserve">The offers must be submitted to </w:t>
      </w:r>
      <w:r>
        <w:rPr>
          <w:i/>
          <w:lang w:val="en-US"/>
        </w:rPr>
        <w:t>PIU</w:t>
      </w:r>
      <w:r w:rsidRPr="00846E36">
        <w:rPr>
          <w:i/>
          <w:lang w:val="en-US"/>
        </w:rPr>
        <w:t xml:space="preserve"> address XXX before the deadline of XXX (date and hour)</w:t>
      </w:r>
    </w:p>
    <w:p w14:paraId="5D7969AC" w14:textId="77777777" w:rsidR="002973F2" w:rsidRDefault="002973F2" w:rsidP="002973F2">
      <w:pPr>
        <w:spacing w:after="160" w:line="259" w:lineRule="auto"/>
        <w:rPr>
          <w:lang w:val="en-US"/>
        </w:rPr>
      </w:pPr>
      <w:r>
        <w:rPr>
          <w:lang w:val="en-US"/>
        </w:rPr>
        <w:br w:type="page"/>
      </w:r>
    </w:p>
    <w:p w14:paraId="15D7C34E" w14:textId="77777777" w:rsidR="002973F2" w:rsidRDefault="002973F2" w:rsidP="002973F2">
      <w:pPr>
        <w:pStyle w:val="2"/>
        <w:numPr>
          <w:ilvl w:val="0"/>
          <w:numId w:val="0"/>
        </w:numPr>
        <w:ind w:left="630" w:hanging="630"/>
        <w:jc w:val="right"/>
        <w:rPr>
          <w:smallCaps/>
        </w:rPr>
      </w:pPr>
      <w:bookmarkStart w:id="144" w:name="_Toc109672956"/>
      <w:r w:rsidRPr="00A24B06">
        <w:rPr>
          <w:smallCaps/>
        </w:rPr>
        <w:lastRenderedPageBreak/>
        <w:t>Annex 3.10 On-Site Sanitation Household Agreement</w:t>
      </w:r>
      <w:bookmarkEnd w:id="144"/>
      <w:r>
        <w:rPr>
          <w:smallCaps/>
        </w:rPr>
        <w:t xml:space="preserve"> </w:t>
      </w:r>
    </w:p>
    <w:p w14:paraId="116C3652" w14:textId="77777777" w:rsidR="002973F2" w:rsidRPr="00E57E52" w:rsidRDefault="002973F2" w:rsidP="002973F2">
      <w:pPr>
        <w:pStyle w:val="2"/>
        <w:numPr>
          <w:ilvl w:val="0"/>
          <w:numId w:val="0"/>
        </w:numPr>
        <w:ind w:left="630" w:hanging="630"/>
        <w:rPr>
          <w:i/>
          <w:smallCaps/>
        </w:rPr>
      </w:pPr>
      <w:bookmarkStart w:id="145" w:name="_Toc109672957"/>
      <w:r w:rsidRPr="00E57E52">
        <w:rPr>
          <w:i/>
          <w:smallCaps/>
        </w:rPr>
        <w:t>template</w:t>
      </w:r>
      <w:bookmarkEnd w:id="145"/>
    </w:p>
    <w:p w14:paraId="7F6C96FE" w14:textId="77777777" w:rsidR="002973F2" w:rsidRDefault="002973F2" w:rsidP="002973F2">
      <w:pPr>
        <w:spacing w:before="240"/>
        <w:jc w:val="center"/>
        <w:rPr>
          <w:i/>
          <w:lang w:val="en-US"/>
        </w:rPr>
      </w:pPr>
    </w:p>
    <w:p w14:paraId="03E978C0" w14:textId="77777777" w:rsidR="002973F2" w:rsidRPr="00B60BF8" w:rsidRDefault="002973F2" w:rsidP="002973F2">
      <w:pPr>
        <w:spacing w:before="240"/>
        <w:jc w:val="center"/>
        <w:rPr>
          <w:b/>
          <w:lang w:val="en-US"/>
        </w:rPr>
      </w:pPr>
      <w:r w:rsidRPr="00B60BF8">
        <w:rPr>
          <w:b/>
          <w:lang w:val="en-US"/>
        </w:rPr>
        <w:t>On-Site Sanitation Household Agreement</w:t>
      </w:r>
    </w:p>
    <w:p w14:paraId="2ECA1593" w14:textId="77777777" w:rsidR="002973F2" w:rsidRPr="00DE381F" w:rsidRDefault="002973F2" w:rsidP="002973F2">
      <w:pPr>
        <w:jc w:val="center"/>
      </w:pPr>
      <w:r w:rsidRPr="00DE381F">
        <w:t>for the implementation of the Project "Moldova Water Security and Sanitation Project", under the Financing Agreement between the Republic of Moldova and the International Development Association</w:t>
      </w:r>
    </w:p>
    <w:p w14:paraId="19AA683E" w14:textId="77777777" w:rsidR="002973F2" w:rsidRPr="00B60BF8" w:rsidRDefault="002973F2" w:rsidP="002973F2">
      <w:pPr>
        <w:spacing w:before="240"/>
        <w:rPr>
          <w:b/>
          <w:lang w:val="en-US"/>
        </w:rPr>
      </w:pPr>
      <w:r w:rsidRPr="00B60BF8">
        <w:rPr>
          <w:b/>
          <w:lang w:val="en-US"/>
        </w:rPr>
        <w:t xml:space="preserve">Article 1. Parties of the Agreement </w:t>
      </w:r>
    </w:p>
    <w:p w14:paraId="396DE312" w14:textId="77777777" w:rsidR="002973F2" w:rsidRPr="00DE381F" w:rsidRDefault="002973F2" w:rsidP="002973F2">
      <w:pPr>
        <w:spacing w:before="240"/>
        <w:jc w:val="both"/>
      </w:pPr>
      <w:r w:rsidRPr="00DE381F">
        <w:t>The Project Implementation Unit for "Moldova Water Security and Sanitation Project"</w:t>
      </w:r>
      <w:r>
        <w:t xml:space="preserve"> under the National Office for Regional and Local Development</w:t>
      </w:r>
      <w:r w:rsidRPr="00DE381F">
        <w:t xml:space="preserve">, based in Chisinau, xx Street, hereinafter referred to as PIU, represented by </w:t>
      </w:r>
      <w:r>
        <w:t xml:space="preserve">the </w:t>
      </w:r>
      <w:r w:rsidRPr="00DE381F">
        <w:t xml:space="preserve">Director, </w:t>
      </w:r>
    </w:p>
    <w:p w14:paraId="47AD0D7E" w14:textId="77777777" w:rsidR="002973F2" w:rsidRPr="00DE381F" w:rsidRDefault="002973F2" w:rsidP="002973F2">
      <w:pPr>
        <w:spacing w:before="240"/>
        <w:jc w:val="both"/>
        <w:rPr>
          <w:i/>
        </w:rPr>
      </w:pPr>
      <w:r w:rsidRPr="00DE381F">
        <w:rPr>
          <w:i/>
        </w:rPr>
        <w:t xml:space="preserve">and </w:t>
      </w:r>
    </w:p>
    <w:p w14:paraId="54EB8073" w14:textId="77777777" w:rsidR="002973F2" w:rsidRPr="00DE381F" w:rsidRDefault="002973F2" w:rsidP="002973F2">
      <w:pPr>
        <w:spacing w:before="240"/>
        <w:jc w:val="both"/>
      </w:pPr>
      <w:r w:rsidRPr="00DE381F">
        <w:t>LPA (district, city, commune, village - the localities where the investment will be carried out and beneficiary of the Project), in the person of the head of the LPA (president of rayon, mayor) YY acting under the Law no. 436 of 28.12.2006 on local public administration</w:t>
      </w:r>
    </w:p>
    <w:p w14:paraId="69ABA845" w14:textId="77777777" w:rsidR="002973F2" w:rsidRPr="00DE381F" w:rsidRDefault="002973F2" w:rsidP="002973F2">
      <w:pPr>
        <w:spacing w:before="240"/>
        <w:jc w:val="both"/>
        <w:rPr>
          <w:i/>
        </w:rPr>
      </w:pPr>
      <w:r w:rsidRPr="00DE381F">
        <w:rPr>
          <w:i/>
        </w:rPr>
        <w:t>and</w:t>
      </w:r>
    </w:p>
    <w:p w14:paraId="79635FDD" w14:textId="77777777" w:rsidR="002973F2" w:rsidRPr="00DE381F" w:rsidRDefault="002973F2" w:rsidP="002973F2">
      <w:pPr>
        <w:spacing w:before="240"/>
        <w:jc w:val="both"/>
      </w:pPr>
      <w:r w:rsidRPr="00DE381F">
        <w:t>The On-Site Sanitation Household / OSS Participant (</w:t>
      </w:r>
      <w:r w:rsidRPr="00DE381F">
        <w:rPr>
          <w:i/>
        </w:rPr>
        <w:t>name, surname, cadastral number, ID</w:t>
      </w:r>
      <w:r w:rsidRPr="00DE381F">
        <w:t xml:space="preserve"> )</w:t>
      </w:r>
    </w:p>
    <w:p w14:paraId="7461AAB3" w14:textId="77777777" w:rsidR="002973F2" w:rsidRPr="00DE381F" w:rsidRDefault="002973F2" w:rsidP="002973F2">
      <w:pPr>
        <w:spacing w:before="240"/>
        <w:jc w:val="both"/>
      </w:pPr>
      <w:r w:rsidRPr="00DE381F">
        <w:t>___________________________________________________________________________</w:t>
      </w:r>
    </w:p>
    <w:p w14:paraId="61DE9A53" w14:textId="77777777" w:rsidR="002973F2" w:rsidRPr="00DE381F" w:rsidRDefault="002973F2" w:rsidP="002973F2">
      <w:pPr>
        <w:spacing w:before="240"/>
        <w:jc w:val="both"/>
      </w:pPr>
      <w:r w:rsidRPr="00DE381F">
        <w:t>The on-site sanitation agreement is part of the "Moldova Water Security and Sanitation Project" and based on the implementation of Decree No 358 of 09.03.2022 of the President of the Republic of Moldova on the approval of the signing of the Financing Agreement between the Republic of Moldova and the International Development Association for the implementation of the Projec and on the basis of XX (</w:t>
      </w:r>
      <w:r w:rsidRPr="00DE381F">
        <w:rPr>
          <w:i/>
        </w:rPr>
        <w:t>indicate also other relevant normative acts for the implementation of the Project</w:t>
      </w:r>
      <w:r w:rsidRPr="00DE381F">
        <w:t>)</w:t>
      </w:r>
    </w:p>
    <w:p w14:paraId="33D34163" w14:textId="77777777" w:rsidR="002973F2" w:rsidRPr="00B60BF8" w:rsidRDefault="002973F2" w:rsidP="002973F2">
      <w:pPr>
        <w:rPr>
          <w:b/>
          <w:lang w:val="en-US"/>
        </w:rPr>
      </w:pPr>
      <w:r w:rsidRPr="00B60BF8">
        <w:rPr>
          <w:b/>
          <w:lang w:val="en-US"/>
        </w:rPr>
        <w:t>Article 2. Object of the Agreement</w:t>
      </w:r>
    </w:p>
    <w:p w14:paraId="4A8047A2" w14:textId="77777777" w:rsidR="002973F2" w:rsidRPr="00DE381F" w:rsidRDefault="002973F2" w:rsidP="002973F2">
      <w:pPr>
        <w:spacing w:before="240"/>
        <w:jc w:val="both"/>
      </w:pPr>
      <w:r w:rsidRPr="00DE381F">
        <w:t>The Object of the Agreement is to establish a sustainable and ef</w:t>
      </w:r>
      <w:r>
        <w:t xml:space="preserve">  </w:t>
      </w:r>
      <w:r w:rsidRPr="00DE381F">
        <w:t xml:space="preserve">fective partnership on assuring increasing access to safely managed sanitation services in </w:t>
      </w:r>
      <w:r w:rsidRPr="00DE381F">
        <w:rPr>
          <w:i/>
        </w:rPr>
        <w:t>the selected rural area / town</w:t>
      </w:r>
      <w:r w:rsidRPr="00DE381F">
        <w:t xml:space="preserve"> by carrying out on-site sanitation support activities, as per the Project’s Component 1, Sub-Component 1.1 bellow: </w:t>
      </w:r>
    </w:p>
    <w:p w14:paraId="3648F56F" w14:textId="77777777" w:rsidR="002973F2" w:rsidRPr="00DE381F" w:rsidRDefault="002973F2" w:rsidP="002973F2">
      <w:pPr>
        <w:pStyle w:val="af6"/>
        <w:spacing w:after="120"/>
        <w:ind w:left="0"/>
        <w:jc w:val="both"/>
      </w:pPr>
      <w:r w:rsidRPr="00DE381F">
        <w:rPr>
          <w:b/>
          <w:bCs/>
        </w:rPr>
        <w:t xml:space="preserve">Component 1: Increasing access to safely managed water supply and sanitation services in selected rural areas and small towns. </w:t>
      </w:r>
      <w:r w:rsidRPr="00DE381F">
        <w:t>This component will develop new and rehabilitate existing WSS infrastructure and WASH facilities in rural areas and small towns, herewith expanding access and quality of services for households, businesses and in public institutions. Component 1 supports climate adaption through: i) providing reliable centralized water supply protecting vulnerable households from drought and poor water quality, ii) improving wastewater systems, sanitation and WASH facilities, reducing environmental exposure to pathogens exacerbated by flooding, and iii) climate-resilient design of all infrastructure to ensure robust functioning under extreme weather events. It consists of two subcomponents.</w:t>
      </w:r>
    </w:p>
    <w:p w14:paraId="27FC6629" w14:textId="77777777" w:rsidR="002973F2" w:rsidRPr="00DE381F" w:rsidRDefault="002973F2" w:rsidP="002973F2">
      <w:pPr>
        <w:spacing w:after="120"/>
        <w:jc w:val="both"/>
      </w:pPr>
      <w:r w:rsidRPr="00B60BF8">
        <w:rPr>
          <w:b/>
          <w:bCs/>
          <w:i/>
          <w:iCs/>
          <w:lang w:val="en-US"/>
        </w:rPr>
        <w:t xml:space="preserve">Subcomponent 1.1: Expanding Access and Quality of WSS services </w:t>
      </w:r>
      <w:r w:rsidRPr="00B60BF8">
        <w:rPr>
          <w:lang w:val="en-US"/>
        </w:rPr>
        <w:t xml:space="preserve">will finance climate-resilient investments in small towns and rural areas. Investment will be preceded by support to ensure that </w:t>
      </w:r>
      <w:r w:rsidRPr="00B60BF8">
        <w:rPr>
          <w:lang w:val="en-US"/>
        </w:rPr>
        <w:lastRenderedPageBreak/>
        <w:t xml:space="preserve">WSS operators are - in line with Moldova’s regionalization and reform agenda – licensed, have service delegation contracts in place with LPAs ensuring clear roles and functions of parties involved in the operation and management of WSS assets, and that tariffs applications are updated to ensure for financial sustainability over the medium to long run. </w:t>
      </w:r>
      <w:r w:rsidRPr="00DE381F">
        <w:t xml:space="preserve">This includes: </w:t>
      </w:r>
    </w:p>
    <w:p w14:paraId="18E80DA3" w14:textId="77777777" w:rsidR="002973F2" w:rsidRPr="00DE381F" w:rsidRDefault="002973F2" w:rsidP="002973F2">
      <w:pPr>
        <w:pStyle w:val="af6"/>
        <w:numPr>
          <w:ilvl w:val="1"/>
          <w:numId w:val="7"/>
        </w:numPr>
        <w:spacing w:after="120"/>
        <w:ind w:left="720"/>
        <w:jc w:val="both"/>
      </w:pPr>
      <w:r w:rsidRPr="00DE381F">
        <w:rPr>
          <w:i/>
          <w:iCs/>
        </w:rPr>
        <w:t xml:space="preserve">Water supply investments: </w:t>
      </w:r>
      <w:r w:rsidRPr="00DE381F">
        <w:t xml:space="preserve">expansion and rehabilitation of water supply infrastructure in two subprojects preliminarily identified, i.e. regional water system expansion for LPAs in Cahul district and ATU Gagauzia and regional water supply system with drinking water treatment plant in Riscani district. </w:t>
      </w:r>
    </w:p>
    <w:p w14:paraId="195FD86B" w14:textId="77777777" w:rsidR="002973F2" w:rsidRPr="00DE381F" w:rsidRDefault="002973F2" w:rsidP="002973F2">
      <w:pPr>
        <w:pStyle w:val="af6"/>
        <w:numPr>
          <w:ilvl w:val="1"/>
          <w:numId w:val="7"/>
        </w:numPr>
        <w:spacing w:after="120"/>
        <w:ind w:left="720"/>
        <w:jc w:val="both"/>
      </w:pPr>
      <w:r w:rsidRPr="00DE381F">
        <w:rPr>
          <w:i/>
          <w:iCs/>
        </w:rPr>
        <w:t xml:space="preserve">Wastewater investments: </w:t>
      </w:r>
      <w:r w:rsidRPr="00DE381F">
        <w:t>expansion and rehabilitation of wastewater systems in two subprojects preliminarily identified in Soroca and Comrat towns, including construction and rehabilitation of sewer networks and service connections and the construction of new wastewater treatment plants.</w:t>
      </w:r>
    </w:p>
    <w:p w14:paraId="0CFE4F2D" w14:textId="77777777" w:rsidR="002973F2" w:rsidRPr="00DE381F" w:rsidRDefault="002973F2" w:rsidP="002973F2">
      <w:pPr>
        <w:pStyle w:val="af6"/>
        <w:numPr>
          <w:ilvl w:val="1"/>
          <w:numId w:val="7"/>
        </w:numPr>
        <w:spacing w:after="120"/>
        <w:ind w:left="720"/>
        <w:jc w:val="both"/>
      </w:pPr>
      <w:r w:rsidRPr="00DE381F">
        <w:rPr>
          <w:i/>
          <w:iCs/>
        </w:rPr>
        <w:t>Pilot for on-site household sanitation</w:t>
      </w:r>
      <w:r w:rsidRPr="00DE381F">
        <w:t xml:space="preserve">: rural or peri-urban villages – to be selected – will benefit from information campaigns and civil works for individual household level on-site sanitation facilities following a demand-based approach. The pilot will be co-financed through the ADA grant. This pilot will demonstrate the use of climate-resilient low-cost technologies for rural sanitation. </w:t>
      </w:r>
    </w:p>
    <w:p w14:paraId="13301DB5" w14:textId="77777777" w:rsidR="002973F2" w:rsidRPr="00B60BF8" w:rsidRDefault="002973F2" w:rsidP="002973F2">
      <w:pPr>
        <w:spacing w:after="120"/>
        <w:jc w:val="both"/>
        <w:rPr>
          <w:lang w:val="en-US"/>
        </w:rPr>
      </w:pPr>
      <w:r w:rsidRPr="00B60BF8">
        <w:rPr>
          <w:lang w:val="en-US"/>
        </w:rPr>
        <w:t>This subcomponent will finance works, goods, consulting services, non-consulting services for the  construction and protection measures for water intake facilities, drinking water treatment facilities, reservoirs, pumping stations, transmission mains, water distribution network and water household connections, construction and rehabilitation of sewer networks, sewer pumping stations, wastewater treatment plants including sludge treatment and disposal, sewer service manholes for connections, sewer connection support for poor households, SCADA systems and other required activities. It finances civil works for household level on-site sanitation facilities, consulting services for design, technical supervision, and monitoring of the on-site sanitation pilot. It also finances feasibility, design and other required preparation studies, technical supervision services, capacity building for citizen engagement and social mobilization activities with project beneficiaries, and consulting services to LPAs and WSS operators to develop the required tariff submission to ANRE and draft the delegation contracts between local governments and the licensed WSS operators.</w:t>
      </w:r>
    </w:p>
    <w:p w14:paraId="37F0709C" w14:textId="77777777" w:rsidR="002973F2" w:rsidRPr="00DE381F" w:rsidRDefault="002973F2" w:rsidP="002973F2">
      <w:pPr>
        <w:jc w:val="both"/>
        <w:rPr>
          <w:b/>
        </w:rPr>
      </w:pPr>
      <w:r w:rsidRPr="00DE381F">
        <w:rPr>
          <w:b/>
        </w:rPr>
        <w:t>Article 3. Basic commitments of the PIU</w:t>
      </w:r>
    </w:p>
    <w:p w14:paraId="1E1CF1EE" w14:textId="77777777" w:rsidR="002973F2" w:rsidRPr="00DE381F" w:rsidRDefault="002973F2" w:rsidP="002973F2">
      <w:pPr>
        <w:numPr>
          <w:ilvl w:val="0"/>
          <w:numId w:val="136"/>
        </w:numPr>
        <w:jc w:val="both"/>
      </w:pPr>
      <w:r w:rsidRPr="00DE381F">
        <w:t>To provide the necessary support in the context of the implementation of the Project at the local level to OSS Participants.</w:t>
      </w:r>
    </w:p>
    <w:p w14:paraId="577A0875" w14:textId="77777777" w:rsidR="002973F2" w:rsidRPr="00DE381F" w:rsidRDefault="002973F2" w:rsidP="002973F2">
      <w:pPr>
        <w:numPr>
          <w:ilvl w:val="0"/>
          <w:numId w:val="136"/>
        </w:numPr>
        <w:jc w:val="both"/>
      </w:pPr>
      <w:r w:rsidRPr="00DE381F">
        <w:t>To facilitate and ensure the consent to the provision of the on site sanitation support, including the commitment to provide access to the premises, where the on site sanitation activities will be carried out.</w:t>
      </w:r>
    </w:p>
    <w:p w14:paraId="7FA357E7" w14:textId="77777777" w:rsidR="002973F2" w:rsidRPr="00DE381F" w:rsidRDefault="002973F2" w:rsidP="002973F2">
      <w:pPr>
        <w:numPr>
          <w:ilvl w:val="0"/>
          <w:numId w:val="136"/>
        </w:numPr>
        <w:jc w:val="both"/>
      </w:pPr>
      <w:r w:rsidRPr="00DE381F">
        <w:t>To ensure support for the LPA in the consultancy and transparency of the decision making process on the awarenness and obligations to contribute financially, as per conditions and terms stipulated in the FA</w:t>
      </w:r>
    </w:p>
    <w:p w14:paraId="38702C3C" w14:textId="77777777" w:rsidR="002973F2" w:rsidRPr="00DE381F" w:rsidRDefault="002973F2" w:rsidP="002973F2">
      <w:pPr>
        <w:numPr>
          <w:ilvl w:val="0"/>
          <w:numId w:val="136"/>
        </w:numPr>
        <w:jc w:val="both"/>
      </w:pPr>
      <w:r w:rsidRPr="00DE381F">
        <w:t>Ensuring efficient and effective implementation of the Project, conducting programmatic monitoring and evaluation.</w:t>
      </w:r>
    </w:p>
    <w:p w14:paraId="425DC241" w14:textId="77777777" w:rsidR="002973F2" w:rsidRPr="00DE381F" w:rsidRDefault="002973F2" w:rsidP="002973F2">
      <w:pPr>
        <w:numPr>
          <w:ilvl w:val="0"/>
          <w:numId w:val="136"/>
        </w:numPr>
        <w:jc w:val="both"/>
      </w:pPr>
      <w:r w:rsidRPr="00DE381F">
        <w:t>Collaboration with MIDR, local and national public authorities, non-commercial and international organisations.</w:t>
      </w:r>
    </w:p>
    <w:p w14:paraId="21F203E4" w14:textId="77777777" w:rsidR="002973F2" w:rsidRPr="00DE381F" w:rsidRDefault="002973F2" w:rsidP="002973F2">
      <w:pPr>
        <w:numPr>
          <w:ilvl w:val="0"/>
          <w:numId w:val="136"/>
        </w:numPr>
        <w:jc w:val="both"/>
      </w:pPr>
      <w:r w:rsidRPr="00DE381F">
        <w:t>Ensure the management of the Project's external assistance resources in accordance with the concluded Agreement.</w:t>
      </w:r>
    </w:p>
    <w:p w14:paraId="5C8C1838" w14:textId="77777777" w:rsidR="002973F2" w:rsidRPr="00DE381F" w:rsidRDefault="002973F2" w:rsidP="002973F2">
      <w:pPr>
        <w:numPr>
          <w:ilvl w:val="0"/>
          <w:numId w:val="136"/>
        </w:numPr>
        <w:jc w:val="both"/>
      </w:pPr>
      <w:r w:rsidRPr="00DE381F">
        <w:t>Conclude contracts with natural and legal persons of public or private law, development partners, suppliers of goods and services with care and diligence and in accordance with the clauses of the Anti-Corruption Guidelines, ESS, ESCP, other documents. As appropriate.</w:t>
      </w:r>
    </w:p>
    <w:p w14:paraId="058A06BF" w14:textId="77777777" w:rsidR="002973F2" w:rsidRDefault="002973F2" w:rsidP="002973F2">
      <w:pPr>
        <w:spacing w:before="240"/>
        <w:rPr>
          <w:b/>
        </w:rPr>
      </w:pPr>
    </w:p>
    <w:p w14:paraId="1B317E2B" w14:textId="77777777" w:rsidR="002973F2" w:rsidRPr="00DE381F" w:rsidRDefault="002973F2" w:rsidP="002973F2">
      <w:pPr>
        <w:spacing w:before="240"/>
        <w:rPr>
          <w:b/>
        </w:rPr>
      </w:pPr>
      <w:r w:rsidRPr="00DE381F">
        <w:rPr>
          <w:b/>
        </w:rPr>
        <w:lastRenderedPageBreak/>
        <w:t>Article 4. Basic commitments of the LPA</w:t>
      </w:r>
    </w:p>
    <w:p w14:paraId="54C1F49D" w14:textId="77777777" w:rsidR="002973F2" w:rsidRPr="00DE381F" w:rsidRDefault="002973F2" w:rsidP="002973F2">
      <w:pPr>
        <w:numPr>
          <w:ilvl w:val="0"/>
          <w:numId w:val="135"/>
        </w:numPr>
        <w:spacing w:before="240"/>
        <w:jc w:val="both"/>
      </w:pPr>
      <w:r w:rsidRPr="00DE381F">
        <w:t>Organise and carry out technical and administrative activities in accordance with the regulatory framework, including approval of design documents, issue of building permits and authorisations and acceptance of works.</w:t>
      </w:r>
    </w:p>
    <w:p w14:paraId="2FD1FF55" w14:textId="77777777" w:rsidR="002973F2" w:rsidRPr="00DE381F" w:rsidRDefault="002973F2" w:rsidP="002973F2">
      <w:pPr>
        <w:numPr>
          <w:ilvl w:val="0"/>
          <w:numId w:val="135"/>
        </w:numPr>
        <w:spacing w:before="240"/>
        <w:jc w:val="both"/>
      </w:pPr>
      <w:r w:rsidRPr="00DE381F">
        <w:t>Operate and maintain at all phases of the Project the investment done in accordance with the provisions and conditions of the Project and plan and ensure the delegation of the responsibility on WSS services provision to a qualified water supply and sanitation operator under a Delegation Agreement.</w:t>
      </w:r>
    </w:p>
    <w:p w14:paraId="263D209E" w14:textId="77777777" w:rsidR="002973F2" w:rsidRPr="00DE381F" w:rsidRDefault="002973F2" w:rsidP="002973F2">
      <w:pPr>
        <w:numPr>
          <w:ilvl w:val="0"/>
          <w:numId w:val="135"/>
        </w:numPr>
        <w:spacing w:before="240"/>
        <w:jc w:val="both"/>
      </w:pPr>
      <w:r w:rsidRPr="00DE381F">
        <w:t>Facilitate, organise, carry out citizen engagement activities and consultations at local level.</w:t>
      </w:r>
    </w:p>
    <w:p w14:paraId="121924D8" w14:textId="77777777" w:rsidR="002973F2" w:rsidRPr="00DE381F" w:rsidRDefault="002973F2" w:rsidP="002973F2">
      <w:pPr>
        <w:numPr>
          <w:ilvl w:val="0"/>
          <w:numId w:val="135"/>
        </w:numPr>
        <w:spacing w:before="240"/>
        <w:jc w:val="both"/>
      </w:pPr>
      <w:r w:rsidRPr="00DE381F">
        <w:t>Provide and ensure the contributions to the financing of the works for the respective investment according to the terms and conditions of the Project.</w:t>
      </w:r>
    </w:p>
    <w:p w14:paraId="69A724F8" w14:textId="77777777" w:rsidR="002973F2" w:rsidRPr="00DE381F" w:rsidRDefault="002973F2" w:rsidP="002973F2">
      <w:pPr>
        <w:numPr>
          <w:ilvl w:val="0"/>
          <w:numId w:val="135"/>
        </w:numPr>
        <w:spacing w:before="240"/>
        <w:jc w:val="both"/>
      </w:pPr>
      <w:r w:rsidRPr="00DE381F">
        <w:t>Ensure firm commitment by the LPA to fulfil its obligations under the terms of this Agreement, the ESS and ESCP, the Anti-Corruption Guidelines, the Project Operational Manual, other documents as appropriate.</w:t>
      </w:r>
    </w:p>
    <w:p w14:paraId="4C422844" w14:textId="77777777" w:rsidR="002973F2" w:rsidRDefault="002973F2" w:rsidP="002973F2">
      <w:pPr>
        <w:jc w:val="both"/>
        <w:rPr>
          <w:b/>
        </w:rPr>
      </w:pPr>
    </w:p>
    <w:p w14:paraId="210FA14E" w14:textId="77777777" w:rsidR="002973F2" w:rsidRPr="00DE381F" w:rsidRDefault="002973F2" w:rsidP="002973F2">
      <w:pPr>
        <w:jc w:val="both"/>
        <w:rPr>
          <w:b/>
        </w:rPr>
      </w:pPr>
      <w:r w:rsidRPr="00DE381F">
        <w:rPr>
          <w:b/>
        </w:rPr>
        <w:t>Article 5. Mechanisms of cooperation of the Parties (PIU, LPA, OSS Participant or Household)</w:t>
      </w:r>
    </w:p>
    <w:p w14:paraId="6FABF6B0" w14:textId="77777777" w:rsidR="002973F2" w:rsidRPr="00DE381F" w:rsidRDefault="002973F2" w:rsidP="002973F2">
      <w:pPr>
        <w:numPr>
          <w:ilvl w:val="0"/>
          <w:numId w:val="142"/>
        </w:numPr>
        <w:spacing w:before="240"/>
        <w:jc w:val="both"/>
      </w:pPr>
      <w:r w:rsidRPr="00DE381F">
        <w:t>The Parties will keep each other informed of all activities related to the implementation of the Agreement and will consult each other in the event of circumstances that may affect the achievement of the relevant objectives and components, will have contact responsible persons for communication within the respective Agreement.</w:t>
      </w:r>
    </w:p>
    <w:p w14:paraId="3323B779" w14:textId="77777777" w:rsidR="002973F2" w:rsidRPr="00DE381F" w:rsidRDefault="002973F2" w:rsidP="002973F2">
      <w:pPr>
        <w:numPr>
          <w:ilvl w:val="0"/>
          <w:numId w:val="142"/>
        </w:numPr>
        <w:spacing w:before="240"/>
        <w:jc w:val="both"/>
      </w:pPr>
      <w:r w:rsidRPr="00DE381F">
        <w:t>Either Party may propose amendments to this Agreement after consultation with the other Party and receipt of a positive opinion.</w:t>
      </w:r>
    </w:p>
    <w:p w14:paraId="7C426868" w14:textId="77777777" w:rsidR="002973F2" w:rsidRPr="00DE381F" w:rsidRDefault="002973F2" w:rsidP="002973F2">
      <w:pPr>
        <w:pStyle w:val="af6"/>
        <w:spacing w:before="240"/>
        <w:jc w:val="both"/>
      </w:pPr>
      <w:r w:rsidRPr="00DE381F">
        <w:t>Parties to this Agreement:</w:t>
      </w:r>
    </w:p>
    <w:p w14:paraId="1AAC5A9D" w14:textId="77777777" w:rsidR="002973F2" w:rsidRPr="00DE381F" w:rsidRDefault="002973F2" w:rsidP="002973F2">
      <w:pPr>
        <w:spacing w:before="240"/>
        <w:jc w:val="both"/>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330"/>
        <w:gridCol w:w="3104"/>
      </w:tblGrid>
      <w:tr w:rsidR="002973F2" w:rsidRPr="00F174C3" w14:paraId="7AB0323B" w14:textId="77777777" w:rsidTr="00C50124">
        <w:tc>
          <w:tcPr>
            <w:tcW w:w="2808" w:type="dxa"/>
            <w:shd w:val="clear" w:color="auto" w:fill="auto"/>
          </w:tcPr>
          <w:p w14:paraId="611D0430" w14:textId="77777777" w:rsidR="002973F2" w:rsidRPr="006F5A38" w:rsidRDefault="002973F2" w:rsidP="00C50124">
            <w:pPr>
              <w:pStyle w:val="af6"/>
              <w:spacing w:before="240"/>
              <w:ind w:left="0"/>
            </w:pPr>
            <w:r>
              <w:t xml:space="preserve">NORLD / </w:t>
            </w:r>
            <w:r w:rsidRPr="006F5A38">
              <w:t xml:space="preserve">Project Implementation Unit </w:t>
            </w:r>
            <w:r>
              <w:t xml:space="preserve">Director, </w:t>
            </w:r>
            <w:r w:rsidRPr="006F5A38">
              <w:t>Signature, stamp</w:t>
            </w:r>
          </w:p>
        </w:tc>
        <w:tc>
          <w:tcPr>
            <w:tcW w:w="3330" w:type="dxa"/>
            <w:shd w:val="clear" w:color="auto" w:fill="auto"/>
          </w:tcPr>
          <w:p w14:paraId="31368665" w14:textId="77777777" w:rsidR="002973F2" w:rsidRPr="006F5A38" w:rsidRDefault="002973F2" w:rsidP="00C50124">
            <w:pPr>
              <w:pStyle w:val="af6"/>
              <w:spacing w:before="240"/>
              <w:ind w:left="0"/>
            </w:pPr>
            <w:r w:rsidRPr="006F5A38">
              <w:t>Local Public Authority</w:t>
            </w:r>
            <w:r>
              <w:t xml:space="preserve"> </w:t>
            </w:r>
            <w:r w:rsidRPr="006F5A38">
              <w:t>Mayor / Rayon President of XX</w:t>
            </w:r>
            <w:r>
              <w:t xml:space="preserve"> </w:t>
            </w:r>
            <w:r w:rsidRPr="006F5A38">
              <w:t>Signature, stamp</w:t>
            </w:r>
          </w:p>
        </w:tc>
        <w:tc>
          <w:tcPr>
            <w:tcW w:w="3104" w:type="dxa"/>
          </w:tcPr>
          <w:p w14:paraId="13CEAC2F" w14:textId="77777777" w:rsidR="002973F2" w:rsidRPr="002E5B9D" w:rsidRDefault="002973F2" w:rsidP="00C50124">
            <w:pPr>
              <w:pStyle w:val="af6"/>
              <w:spacing w:before="240"/>
              <w:ind w:left="0"/>
              <w:jc w:val="both"/>
            </w:pPr>
            <w:r w:rsidRPr="00DE381F">
              <w:t>OSS Participant</w:t>
            </w:r>
            <w:r>
              <w:t xml:space="preserve"> </w:t>
            </w:r>
            <w:r w:rsidRPr="00DE381F">
              <w:rPr>
                <w:i/>
              </w:rPr>
              <w:t>name, surname, cadastral number, ID</w:t>
            </w:r>
          </w:p>
        </w:tc>
      </w:tr>
    </w:tbl>
    <w:p w14:paraId="5483F340" w14:textId="77777777" w:rsidR="002973F2" w:rsidRPr="00FE1FC4" w:rsidRDefault="002973F2" w:rsidP="00C50124"/>
    <w:p w14:paraId="6517B4CA" w14:textId="77777777" w:rsidR="002973F2" w:rsidRPr="00B60BF8" w:rsidRDefault="002973F2" w:rsidP="00C50124">
      <w:pPr>
        <w:rPr>
          <w:lang w:val="en-US"/>
        </w:rPr>
      </w:pPr>
      <w:r w:rsidRPr="00B60BF8">
        <w:rPr>
          <w:lang w:val="en-US"/>
        </w:rPr>
        <w:t xml:space="preserve"> </w:t>
      </w:r>
    </w:p>
    <w:p w14:paraId="597FA1B7" w14:textId="77777777" w:rsidR="002973F2" w:rsidRPr="00054799" w:rsidRDefault="002973F2" w:rsidP="00C50124">
      <w:pPr>
        <w:rPr>
          <w:lang w:val="en-US"/>
        </w:rPr>
      </w:pPr>
    </w:p>
    <w:p w14:paraId="106BDEBF" w14:textId="77777777" w:rsidR="002973F2" w:rsidRDefault="002973F2" w:rsidP="00C50124">
      <w:pPr>
        <w:spacing w:after="160" w:line="259" w:lineRule="auto"/>
        <w:rPr>
          <w:lang w:val="en-US"/>
        </w:rPr>
      </w:pPr>
      <w:r>
        <w:rPr>
          <w:lang w:val="en-US"/>
        </w:rPr>
        <w:br w:type="page"/>
      </w:r>
    </w:p>
    <w:p w14:paraId="154D0321" w14:textId="77777777" w:rsidR="002973F2" w:rsidRPr="00E14FE6" w:rsidRDefault="002973F2" w:rsidP="00C50124">
      <w:pPr>
        <w:spacing w:after="120"/>
        <w:rPr>
          <w:lang w:val="en-US"/>
        </w:rPr>
        <w:sectPr w:rsidR="002973F2" w:rsidRPr="00E14FE6" w:rsidSect="00C50124">
          <w:pgSz w:w="11906" w:h="16838"/>
          <w:pgMar w:top="1418" w:right="851" w:bottom="1260" w:left="1418" w:header="720" w:footer="720" w:gutter="0"/>
          <w:cols w:space="720"/>
          <w:titlePg/>
          <w:docGrid w:linePitch="360"/>
        </w:sectPr>
      </w:pPr>
    </w:p>
    <w:p w14:paraId="467DD63D" w14:textId="77777777" w:rsidR="002973F2" w:rsidRPr="00472A4F" w:rsidRDefault="002973F2" w:rsidP="00C50124">
      <w:pPr>
        <w:pStyle w:val="2"/>
        <w:numPr>
          <w:ilvl w:val="0"/>
          <w:numId w:val="0"/>
        </w:numPr>
        <w:ind w:left="630" w:hanging="630"/>
        <w:rPr>
          <w:smallCaps/>
        </w:rPr>
      </w:pPr>
      <w:bookmarkStart w:id="146" w:name="_Toc109672958"/>
      <w:r w:rsidRPr="005C77E3">
        <w:rPr>
          <w:smallCaps/>
        </w:rPr>
        <w:lastRenderedPageBreak/>
        <w:t>Annex</w:t>
      </w:r>
      <w:r>
        <w:rPr>
          <w:smallCaps/>
        </w:rPr>
        <w:t xml:space="preserve"> 4</w:t>
      </w:r>
      <w:r w:rsidRPr="00472A4F">
        <w:rPr>
          <w:smallCaps/>
        </w:rPr>
        <w:t>. Results Framework and Monitoring</w:t>
      </w:r>
      <w:bookmarkEnd w:id="146"/>
      <w:r w:rsidRPr="00472A4F">
        <w:rPr>
          <w:smallCaps/>
        </w:rPr>
        <w:t xml:space="preserve"> </w:t>
      </w:r>
    </w:p>
    <w:sdt>
      <w:sdtPr>
        <w:rPr>
          <w:rFonts w:asciiTheme="minorHAnsi" w:hAnsiTheme="minorHAnsi"/>
          <w:b/>
          <w:bCs/>
          <w:color w:val="7F7F7F" w:themeColor="text1" w:themeTint="80"/>
          <w:sz w:val="22"/>
          <w:szCs w:val="22"/>
        </w:rPr>
        <w:id w:val="1740401179"/>
        <w:lock w:val="contentLocked"/>
        <w:placeholder>
          <w:docPart w:val="0B18B7CD6A064AFE9FF944AB1203F9D6"/>
        </w:placeholder>
        <w:showingPlcHdr/>
      </w:sdtPr>
      <w:sdtContent>
        <w:p w14:paraId="6490C66A" w14:textId="77777777" w:rsidR="002973F2" w:rsidRPr="00A47C3A" w:rsidRDefault="002973F2" w:rsidP="00C50124">
          <w:pPr>
            <w:spacing w:line="14" w:lineRule="exact"/>
            <w:ind w:left="-792"/>
            <w:rPr>
              <w:rFonts w:asciiTheme="minorHAnsi" w:hAnsiTheme="minorHAnsi"/>
              <w:b/>
              <w:bCs/>
              <w:color w:val="7F7F7F" w:themeColor="text1" w:themeTint="80"/>
              <w:sz w:val="22"/>
              <w:szCs w:val="22"/>
              <w:lang w:val="en-US"/>
            </w:rPr>
          </w:pPr>
          <w:r w:rsidRPr="008A3579">
            <w:rPr>
              <w:rStyle w:val="affd"/>
              <w:rFonts w:ascii="Calibri" w:eastAsia="Calibri" w:hAnsi="Calibri" w:cs="Calibri"/>
              <w:color w:val="FFFFFF" w:themeColor="background1"/>
              <w:sz w:val="22"/>
            </w:rPr>
            <w:t>.</w:t>
          </w:r>
        </w:p>
      </w:sdtContent>
    </w:sdt>
    <w:tbl>
      <w:tblPr>
        <w:tblW w:w="14130" w:type="dxa"/>
        <w:jc w:val="center"/>
        <w:shd w:val="clear" w:color="auto" w:fill="F2F7FC"/>
        <w:tblLayout w:type="fixed"/>
        <w:tblLook w:val="04A0" w:firstRow="1" w:lastRow="0" w:firstColumn="1" w:lastColumn="0" w:noHBand="0" w:noVBand="1"/>
      </w:tblPr>
      <w:tblGrid>
        <w:gridCol w:w="14130"/>
      </w:tblGrid>
      <w:tr w:rsidR="002973F2" w:rsidRPr="00A47C3A" w14:paraId="4A7FA7AD" w14:textId="77777777" w:rsidTr="00C50124">
        <w:trPr>
          <w:trHeight w:val="432"/>
          <w:jc w:val="center"/>
        </w:trPr>
        <w:tc>
          <w:tcPr>
            <w:tcW w:w="14130" w:type="dxa"/>
            <w:shd w:val="clear" w:color="auto" w:fill="F2F7FC"/>
            <w:vAlign w:val="center"/>
          </w:tcPr>
          <w:p w14:paraId="2118ABB3" w14:textId="77777777" w:rsidR="002973F2" w:rsidRPr="00A47C3A" w:rsidRDefault="002973F2" w:rsidP="00C50124">
            <w:pPr>
              <w:rPr>
                <w:rFonts w:asciiTheme="minorHAnsi" w:hAnsiTheme="minorHAnsi" w:cstheme="minorHAnsi"/>
                <w:b/>
                <w:sz w:val="22"/>
                <w:szCs w:val="22"/>
              </w:rPr>
            </w:pPr>
            <w:bookmarkStart w:id="147" w:name="_Toc256000033"/>
            <w:bookmarkStart w:id="148" w:name="_Toc10816496"/>
            <w:bookmarkStart w:id="149" w:name="_Toc67079961"/>
            <w:r w:rsidRPr="00A47C3A">
              <w:rPr>
                <w:rFonts w:asciiTheme="minorHAnsi" w:hAnsiTheme="minorHAnsi" w:cstheme="minorHAnsi"/>
                <w:b/>
                <w:sz w:val="22"/>
                <w:szCs w:val="22"/>
              </w:rPr>
              <w:t>RESULTS FRAMEWORK AND MONITORING</w:t>
            </w:r>
            <w:bookmarkEnd w:id="147"/>
            <w:bookmarkEnd w:id="148"/>
            <w:bookmarkEnd w:id="149"/>
          </w:p>
        </w:tc>
      </w:tr>
    </w:tbl>
    <w:p w14:paraId="1E5073C9" w14:textId="77777777" w:rsidR="002973F2" w:rsidRPr="00735935" w:rsidRDefault="002973F2" w:rsidP="002973F2">
      <w:pPr>
        <w:spacing w:line="14" w:lineRule="exact"/>
        <w:ind w:left="-691" w:right="-418"/>
        <w:rPr>
          <w:rFonts w:asciiTheme="minorHAnsi" w:hAnsiTheme="minorHAnsi"/>
          <w:b/>
          <w:bCs/>
          <w:color w:val="7F7F7F" w:themeColor="text1" w:themeTint="80"/>
          <w:sz w:val="22"/>
          <w:szCs w:val="22"/>
        </w:rPr>
      </w:pPr>
      <w:r w:rsidRPr="00735935">
        <w:rPr>
          <w:rFonts w:asciiTheme="minorHAnsi" w:hAnsiTheme="minorHAnsi"/>
          <w:b/>
          <w:bCs/>
          <w:color w:val="7F7F7F" w:themeColor="text1" w:themeTint="80"/>
          <w:sz w:val="22"/>
          <w:szCs w:val="22"/>
        </w:rPr>
        <w:t xml:space="preserve"> </w:t>
      </w:r>
    </w:p>
    <w:p w14:paraId="0F76BAFE" w14:textId="77777777" w:rsidR="002973F2" w:rsidRDefault="002973F2" w:rsidP="002973F2">
      <w:pPr>
        <w:spacing w:line="14" w:lineRule="exact"/>
        <w:ind w:left="-691" w:right="-418"/>
        <w:rPr>
          <w:rFonts w:asciiTheme="minorHAnsi" w:hAnsiTheme="minorHAnsi"/>
          <w:b/>
          <w:bCs/>
          <w:color w:val="7F7F7F" w:themeColor="text1" w:themeTint="80"/>
          <w:sz w:val="22"/>
          <w:szCs w:val="22"/>
        </w:rPr>
      </w:pPr>
    </w:p>
    <w:tbl>
      <w:tblPr>
        <w:tblStyle w:val="TableGrid82"/>
        <w:tblW w:w="141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Look w:val="04A0" w:firstRow="1" w:lastRow="0" w:firstColumn="1" w:lastColumn="0" w:noHBand="0" w:noVBand="1"/>
      </w:tblPr>
      <w:tblGrid>
        <w:gridCol w:w="14130"/>
      </w:tblGrid>
      <w:tr w:rsidR="002973F2" w14:paraId="16F9B9B8" w14:textId="77777777" w:rsidTr="00C50124">
        <w:tc>
          <w:tcPr>
            <w:tcW w:w="14130" w:type="dxa"/>
            <w:shd w:val="clear" w:color="auto" w:fill="F7F7F7"/>
          </w:tcPr>
          <w:p w14:paraId="58F05500" w14:textId="77777777" w:rsidR="002973F2" w:rsidRPr="00934FB8" w:rsidRDefault="002973F2" w:rsidP="00C50124">
            <w:pPr>
              <w:jc w:val="center"/>
              <w:rPr>
                <w:rFonts w:asciiTheme="minorHAnsi" w:hAnsiTheme="minorHAnsi"/>
                <w:b/>
                <w:caps/>
                <w:sz w:val="22"/>
                <w:szCs w:val="22"/>
              </w:rPr>
            </w:pPr>
            <w:r>
              <w:rPr>
                <w:noProof/>
                <w:lang w:val="en-US" w:eastAsia="en-US"/>
              </w:rPr>
              <mc:AlternateContent>
                <mc:Choice Requires="wps">
                  <w:drawing>
                    <wp:anchor distT="0" distB="0" distL="114300" distR="114300" simplePos="0" relativeHeight="251659264" behindDoc="0" locked="0" layoutInCell="1" allowOverlap="1" wp14:anchorId="4241FCF3" wp14:editId="7891C459">
                      <wp:simplePos x="0" y="0"/>
                      <wp:positionH relativeFrom="column">
                        <wp:posOffset>-584200</wp:posOffset>
                      </wp:positionH>
                      <wp:positionV relativeFrom="paragraph">
                        <wp:posOffset>-17145</wp:posOffset>
                      </wp:positionV>
                      <wp:extent cx="10113645" cy="0"/>
                      <wp:effectExtent l="0" t="0" r="1905" b="19050"/>
                      <wp:wrapNone/>
                      <wp:docPr id="228" name="Straight Connector 228"/>
                      <wp:cNvGraphicFramePr/>
                      <a:graphic xmlns:a="http://schemas.openxmlformats.org/drawingml/2006/main">
                        <a:graphicData uri="http://schemas.microsoft.com/office/word/2010/wordprocessingShape">
                          <wps:wsp>
                            <wps:cNvCnPr/>
                            <wps:spPr>
                              <a:xfrm>
                                <a:off x="0" y="0"/>
                                <a:ext cx="10113645" cy="0"/>
                              </a:xfrm>
                              <a:prstGeom prst="line">
                                <a:avLst/>
                              </a:prstGeom>
                              <a:ln w="9525">
                                <a:solidFill>
                                  <a:schemeClr val="tx1">
                                    <a:lumMod val="50000"/>
                                    <a:lumOff val="50000"/>
                                    <a:alpha val="4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0420366" id="Straight Connector 2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35pt" to="750.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" strokecolor="gray [1629]">
                      <v:stroke dashstyle="dash" opacity="26214f" joinstyle="miter"/>
                    </v:line>
                  </w:pict>
                </mc:Fallback>
              </mc:AlternateContent>
            </w:r>
            <w:r w:rsidRPr="00934FB8">
              <w:rPr>
                <w:rFonts w:asciiTheme="minorHAnsi" w:hAnsiTheme="minorHAnsi"/>
                <w:b/>
                <w:color w:val="0D0D0D" w:themeColor="text1" w:themeTint="F2"/>
                <w:sz w:val="22"/>
                <w:szCs w:val="22"/>
              </w:rPr>
              <w:t>Results Framework</w:t>
            </w:r>
          </w:p>
        </w:tc>
      </w:tr>
      <w:tr w:rsidR="002973F2" w:rsidRPr="00F174C3" w14:paraId="6221C652" w14:textId="77777777" w:rsidTr="00C50124">
        <w:trPr>
          <w:trHeight w:val="432"/>
        </w:trPr>
        <w:tc>
          <w:tcPr>
            <w:tcW w:w="14130" w:type="dxa"/>
            <w:shd w:val="clear" w:color="auto" w:fill="F7F7F7"/>
          </w:tcPr>
          <w:p w14:paraId="05567DB9" w14:textId="77777777" w:rsidR="002973F2" w:rsidRPr="00150A50" w:rsidRDefault="002973F2" w:rsidP="00C50124">
            <w:pPr>
              <w:jc w:val="center"/>
              <w:rPr>
                <w:noProof/>
                <w:lang w:val="en-US"/>
              </w:rPr>
            </w:pPr>
            <w:r w:rsidRPr="00150A50">
              <w:rPr>
                <w:rFonts w:asciiTheme="minorHAnsi" w:hAnsiTheme="minorHAnsi"/>
                <w:b/>
                <w:bCs/>
                <w:color w:val="767171" w:themeColor="background2" w:themeShade="80"/>
                <w:sz w:val="22"/>
                <w:szCs w:val="22"/>
                <w:lang w:val="en-US"/>
              </w:rPr>
              <w:t xml:space="preserve">COUNTRY: </w:t>
            </w:r>
            <w:r w:rsidRPr="00150A50">
              <w:rPr>
                <w:rFonts w:asciiTheme="minorHAnsi" w:hAnsiTheme="minorHAnsi"/>
                <w:b/>
                <w:bCs/>
                <w:noProof/>
                <w:color w:val="767171" w:themeColor="background2" w:themeShade="80"/>
                <w:sz w:val="22"/>
                <w:szCs w:val="22"/>
                <w:lang w:val="en-US"/>
              </w:rPr>
              <w:t>Moldova</w:t>
            </w:r>
            <w:r w:rsidRPr="00150A50">
              <w:rPr>
                <w:rFonts w:asciiTheme="minorHAnsi" w:hAnsiTheme="minorHAnsi"/>
                <w:b/>
                <w:bCs/>
                <w:color w:val="767171" w:themeColor="background2" w:themeShade="80"/>
                <w:sz w:val="22"/>
                <w:szCs w:val="22"/>
                <w:lang w:val="en-US"/>
              </w:rPr>
              <w:t xml:space="preserve"> </w:t>
            </w:r>
            <w:r w:rsidRPr="00150A50">
              <w:rPr>
                <w:rFonts w:asciiTheme="minorHAnsi" w:hAnsiTheme="minorHAnsi"/>
                <w:b/>
                <w:bCs/>
                <w:color w:val="767171" w:themeColor="background2" w:themeShade="80"/>
                <w:sz w:val="22"/>
                <w:szCs w:val="22"/>
                <w:lang w:val="en-US"/>
              </w:rPr>
              <w:br/>
            </w:r>
            <w:r w:rsidRPr="00150A50">
              <w:rPr>
                <w:rFonts w:asciiTheme="minorHAnsi" w:hAnsiTheme="minorHAnsi"/>
                <w:b/>
                <w:bCs/>
                <w:noProof/>
                <w:color w:val="767171" w:themeColor="background2" w:themeShade="80"/>
                <w:sz w:val="22"/>
                <w:szCs w:val="22"/>
                <w:lang w:val="en-US"/>
              </w:rPr>
              <w:t>Moldova Water Security and Sanitation Project</w:t>
            </w:r>
          </w:p>
        </w:tc>
      </w:tr>
      <w:tr w:rsidR="002973F2" w14:paraId="6755BAB0" w14:textId="77777777" w:rsidTr="00C50124">
        <w:trPr>
          <w:trHeight w:val="432"/>
        </w:trPr>
        <w:tc>
          <w:tcPr>
            <w:tcW w:w="14130" w:type="dxa"/>
            <w:shd w:val="clear" w:color="auto" w:fill="F7F7F7"/>
            <w:vAlign w:val="center"/>
          </w:tcPr>
          <w:p w14:paraId="44C226C2" w14:textId="77777777" w:rsidR="002973F2" w:rsidRDefault="002973F2" w:rsidP="00C50124">
            <w:pPr>
              <w:ind w:right="-418"/>
              <w:rPr>
                <w:rFonts w:asciiTheme="minorHAnsi" w:hAnsiTheme="minorHAnsi"/>
                <w:b/>
                <w:bCs/>
                <w:color w:val="7F7F7F" w:themeColor="text1" w:themeTint="80"/>
                <w:sz w:val="22"/>
                <w:szCs w:val="22"/>
              </w:rPr>
            </w:pPr>
            <w:r w:rsidRPr="00934FB8">
              <w:rPr>
                <w:rFonts w:asciiTheme="minorHAnsi" w:hAnsiTheme="minorHAnsi"/>
                <w:b/>
                <w:color w:val="172D5F"/>
                <w:sz w:val="22"/>
                <w:szCs w:val="22"/>
              </w:rPr>
              <w:t>Project Development Objectives</w:t>
            </w:r>
            <w:r>
              <w:rPr>
                <w:rFonts w:asciiTheme="minorHAnsi" w:hAnsiTheme="minorHAnsi"/>
                <w:b/>
                <w:color w:val="172D5F"/>
                <w:sz w:val="22"/>
                <w:szCs w:val="22"/>
              </w:rPr>
              <w:t>(s)</w:t>
            </w:r>
          </w:p>
        </w:tc>
      </w:tr>
      <w:tr w:rsidR="002973F2" w:rsidRPr="00F174C3" w14:paraId="0180B4EE" w14:textId="77777777" w:rsidTr="00C50124">
        <w:trPr>
          <w:trHeight w:val="432"/>
        </w:trPr>
        <w:tc>
          <w:tcPr>
            <w:tcW w:w="14130" w:type="dxa"/>
            <w:shd w:val="clear" w:color="auto" w:fill="F7F7F7"/>
            <w:vAlign w:val="center"/>
          </w:tcPr>
          <w:p w14:paraId="5EE7E673" w14:textId="77777777" w:rsidR="002973F2" w:rsidRPr="00150A50" w:rsidRDefault="002973F2" w:rsidP="00C50124">
            <w:pPr>
              <w:shd w:val="clear" w:color="auto" w:fill="F7F7F7"/>
              <w:rPr>
                <w:rFonts w:asciiTheme="minorHAnsi" w:hAnsiTheme="minorHAnsi"/>
                <w:b/>
                <w:bCs/>
                <w:color w:val="7F7F7F" w:themeColor="text1" w:themeTint="80"/>
                <w:sz w:val="22"/>
                <w:szCs w:val="22"/>
                <w:lang w:val="en-US"/>
              </w:rPr>
            </w:pPr>
            <w:r w:rsidRPr="00150A50">
              <w:rPr>
                <w:rFonts w:asciiTheme="minorHAnsi" w:hAnsiTheme="minorHAnsi"/>
                <w:noProof/>
                <w:sz w:val="22"/>
                <w:szCs w:val="18"/>
                <w:lang w:val="en-US"/>
              </w:rPr>
              <w:t>The PDO is i) to increase access to safely managed water supply and sanitation services in selected rural areas and small towns, and to strengthen national and local institutional capacity for water supply and sanitation service delivery; and (ii) in case of an Eligible Crisis or Emergency, respond promptly and effectively to it.</w:t>
            </w:r>
          </w:p>
        </w:tc>
      </w:tr>
      <w:tr w:rsidR="002973F2" w14:paraId="270C36AD" w14:textId="77777777" w:rsidTr="00C50124">
        <w:tblPrEx>
          <w:shd w:val="clear" w:color="auto" w:fill="auto"/>
        </w:tblPrEx>
        <w:trPr>
          <w:trHeight w:val="432"/>
        </w:trPr>
        <w:tc>
          <w:tcPr>
            <w:tcW w:w="14126" w:type="dxa"/>
            <w:shd w:val="clear" w:color="auto" w:fill="F7F7F7"/>
            <w:vAlign w:val="center"/>
          </w:tcPr>
          <w:p w14:paraId="41A9B832" w14:textId="77777777" w:rsidR="002973F2" w:rsidRPr="00A95B97" w:rsidRDefault="002973F2" w:rsidP="00C50124">
            <w:pPr>
              <w:keepNext/>
              <w:keepLines/>
              <w:rPr>
                <w:rFonts w:ascii="Calibri" w:hAnsi="Calibri"/>
                <w:b/>
                <w:color w:val="172D5F"/>
                <w:sz w:val="22"/>
                <w:szCs w:val="22"/>
              </w:rPr>
            </w:pPr>
            <w:r>
              <w:rPr>
                <w:rFonts w:ascii="Calibri" w:hAnsi="Calibri"/>
                <w:b/>
                <w:color w:val="172D5F"/>
                <w:sz w:val="22"/>
                <w:szCs w:val="22"/>
              </w:rPr>
              <w:t>Project Development Objective Indicators</w:t>
            </w:r>
          </w:p>
        </w:tc>
      </w:tr>
    </w:tbl>
    <w:p w14:paraId="1A9A47FE" w14:textId="77777777" w:rsidR="002973F2" w:rsidRDefault="002973F2" w:rsidP="002973F2">
      <w:pPr>
        <w:keepNext/>
        <w:keepLines/>
        <w:shd w:val="clear" w:color="auto" w:fill="F7F7F7"/>
        <w:spacing w:line="14" w:lineRule="exact"/>
        <w:ind w:left="-691" w:right="-418"/>
        <w:rPr>
          <w:rFonts w:asciiTheme="minorHAnsi" w:hAnsiTheme="minorHAnsi"/>
          <w:b/>
          <w:bCs/>
          <w:color w:val="7F7F7F" w:themeColor="text1" w:themeTint="80"/>
          <w:sz w:val="22"/>
          <w:szCs w:val="22"/>
        </w:rPr>
      </w:pPr>
    </w:p>
    <w:tbl>
      <w:tblPr>
        <w:tblW w:w="14130" w:type="dxa"/>
        <w:tblInd w:w="-720" w:type="dxa"/>
        <w:shd w:val="clear" w:color="auto" w:fill="F7F7F7"/>
        <w:tblLayout w:type="fixed"/>
        <w:tblCellMar>
          <w:left w:w="0" w:type="dxa"/>
          <w:right w:w="0" w:type="dxa"/>
        </w:tblCellMar>
        <w:tblLook w:val="04A0" w:firstRow="1" w:lastRow="0" w:firstColumn="1" w:lastColumn="0" w:noHBand="0" w:noVBand="1"/>
      </w:tblPr>
      <w:tblGrid>
        <w:gridCol w:w="2395"/>
        <w:gridCol w:w="469"/>
        <w:gridCol w:w="1941"/>
        <w:gridCol w:w="1843"/>
        <w:gridCol w:w="1843"/>
        <w:gridCol w:w="1843"/>
        <w:gridCol w:w="1843"/>
        <w:gridCol w:w="1953"/>
      </w:tblGrid>
      <w:tr w:rsidR="002973F2" w14:paraId="3C4F64BC" w14:textId="77777777" w:rsidTr="00C50124">
        <w:trPr>
          <w:trHeight w:val="20"/>
          <w:tblHeader/>
        </w:trPr>
        <w:tc>
          <w:tcPr>
            <w:tcW w:w="2280" w:type="dxa"/>
            <w:tcBorders>
              <w:bottom w:val="single" w:sz="4" w:space="0" w:color="D9D9D9"/>
            </w:tcBorders>
            <w:shd w:val="clear" w:color="auto" w:fill="F7F7F7"/>
            <w:vAlign w:val="center"/>
          </w:tcPr>
          <w:p w14:paraId="2BC89725" w14:textId="77777777" w:rsidR="002973F2" w:rsidRPr="00AA635D" w:rsidRDefault="002973F2" w:rsidP="00C50124">
            <w:pPr>
              <w:keepNext/>
              <w:keepLines/>
              <w:spacing w:before="100" w:beforeAutospacing="1" w:after="100" w:afterAutospacing="1" w:line="14" w:lineRule="exact"/>
              <w:ind w:left="115"/>
              <w:rPr>
                <w:rFonts w:asciiTheme="minorHAnsi" w:hAnsiTheme="minorHAnsi" w:cstheme="minorHAnsi"/>
                <w:b/>
                <w:color w:val="F7F7F7"/>
                <w:sz w:val="2"/>
                <w:szCs w:val="2"/>
              </w:rPr>
            </w:pPr>
            <w:r w:rsidRPr="00AA635D">
              <w:rPr>
                <w:rFonts w:asciiTheme="minorHAnsi" w:hAnsiTheme="minorHAnsi" w:cstheme="minorHAnsi"/>
                <w:b/>
                <w:color w:val="F7F7F7"/>
                <w:sz w:val="2"/>
                <w:szCs w:val="2"/>
              </w:rPr>
              <w:t>RESULT_FRAME_TBL_PDO</w:t>
            </w:r>
          </w:p>
        </w:tc>
        <w:tc>
          <w:tcPr>
            <w:tcW w:w="447" w:type="dxa"/>
            <w:tcBorders>
              <w:bottom w:val="single" w:sz="4" w:space="0" w:color="D9D9D9"/>
            </w:tcBorders>
            <w:shd w:val="clear" w:color="auto" w:fill="F7F7F7"/>
            <w:vAlign w:val="center"/>
          </w:tcPr>
          <w:p w14:paraId="495B1EF0"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848" w:type="dxa"/>
            <w:tcBorders>
              <w:bottom w:val="single" w:sz="4" w:space="0" w:color="D9D9D9"/>
            </w:tcBorders>
            <w:shd w:val="clear" w:color="auto" w:fill="F7F7F7"/>
            <w:vAlign w:val="center"/>
          </w:tcPr>
          <w:p w14:paraId="47BEB561"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bottom w:val="single" w:sz="4" w:space="0" w:color="D9D9D9"/>
            </w:tcBorders>
            <w:shd w:val="clear" w:color="auto" w:fill="F7F7F7"/>
            <w:vAlign w:val="center"/>
          </w:tcPr>
          <w:p w14:paraId="7A411C0F"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bottom w:val="single" w:sz="4" w:space="0" w:color="D9D9D9"/>
            </w:tcBorders>
            <w:shd w:val="clear" w:color="auto" w:fill="F7F7F7"/>
            <w:vAlign w:val="center"/>
          </w:tcPr>
          <w:p w14:paraId="2EDE52C7"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bottom w:val="single" w:sz="4" w:space="0" w:color="D9D9D9"/>
            </w:tcBorders>
            <w:shd w:val="clear" w:color="auto" w:fill="F7F7F7"/>
            <w:vAlign w:val="center"/>
          </w:tcPr>
          <w:p w14:paraId="221A625A"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bottom w:val="single" w:sz="4" w:space="0" w:color="D9D9D9"/>
            </w:tcBorders>
            <w:shd w:val="clear" w:color="auto" w:fill="F7F7F7"/>
            <w:vAlign w:val="center"/>
          </w:tcPr>
          <w:p w14:paraId="693BEA2A"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860" w:type="dxa"/>
            <w:tcBorders>
              <w:bottom w:val="single" w:sz="4" w:space="0" w:color="D9D9D9"/>
            </w:tcBorders>
            <w:shd w:val="clear" w:color="auto" w:fill="F7F7F7"/>
            <w:vAlign w:val="center"/>
          </w:tcPr>
          <w:p w14:paraId="3A93346F" w14:textId="77777777" w:rsidR="002973F2" w:rsidRPr="00AA635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r>
      <w:tr w:rsidR="002973F2" w14:paraId="4F7955D8" w14:textId="77777777" w:rsidTr="00C50124">
        <w:trPr>
          <w:trHeight w:val="20"/>
          <w:tblHeader/>
        </w:trPr>
        <w:tc>
          <w:tcPr>
            <w:tcW w:w="2280" w:type="dxa"/>
            <w:tcBorders>
              <w:top w:val="single" w:sz="4" w:space="0" w:color="D9D9D9"/>
              <w:left w:val="single" w:sz="4" w:space="0" w:color="D9D9D9"/>
              <w:right w:val="single" w:sz="4" w:space="0" w:color="D9D9D9"/>
            </w:tcBorders>
            <w:shd w:val="clear" w:color="auto" w:fill="F7F7F7"/>
            <w:vAlign w:val="center"/>
          </w:tcPr>
          <w:p w14:paraId="4CD8550A" w14:textId="77777777" w:rsidR="002973F2" w:rsidRPr="00250A13" w:rsidRDefault="002973F2" w:rsidP="00C50124">
            <w:pPr>
              <w:keepNext/>
              <w:keepLines/>
              <w:spacing w:before="60" w:after="60"/>
              <w:ind w:left="115"/>
              <w:jc w:val="center"/>
              <w:rPr>
                <w:rFonts w:ascii="Calibri" w:hAnsi="Calibri"/>
                <w:b/>
                <w:color w:val="002060"/>
                <w:sz w:val="22"/>
                <w:szCs w:val="22"/>
              </w:rPr>
            </w:pPr>
            <w:r w:rsidRPr="008A1ECA">
              <w:rPr>
                <w:rFonts w:ascii="Calibri" w:hAnsi="Calibri"/>
                <w:b/>
                <w:color w:val="002060"/>
                <w:sz w:val="22"/>
                <w:szCs w:val="22"/>
              </w:rPr>
              <w:t>Indicator Name</w:t>
            </w:r>
          </w:p>
        </w:tc>
        <w:tc>
          <w:tcPr>
            <w:tcW w:w="447" w:type="dxa"/>
            <w:tcBorders>
              <w:top w:val="single" w:sz="4" w:space="0" w:color="D9D9D9"/>
              <w:left w:val="single" w:sz="4" w:space="0" w:color="D9D9D9"/>
              <w:right w:val="single" w:sz="4" w:space="0" w:color="D9D9D9"/>
            </w:tcBorders>
            <w:shd w:val="clear" w:color="auto" w:fill="F7F7F7"/>
            <w:vAlign w:val="center"/>
          </w:tcPr>
          <w:p w14:paraId="22434B2F" w14:textId="77777777" w:rsidR="002973F2" w:rsidRPr="00250A13" w:rsidRDefault="002973F2" w:rsidP="00C50124">
            <w:pPr>
              <w:keepNext/>
              <w:keepLines/>
              <w:spacing w:before="60" w:after="60"/>
              <w:ind w:left="15"/>
              <w:rPr>
                <w:rFonts w:ascii="Calibri" w:hAnsi="Calibri"/>
                <w:b/>
                <w:color w:val="002060"/>
                <w:sz w:val="22"/>
                <w:szCs w:val="22"/>
              </w:rPr>
            </w:pPr>
            <w:r>
              <w:rPr>
                <w:rFonts w:ascii="Calibri" w:hAnsi="Calibri"/>
                <w:b/>
                <w:color w:val="002060"/>
                <w:sz w:val="22"/>
                <w:szCs w:val="22"/>
              </w:rPr>
              <w:t>PBC</w:t>
            </w:r>
          </w:p>
        </w:tc>
        <w:tc>
          <w:tcPr>
            <w:tcW w:w="1848" w:type="dxa"/>
            <w:tcBorders>
              <w:top w:val="single" w:sz="4" w:space="0" w:color="D9D9D9"/>
              <w:left w:val="single" w:sz="4" w:space="0" w:color="D9D9D9"/>
              <w:right w:val="single" w:sz="4" w:space="0" w:color="D9D9D9"/>
            </w:tcBorders>
            <w:shd w:val="clear" w:color="auto" w:fill="F7F7F7"/>
            <w:vAlign w:val="center"/>
          </w:tcPr>
          <w:p w14:paraId="0AA808CB" w14:textId="77777777" w:rsidR="002973F2" w:rsidRPr="00250A13" w:rsidRDefault="002973F2" w:rsidP="00C50124">
            <w:pPr>
              <w:keepNext/>
              <w:keepLines/>
              <w:spacing w:before="60" w:after="60"/>
              <w:ind w:left="115"/>
              <w:rPr>
                <w:rFonts w:ascii="Calibri" w:hAnsi="Calibri"/>
                <w:b/>
                <w:color w:val="002060"/>
                <w:sz w:val="22"/>
                <w:szCs w:val="22"/>
              </w:rPr>
            </w:pPr>
            <w:r w:rsidRPr="00250A13">
              <w:rPr>
                <w:rFonts w:ascii="Calibri" w:hAnsi="Calibri"/>
                <w:b/>
                <w:color w:val="002060"/>
                <w:sz w:val="22"/>
                <w:szCs w:val="22"/>
              </w:rPr>
              <w:t>Baseline</w:t>
            </w:r>
          </w:p>
        </w:tc>
        <w:tc>
          <w:tcPr>
            <w:tcW w:w="7020" w:type="dxa"/>
            <w:gridSpan w:val="4"/>
            <w:tcBorders>
              <w:top w:val="single" w:sz="4" w:space="0" w:color="D9D9D9"/>
              <w:left w:val="single" w:sz="4" w:space="0" w:color="D9D9D9"/>
              <w:bottom w:val="single" w:sz="4" w:space="0" w:color="D9D9D9"/>
              <w:right w:val="single" w:sz="4" w:space="0" w:color="D9D9D9"/>
            </w:tcBorders>
            <w:shd w:val="clear" w:color="auto" w:fill="F7F7F7"/>
            <w:vAlign w:val="center"/>
          </w:tcPr>
          <w:p w14:paraId="6B66087E" w14:textId="77777777" w:rsidR="002973F2" w:rsidRPr="00250A13" w:rsidRDefault="002973F2" w:rsidP="00C50124">
            <w:pPr>
              <w:keepNext/>
              <w:keepLines/>
              <w:spacing w:before="60" w:after="60"/>
              <w:ind w:left="115"/>
              <w:jc w:val="center"/>
              <w:rPr>
                <w:rFonts w:ascii="Calibri" w:hAnsi="Calibri"/>
                <w:b/>
                <w:color w:val="002060"/>
                <w:sz w:val="22"/>
                <w:szCs w:val="22"/>
              </w:rPr>
            </w:pPr>
            <w:r w:rsidRPr="00250A13">
              <w:rPr>
                <w:rFonts w:ascii="Calibri" w:hAnsi="Calibri"/>
                <w:b/>
                <w:color w:val="002060"/>
                <w:sz w:val="22"/>
                <w:szCs w:val="22"/>
              </w:rPr>
              <w:t>Intermediate Targets</w:t>
            </w:r>
          </w:p>
        </w:tc>
        <w:tc>
          <w:tcPr>
            <w:tcW w:w="1860" w:type="dxa"/>
            <w:tcBorders>
              <w:top w:val="single" w:sz="4" w:space="0" w:color="D9D9D9"/>
              <w:left w:val="single" w:sz="4" w:space="0" w:color="D9D9D9"/>
              <w:right w:val="single" w:sz="4" w:space="0" w:color="D9D9D9"/>
            </w:tcBorders>
            <w:shd w:val="clear" w:color="auto" w:fill="F7F7F7"/>
            <w:vAlign w:val="center"/>
          </w:tcPr>
          <w:p w14:paraId="4460C52E" w14:textId="77777777" w:rsidR="002973F2" w:rsidRPr="00250A13" w:rsidRDefault="002973F2" w:rsidP="00C50124">
            <w:pPr>
              <w:keepNext/>
              <w:keepLines/>
              <w:spacing w:before="60" w:after="60"/>
              <w:ind w:left="115"/>
              <w:rPr>
                <w:rFonts w:ascii="Calibri" w:hAnsi="Calibri"/>
                <w:b/>
                <w:color w:val="002060"/>
                <w:sz w:val="22"/>
                <w:szCs w:val="22"/>
              </w:rPr>
            </w:pPr>
            <w:r w:rsidRPr="00250A13">
              <w:rPr>
                <w:rFonts w:ascii="Calibri" w:hAnsi="Calibri"/>
                <w:b/>
                <w:color w:val="002060"/>
                <w:sz w:val="22"/>
                <w:szCs w:val="22"/>
              </w:rPr>
              <w:t>End Target</w:t>
            </w:r>
          </w:p>
        </w:tc>
      </w:tr>
      <w:tr w:rsidR="002973F2" w14:paraId="3FE50CD1" w14:textId="77777777" w:rsidTr="00C50124">
        <w:trPr>
          <w:trHeight w:val="20"/>
          <w:tblHeader/>
        </w:trPr>
        <w:tc>
          <w:tcPr>
            <w:tcW w:w="2280" w:type="dxa"/>
            <w:tcBorders>
              <w:left w:val="single" w:sz="4" w:space="0" w:color="D9D9D9"/>
              <w:bottom w:val="single" w:sz="4" w:space="0" w:color="D9D9D9"/>
              <w:right w:val="single" w:sz="4" w:space="0" w:color="D9D9D9"/>
            </w:tcBorders>
            <w:shd w:val="clear" w:color="auto" w:fill="F7F7F7"/>
            <w:vAlign w:val="center"/>
          </w:tcPr>
          <w:p w14:paraId="7CDF1B07" w14:textId="77777777" w:rsidR="002973F2" w:rsidRPr="00252C83" w:rsidRDefault="002973F2" w:rsidP="00C50124">
            <w:pPr>
              <w:spacing w:before="60" w:after="60"/>
              <w:ind w:left="115"/>
              <w:rPr>
                <w:b/>
                <w:color w:val="002060"/>
                <w:sz w:val="22"/>
                <w:szCs w:val="22"/>
              </w:rPr>
            </w:pPr>
          </w:p>
        </w:tc>
        <w:tc>
          <w:tcPr>
            <w:tcW w:w="447" w:type="dxa"/>
            <w:tcBorders>
              <w:left w:val="single" w:sz="4" w:space="0" w:color="D9D9D9"/>
              <w:bottom w:val="single" w:sz="4" w:space="0" w:color="D9D9D9"/>
              <w:right w:val="single" w:sz="4" w:space="0" w:color="D9D9D9"/>
            </w:tcBorders>
            <w:shd w:val="clear" w:color="auto" w:fill="F7F7F7"/>
            <w:vAlign w:val="center"/>
          </w:tcPr>
          <w:p w14:paraId="161CDA66" w14:textId="77777777" w:rsidR="002973F2" w:rsidRPr="00252C83" w:rsidRDefault="002973F2" w:rsidP="00C50124">
            <w:pPr>
              <w:spacing w:before="60" w:after="60"/>
              <w:ind w:left="115"/>
              <w:rPr>
                <w:b/>
                <w:color w:val="002060"/>
                <w:sz w:val="22"/>
                <w:szCs w:val="22"/>
              </w:rPr>
            </w:pPr>
          </w:p>
        </w:tc>
        <w:tc>
          <w:tcPr>
            <w:tcW w:w="1848" w:type="dxa"/>
            <w:tcBorders>
              <w:left w:val="single" w:sz="4" w:space="0" w:color="D9D9D9"/>
              <w:bottom w:val="single" w:sz="4" w:space="0" w:color="D9D9D9"/>
              <w:right w:val="single" w:sz="4" w:space="0" w:color="D9D9D9"/>
            </w:tcBorders>
            <w:shd w:val="clear" w:color="auto" w:fill="F7F7F7"/>
            <w:vAlign w:val="center"/>
          </w:tcPr>
          <w:p w14:paraId="6BF34276" w14:textId="77777777" w:rsidR="002973F2" w:rsidRPr="00D73445" w:rsidRDefault="002973F2" w:rsidP="00C50124">
            <w:pPr>
              <w:keepNext/>
              <w:keepLines/>
              <w:spacing w:before="60" w:after="60"/>
              <w:ind w:left="115"/>
              <w:rPr>
                <w:b/>
                <w:color w:val="002060"/>
                <w:sz w:val="22"/>
                <w:szCs w:val="22"/>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4986AD" w14:textId="77777777" w:rsidR="002973F2" w:rsidRPr="00250A13" w:rsidRDefault="002973F2" w:rsidP="00C50124">
            <w:pPr>
              <w:spacing w:before="60" w:after="60"/>
              <w:ind w:left="115"/>
              <w:rPr>
                <w:rFonts w:ascii="Calibri" w:hAnsi="Calibri"/>
                <w:b/>
                <w:color w:val="002060"/>
                <w:sz w:val="22"/>
                <w:szCs w:val="22"/>
              </w:rPr>
            </w:pPr>
            <w:r w:rsidRPr="00250A13">
              <w:rPr>
                <w:rFonts w:ascii="Calibri" w:hAnsi="Calibri"/>
                <w:b/>
                <w:color w:val="002060"/>
                <w:sz w:val="22"/>
                <w:szCs w:val="22"/>
              </w:rPr>
              <w:t>1</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C08493" w14:textId="77777777" w:rsidR="002973F2" w:rsidRPr="00250A13" w:rsidRDefault="002973F2" w:rsidP="00C50124">
            <w:pPr>
              <w:spacing w:before="60" w:after="60"/>
              <w:ind w:left="115"/>
              <w:rPr>
                <w:rFonts w:ascii="Calibri" w:hAnsi="Calibri"/>
                <w:b/>
                <w:color w:val="002060"/>
                <w:sz w:val="22"/>
                <w:szCs w:val="22"/>
              </w:rPr>
            </w:pPr>
            <w:r w:rsidRPr="00250A13">
              <w:rPr>
                <w:rFonts w:ascii="Calibri" w:hAnsi="Calibri"/>
                <w:b/>
                <w:color w:val="002060"/>
                <w:sz w:val="22"/>
                <w:szCs w:val="22"/>
              </w:rPr>
              <w:t>2</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AABA45" w14:textId="77777777" w:rsidR="002973F2" w:rsidRPr="00250A13" w:rsidRDefault="002973F2" w:rsidP="00C50124">
            <w:pPr>
              <w:spacing w:before="60" w:after="60"/>
              <w:ind w:left="115"/>
              <w:rPr>
                <w:rFonts w:ascii="Calibri" w:hAnsi="Calibri"/>
                <w:b/>
                <w:color w:val="002060"/>
                <w:sz w:val="22"/>
                <w:szCs w:val="22"/>
              </w:rPr>
            </w:pPr>
            <w:r w:rsidRPr="00250A13">
              <w:rPr>
                <w:rFonts w:ascii="Calibri" w:hAnsi="Calibri"/>
                <w:b/>
                <w:color w:val="002060"/>
                <w:sz w:val="22"/>
                <w:szCs w:val="22"/>
              </w:rPr>
              <w:t>3</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B8ABC0" w14:textId="77777777" w:rsidR="002973F2" w:rsidRPr="00250A13" w:rsidRDefault="002973F2" w:rsidP="00C50124">
            <w:pPr>
              <w:spacing w:before="60" w:after="60"/>
              <w:ind w:left="115"/>
              <w:rPr>
                <w:rFonts w:ascii="Calibri" w:hAnsi="Calibri"/>
                <w:b/>
                <w:color w:val="002060"/>
                <w:sz w:val="22"/>
                <w:szCs w:val="22"/>
              </w:rPr>
            </w:pPr>
            <w:r>
              <w:rPr>
                <w:rFonts w:ascii="Calibri" w:hAnsi="Calibri"/>
                <w:b/>
                <w:color w:val="002060"/>
                <w:sz w:val="22"/>
                <w:szCs w:val="22"/>
              </w:rPr>
              <w:t>4</w:t>
            </w:r>
          </w:p>
        </w:tc>
        <w:tc>
          <w:tcPr>
            <w:tcW w:w="1860" w:type="dxa"/>
            <w:tcBorders>
              <w:left w:val="single" w:sz="4" w:space="0" w:color="D9D9D9"/>
              <w:bottom w:val="single" w:sz="4" w:space="0" w:color="D9D9D9"/>
              <w:right w:val="single" w:sz="4" w:space="0" w:color="D9D9D9"/>
            </w:tcBorders>
            <w:shd w:val="clear" w:color="auto" w:fill="F7F7F7"/>
            <w:vAlign w:val="center"/>
          </w:tcPr>
          <w:p w14:paraId="34A1D7EA" w14:textId="77777777" w:rsidR="002973F2" w:rsidRPr="00252C83" w:rsidRDefault="002973F2" w:rsidP="00C50124">
            <w:pPr>
              <w:spacing w:before="60" w:after="60"/>
              <w:ind w:left="115"/>
              <w:rPr>
                <w:b/>
                <w:color w:val="002060"/>
                <w:sz w:val="22"/>
                <w:szCs w:val="22"/>
              </w:rPr>
            </w:pPr>
          </w:p>
        </w:tc>
      </w:tr>
      <w:tr w:rsidR="002973F2" w:rsidRPr="00F174C3" w14:paraId="3F72D116" w14:textId="77777777" w:rsidTr="00C50124">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51297B7A" w14:textId="77777777" w:rsidR="002973F2" w:rsidRPr="00150A50" w:rsidRDefault="002973F2" w:rsidP="00C50124">
            <w:pPr>
              <w:spacing w:before="40" w:after="40"/>
              <w:ind w:left="90"/>
              <w:rPr>
                <w:rFonts w:asciiTheme="minorHAnsi" w:hAnsiTheme="minorHAnsi" w:cstheme="minorHAnsi"/>
                <w:sz w:val="18"/>
                <w:szCs w:val="18"/>
                <w:lang w:val="en-US"/>
              </w:rPr>
            </w:pPr>
            <w:r w:rsidRPr="00150A50">
              <w:rPr>
                <w:rFonts w:ascii="Calibri" w:eastAsia="Calibri" w:hAnsi="Calibri" w:cs="Calibri"/>
                <w:b/>
                <w:bCs/>
                <w:noProof/>
                <w:sz w:val="18"/>
                <w:szCs w:val="18"/>
                <w:lang w:val="en-US"/>
              </w:rPr>
              <w:t>Increasing access to safely managed water supply services in selected rural areas and small towns</w:t>
            </w:r>
            <w:r w:rsidRPr="00150A50">
              <w:rPr>
                <w:rFonts w:asciiTheme="minorHAnsi" w:hAnsiTheme="minorHAnsi" w:cstheme="minorHAnsi"/>
                <w:sz w:val="18"/>
                <w:szCs w:val="18"/>
                <w:lang w:val="en-US"/>
              </w:rPr>
              <w:t xml:space="preserve"> </w:t>
            </w:r>
          </w:p>
        </w:tc>
      </w:tr>
      <w:tr w:rsidR="002973F2" w14:paraId="2E061839"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CC03B2" w14:textId="77777777" w:rsidR="002973F2" w:rsidRPr="00150A50" w:rsidRDefault="002973F2" w:rsidP="00C50124">
            <w:pPr>
              <w:spacing w:before="40" w:after="40"/>
              <w:ind w:left="90"/>
              <w:rPr>
                <w:rFonts w:asciiTheme="minorHAnsi" w:hAnsiTheme="minorHAnsi" w:cstheme="minorHAnsi"/>
                <w:sz w:val="18"/>
                <w:szCs w:val="18"/>
                <w:lang w:val="en-US"/>
              </w:rPr>
            </w:pPr>
            <w:r w:rsidRPr="00150A50">
              <w:rPr>
                <w:rFonts w:ascii="Calibri" w:eastAsia="Calibri" w:hAnsi="Calibri" w:cs="Calibri"/>
                <w:noProof/>
                <w:sz w:val="18"/>
                <w:szCs w:val="18"/>
                <w:lang w:val="en-US"/>
              </w:rPr>
              <w:t>People provided with safely managed water supply services in selected rural areas and small towns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B6A12C" w14:textId="77777777" w:rsidR="002973F2" w:rsidRPr="00150A50" w:rsidRDefault="002973F2" w:rsidP="00C50124">
            <w:pPr>
              <w:spacing w:before="40" w:after="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4520933" w14:textId="77777777" w:rsidR="002973F2" w:rsidRPr="0009281B" w:rsidRDefault="002973F2" w:rsidP="00C50124">
            <w:pPr>
              <w:spacing w:before="40" w:after="40"/>
              <w:ind w:left="30"/>
              <w:rPr>
                <w:rFonts w:asciiTheme="minorHAnsi" w:hAnsiTheme="minorHAnsi" w:cstheme="minorHAnsi"/>
                <w:sz w:val="18"/>
                <w:szCs w:val="18"/>
              </w:rPr>
            </w:pPr>
            <w:r>
              <w:rPr>
                <w:rFonts w:ascii="Calibri" w:hAnsi="Calibr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37B8CE"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6B9710E" w14:textId="77777777" w:rsidR="002973F2" w:rsidRPr="0009281B" w:rsidRDefault="002973F2" w:rsidP="00C50124">
            <w:pPr>
              <w:spacing w:before="40" w:after="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330519"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27,000.00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574FD8" w14:textId="77777777" w:rsidR="002973F2" w:rsidRPr="0009281B" w:rsidRDefault="002973F2" w:rsidP="00C50124">
            <w:pPr>
              <w:spacing w:before="40" w:after="40"/>
              <w:ind w:left="-8"/>
              <w:rPr>
                <w:rFonts w:asciiTheme="minorHAnsi" w:hAnsiTheme="minorHAnsi" w:cstheme="minorHAnsi"/>
                <w:sz w:val="18"/>
                <w:szCs w:val="18"/>
              </w:rPr>
            </w:pPr>
            <w:r>
              <w:rPr>
                <w:rFonts w:asciiTheme="minorHAnsi" w:hAnsiTheme="minorHAnsi" w:cstheme="minorHAnsi"/>
                <w:noProof/>
                <w:sz w:val="18"/>
                <w:szCs w:val="18"/>
              </w:rPr>
              <w:t>30,000.00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9F016A" w14:textId="77777777" w:rsidR="002973F2" w:rsidRPr="0009281B" w:rsidRDefault="002973F2" w:rsidP="00C50124">
            <w:pPr>
              <w:spacing w:before="40" w:after="40"/>
              <w:ind w:left="115"/>
              <w:rPr>
                <w:rFonts w:ascii="Calibri" w:hAnsi="Calibri"/>
                <w:sz w:val="18"/>
                <w:szCs w:val="18"/>
              </w:rPr>
            </w:pPr>
            <w:r>
              <w:rPr>
                <w:rFonts w:asciiTheme="minorHAnsi" w:hAnsiTheme="minorHAnsi"/>
                <w:noProof/>
                <w:sz w:val="18"/>
                <w:szCs w:val="18"/>
              </w:rPr>
              <w:t>30,000.00</w:t>
            </w:r>
          </w:p>
        </w:tc>
      </w:tr>
      <w:tr w:rsidR="002973F2" w14:paraId="1A23EFDD"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DC1EF2" w14:textId="77777777" w:rsidR="002973F2" w:rsidRPr="00150A50" w:rsidRDefault="002973F2" w:rsidP="00C50124">
            <w:pPr>
              <w:spacing w:before="40" w:after="40"/>
              <w:ind w:left="300"/>
              <w:rPr>
                <w:rFonts w:asciiTheme="minorHAnsi" w:hAnsiTheme="minorHAnsi" w:cstheme="minorHAnsi"/>
                <w:noProof/>
                <w:sz w:val="18"/>
                <w:szCs w:val="18"/>
                <w:lang w:val="en-US"/>
              </w:rPr>
            </w:pPr>
            <w:r w:rsidRPr="00150A50">
              <w:rPr>
                <w:rFonts w:ascii="Calibri" w:eastAsia="Calibri" w:hAnsi="Calibri" w:cs="Calibri"/>
                <w:noProof/>
                <w:sz w:val="18"/>
                <w:szCs w:val="18"/>
                <w:lang w:val="en-US"/>
              </w:rPr>
              <w:t>Out of which female (Percentage)</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9BF465" w14:textId="77777777" w:rsidR="002973F2" w:rsidRPr="00150A50" w:rsidRDefault="002973F2" w:rsidP="00C50124">
            <w:pPr>
              <w:spacing w:before="40" w:after="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FB8F4C" w14:textId="77777777" w:rsidR="002973F2" w:rsidRPr="0009281B" w:rsidRDefault="002973F2" w:rsidP="00C50124">
            <w:pPr>
              <w:spacing w:before="40" w:after="40"/>
              <w:ind w:left="30"/>
              <w:rPr>
                <w:rFonts w:asciiTheme="minorHAnsi" w:hAnsiTheme="minorHAnsi" w:cstheme="minorHAnsi"/>
                <w:sz w:val="18"/>
                <w:szCs w:val="18"/>
              </w:rPr>
            </w:pPr>
            <w:r>
              <w:rPr>
                <w:rFonts w:ascii="Calibri" w:hAnsi="Calibr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B530D2" w14:textId="77777777" w:rsidR="002973F2" w:rsidRPr="0009281B" w:rsidRDefault="002973F2" w:rsidP="00C50124">
            <w:pPr>
              <w:spacing w:before="40" w:after="40"/>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1EDCCE" w14:textId="77777777" w:rsidR="002973F2" w:rsidRPr="0009281B" w:rsidRDefault="002973F2" w:rsidP="00C50124">
            <w:pPr>
              <w:spacing w:before="40" w:after="40"/>
              <w:ind w:left="-4"/>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0098FB3" w14:textId="77777777" w:rsidR="002973F2" w:rsidRPr="0009281B" w:rsidRDefault="002973F2" w:rsidP="00C50124">
            <w:pPr>
              <w:spacing w:before="40" w:after="40"/>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DA76BC" w14:textId="77777777" w:rsidR="002973F2" w:rsidRPr="0009281B" w:rsidRDefault="002973F2" w:rsidP="00C50124">
            <w:pPr>
              <w:spacing w:before="40" w:after="40"/>
              <w:ind w:left="-8"/>
              <w:rPr>
                <w:rFonts w:asciiTheme="minorHAnsi" w:hAnsiTheme="minorHAnsi" w:cstheme="minorHAnsi"/>
                <w:sz w:val="18"/>
                <w:szCs w:val="18"/>
              </w:rPr>
            </w:pP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09C053" w14:textId="77777777" w:rsidR="002973F2" w:rsidRPr="0009281B" w:rsidRDefault="002973F2" w:rsidP="00C50124">
            <w:pPr>
              <w:spacing w:before="40" w:after="40"/>
              <w:ind w:left="115"/>
              <w:rPr>
                <w:rFonts w:ascii="Calibri" w:hAnsi="Calibri"/>
                <w:sz w:val="18"/>
                <w:szCs w:val="18"/>
              </w:rPr>
            </w:pPr>
            <w:r>
              <w:rPr>
                <w:rFonts w:asciiTheme="minorHAnsi" w:hAnsiTheme="minorHAnsi"/>
                <w:noProof/>
                <w:sz w:val="18"/>
                <w:szCs w:val="18"/>
              </w:rPr>
              <w:t>50.00</w:t>
            </w:r>
          </w:p>
        </w:tc>
      </w:tr>
      <w:tr w:rsidR="002973F2" w14:paraId="0D5EBD9C"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B5AC07" w14:textId="77777777" w:rsidR="002973F2" w:rsidRPr="00150A50" w:rsidRDefault="002973F2" w:rsidP="00C50124">
            <w:pPr>
              <w:spacing w:before="40" w:after="40"/>
              <w:ind w:left="90"/>
              <w:rPr>
                <w:rFonts w:asciiTheme="minorHAnsi" w:hAnsiTheme="minorHAnsi" w:cstheme="minorHAnsi"/>
                <w:sz w:val="18"/>
                <w:szCs w:val="18"/>
                <w:lang w:val="en-US"/>
              </w:rPr>
            </w:pPr>
            <w:r w:rsidRPr="00150A50">
              <w:rPr>
                <w:rFonts w:ascii="Calibri" w:eastAsia="Calibri" w:hAnsi="Calibri" w:cs="Calibri"/>
                <w:noProof/>
                <w:sz w:val="18"/>
                <w:szCs w:val="18"/>
                <w:lang w:val="en-US"/>
              </w:rPr>
              <w:t>People provided with access to safely managed sanitation services in selected rural areas and small towns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9571F8" w14:textId="77777777" w:rsidR="002973F2" w:rsidRPr="00150A50" w:rsidRDefault="002973F2" w:rsidP="00C50124">
            <w:pPr>
              <w:spacing w:before="40" w:after="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420073" w14:textId="77777777" w:rsidR="002973F2" w:rsidRPr="0009281B" w:rsidRDefault="002973F2" w:rsidP="00C50124">
            <w:pPr>
              <w:spacing w:before="40" w:after="40"/>
              <w:ind w:left="30"/>
              <w:rPr>
                <w:rFonts w:asciiTheme="minorHAnsi" w:hAnsiTheme="minorHAnsi" w:cstheme="minorHAnsi"/>
                <w:sz w:val="18"/>
                <w:szCs w:val="18"/>
              </w:rPr>
            </w:pPr>
            <w:r>
              <w:rPr>
                <w:rFonts w:ascii="Calibri" w:hAnsi="Calibr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180EF3"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024B95" w14:textId="77777777" w:rsidR="002973F2" w:rsidRPr="0009281B" w:rsidRDefault="002973F2" w:rsidP="00C50124">
            <w:pPr>
              <w:spacing w:before="40" w:after="40"/>
              <w:ind w:left="-4"/>
              <w:rPr>
                <w:rFonts w:asciiTheme="minorHAnsi" w:hAnsiTheme="minorHAnsi" w:cstheme="minorHAnsi"/>
                <w:sz w:val="18"/>
                <w:szCs w:val="18"/>
              </w:rPr>
            </w:pPr>
            <w:r>
              <w:rPr>
                <w:rFonts w:asciiTheme="minorHAnsi" w:hAnsiTheme="minorHAnsi" w:cstheme="minorHAnsi"/>
                <w:noProof/>
                <w:sz w:val="18"/>
                <w:szCs w:val="18"/>
              </w:rPr>
              <w:t>275.00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1A5BA9"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8,750.00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3B35A4" w14:textId="77777777" w:rsidR="002973F2" w:rsidRPr="0009281B" w:rsidRDefault="002973F2" w:rsidP="00C50124">
            <w:pPr>
              <w:spacing w:before="40" w:after="40"/>
              <w:ind w:left="-8"/>
              <w:rPr>
                <w:rFonts w:asciiTheme="minorHAnsi" w:hAnsiTheme="minorHAnsi" w:cstheme="minorHAnsi"/>
                <w:sz w:val="18"/>
                <w:szCs w:val="18"/>
              </w:rPr>
            </w:pPr>
            <w:r>
              <w:rPr>
                <w:rFonts w:asciiTheme="minorHAnsi" w:hAnsiTheme="minorHAnsi" w:cstheme="minorHAnsi"/>
                <w:noProof/>
                <w:sz w:val="18"/>
                <w:szCs w:val="18"/>
              </w:rPr>
              <w:t>32,500.00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85A6D9" w14:textId="77777777" w:rsidR="002973F2" w:rsidRPr="0009281B" w:rsidRDefault="002973F2" w:rsidP="00C50124">
            <w:pPr>
              <w:spacing w:before="40" w:after="40"/>
              <w:ind w:left="115"/>
              <w:rPr>
                <w:rFonts w:ascii="Calibri" w:hAnsi="Calibri"/>
                <w:sz w:val="18"/>
                <w:szCs w:val="18"/>
              </w:rPr>
            </w:pPr>
            <w:r>
              <w:rPr>
                <w:rFonts w:asciiTheme="minorHAnsi" w:hAnsiTheme="minorHAnsi"/>
                <w:noProof/>
                <w:sz w:val="18"/>
                <w:szCs w:val="18"/>
              </w:rPr>
              <w:t>36,500.00</w:t>
            </w:r>
          </w:p>
        </w:tc>
      </w:tr>
      <w:tr w:rsidR="002973F2" w14:paraId="4C4D481A"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9CB6EF" w14:textId="77777777" w:rsidR="002973F2" w:rsidRPr="00150A50" w:rsidRDefault="002973F2" w:rsidP="00C50124">
            <w:pPr>
              <w:spacing w:before="40" w:after="40"/>
              <w:ind w:left="300"/>
              <w:rPr>
                <w:rFonts w:asciiTheme="minorHAnsi" w:hAnsiTheme="minorHAnsi" w:cstheme="minorHAnsi"/>
                <w:noProof/>
                <w:sz w:val="18"/>
                <w:szCs w:val="18"/>
                <w:lang w:val="en-US"/>
              </w:rPr>
            </w:pPr>
            <w:r w:rsidRPr="00150A50">
              <w:rPr>
                <w:rFonts w:ascii="Calibri" w:eastAsia="Calibri" w:hAnsi="Calibri" w:cs="Calibri"/>
                <w:noProof/>
                <w:sz w:val="18"/>
                <w:szCs w:val="18"/>
                <w:lang w:val="en-US"/>
              </w:rPr>
              <w:t>Out of which female (Percentage)</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229736" w14:textId="77777777" w:rsidR="002973F2" w:rsidRPr="00150A50" w:rsidRDefault="002973F2" w:rsidP="00C50124">
            <w:pPr>
              <w:spacing w:before="40" w:after="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0FC8C9" w14:textId="77777777" w:rsidR="002973F2" w:rsidRPr="0009281B" w:rsidRDefault="002973F2" w:rsidP="00C50124">
            <w:pPr>
              <w:spacing w:before="40" w:after="40"/>
              <w:ind w:left="30"/>
              <w:rPr>
                <w:rFonts w:asciiTheme="minorHAnsi" w:hAnsiTheme="minorHAnsi" w:cstheme="minorHAnsi"/>
                <w:sz w:val="18"/>
                <w:szCs w:val="18"/>
              </w:rPr>
            </w:pPr>
            <w:r>
              <w:rPr>
                <w:rFonts w:ascii="Calibri" w:hAnsi="Calibr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7969C84" w14:textId="77777777" w:rsidR="002973F2" w:rsidRPr="0009281B" w:rsidRDefault="002973F2" w:rsidP="00C50124">
            <w:pPr>
              <w:spacing w:before="40" w:after="40"/>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FF3118" w14:textId="77777777" w:rsidR="002973F2" w:rsidRPr="0009281B" w:rsidRDefault="002973F2" w:rsidP="00C50124">
            <w:pPr>
              <w:spacing w:before="40" w:after="40"/>
              <w:ind w:left="-4"/>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0B47F3" w14:textId="77777777" w:rsidR="002973F2" w:rsidRPr="0009281B" w:rsidRDefault="002973F2" w:rsidP="00C50124">
            <w:pPr>
              <w:spacing w:before="40" w:after="40"/>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D41423" w14:textId="77777777" w:rsidR="002973F2" w:rsidRPr="0009281B" w:rsidRDefault="002973F2" w:rsidP="00C50124">
            <w:pPr>
              <w:spacing w:before="40" w:after="40"/>
              <w:ind w:left="-8"/>
              <w:rPr>
                <w:rFonts w:asciiTheme="minorHAnsi" w:hAnsiTheme="minorHAnsi" w:cstheme="minorHAnsi"/>
                <w:sz w:val="18"/>
                <w:szCs w:val="18"/>
              </w:rPr>
            </w:pP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155AE9" w14:textId="77777777" w:rsidR="002973F2" w:rsidRPr="0009281B" w:rsidRDefault="002973F2" w:rsidP="00C50124">
            <w:pPr>
              <w:spacing w:before="40" w:after="40"/>
              <w:ind w:left="115"/>
              <w:rPr>
                <w:rFonts w:ascii="Calibri" w:hAnsi="Calibri"/>
                <w:sz w:val="18"/>
                <w:szCs w:val="18"/>
              </w:rPr>
            </w:pPr>
            <w:r>
              <w:rPr>
                <w:rFonts w:asciiTheme="minorHAnsi" w:hAnsiTheme="minorHAnsi"/>
                <w:noProof/>
                <w:sz w:val="18"/>
                <w:szCs w:val="18"/>
              </w:rPr>
              <w:t>50.00</w:t>
            </w:r>
          </w:p>
        </w:tc>
      </w:tr>
      <w:tr w:rsidR="002973F2" w:rsidRPr="00F174C3" w14:paraId="1D6215EA" w14:textId="77777777" w:rsidTr="00C50124">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4BD3F4C5" w14:textId="77777777" w:rsidR="002973F2" w:rsidRPr="00150A50" w:rsidRDefault="002973F2" w:rsidP="00C50124">
            <w:pPr>
              <w:spacing w:before="40" w:after="40"/>
              <w:ind w:left="90"/>
              <w:rPr>
                <w:rFonts w:asciiTheme="minorHAnsi" w:hAnsiTheme="minorHAnsi" w:cstheme="minorHAnsi"/>
                <w:sz w:val="18"/>
                <w:szCs w:val="18"/>
                <w:lang w:val="en-US"/>
              </w:rPr>
            </w:pPr>
            <w:r w:rsidRPr="00150A50">
              <w:rPr>
                <w:rFonts w:ascii="Calibri" w:eastAsia="Calibri" w:hAnsi="Calibri" w:cs="Calibri"/>
                <w:b/>
                <w:bCs/>
                <w:noProof/>
                <w:sz w:val="18"/>
                <w:szCs w:val="18"/>
                <w:lang w:val="en-US"/>
              </w:rPr>
              <w:t>Strengthening institutional capacity at national and local levels for improved WSS service delivery</w:t>
            </w:r>
            <w:r>
              <w:rPr>
                <w:rFonts w:asciiTheme="minorHAnsi" w:hAnsiTheme="minorHAnsi" w:cstheme="minorHAnsi"/>
                <w:sz w:val="18"/>
                <w:szCs w:val="18"/>
                <w:lang w:val="en-US"/>
              </w:rPr>
              <w:t xml:space="preserve"> </w:t>
            </w:r>
          </w:p>
        </w:tc>
      </w:tr>
      <w:tr w:rsidR="002973F2" w:rsidRPr="00F174C3" w14:paraId="4CC6BEBF"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EF7E82" w14:textId="77777777" w:rsidR="002973F2" w:rsidRPr="00150A50" w:rsidRDefault="002973F2" w:rsidP="00C50124">
            <w:pPr>
              <w:spacing w:before="40" w:after="40"/>
              <w:ind w:left="90"/>
              <w:rPr>
                <w:rFonts w:asciiTheme="minorHAnsi" w:hAnsiTheme="minorHAnsi" w:cstheme="minorHAnsi"/>
                <w:sz w:val="18"/>
                <w:szCs w:val="18"/>
                <w:lang w:val="en-US"/>
              </w:rPr>
            </w:pPr>
            <w:r w:rsidRPr="00150A50">
              <w:rPr>
                <w:rFonts w:ascii="Calibri" w:eastAsia="Calibri" w:hAnsi="Calibri" w:cs="Calibri"/>
                <w:noProof/>
                <w:sz w:val="18"/>
                <w:szCs w:val="18"/>
                <w:lang w:val="en-US"/>
              </w:rPr>
              <w:t xml:space="preserve">National Water Supply and Sanitation Sector Development Plan (NWSSDP) with prioritized investment program and financing strategy developed </w:t>
            </w:r>
            <w:r w:rsidRPr="00150A50">
              <w:rPr>
                <w:rFonts w:ascii="Calibri" w:eastAsia="Calibri" w:hAnsi="Calibri" w:cs="Calibri"/>
                <w:noProof/>
                <w:sz w:val="18"/>
                <w:szCs w:val="18"/>
                <w:lang w:val="en-US"/>
              </w:rPr>
              <w:lastRenderedPageBreak/>
              <w:t>and under implementation (Text)</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D52C86" w14:textId="77777777" w:rsidR="002973F2" w:rsidRPr="00150A50" w:rsidRDefault="002973F2" w:rsidP="00C50124">
            <w:pPr>
              <w:spacing w:before="40" w:after="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19EEB7" w14:textId="77777777" w:rsidR="002973F2" w:rsidRDefault="002973F2" w:rsidP="00C50124">
            <w:pPr>
              <w:spacing w:before="40" w:after="40"/>
              <w:ind w:left="30"/>
              <w:rPr>
                <w:rFonts w:ascii="Calibri" w:hAnsi="Calibri"/>
                <w:noProof/>
                <w:sz w:val="18"/>
                <w:szCs w:val="18"/>
              </w:rPr>
            </w:pPr>
            <w:r>
              <w:rPr>
                <w:rFonts w:ascii="Calibri" w:hAnsi="Calibri"/>
                <w:noProof/>
                <w:sz w:val="18"/>
                <w:szCs w:val="18"/>
              </w:rPr>
              <w:t>No NWSSDP exists</w:t>
            </w:r>
          </w:p>
          <w:p w14:paraId="52E7BABF" w14:textId="77777777" w:rsidR="002973F2" w:rsidRPr="0009281B" w:rsidRDefault="002973F2" w:rsidP="00C50124">
            <w:pPr>
              <w:spacing w:before="40" w:after="40"/>
              <w:ind w:left="30"/>
              <w:rPr>
                <w:rFonts w:asciiTheme="minorHAnsi" w:hAnsiTheme="minorHAnsi" w:cstheme="minorHAnsi"/>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F40A2E" w14:textId="77777777" w:rsidR="002973F2" w:rsidRPr="00150A50" w:rsidRDefault="002973F2" w:rsidP="00C50124">
            <w:pPr>
              <w:spacing w:before="40" w:after="40"/>
              <w:rPr>
                <w:rFonts w:asciiTheme="minorHAnsi" w:hAnsiTheme="minorHAnsi" w:cstheme="minorHAnsi"/>
                <w:sz w:val="18"/>
                <w:szCs w:val="18"/>
                <w:lang w:val="en-US"/>
              </w:rPr>
            </w:pPr>
            <w:r w:rsidRPr="00150A50">
              <w:rPr>
                <w:rFonts w:asciiTheme="minorHAnsi" w:hAnsiTheme="minorHAnsi" w:cstheme="minorHAnsi"/>
                <w:noProof/>
                <w:sz w:val="18"/>
                <w:szCs w:val="18"/>
                <w:lang w:val="en-US"/>
              </w:rPr>
              <w:t>Working group for NWSSDP created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37438E" w14:textId="77777777" w:rsidR="002973F2" w:rsidRPr="0009281B" w:rsidRDefault="002973F2" w:rsidP="00C50124">
            <w:pPr>
              <w:spacing w:before="40" w:after="40"/>
              <w:ind w:left="-4"/>
              <w:rPr>
                <w:rFonts w:asciiTheme="minorHAnsi" w:hAnsiTheme="minorHAnsi" w:cstheme="minorHAnsi"/>
                <w:sz w:val="18"/>
                <w:szCs w:val="18"/>
              </w:rPr>
            </w:pPr>
            <w:r>
              <w:rPr>
                <w:rFonts w:asciiTheme="minorHAnsi" w:hAnsiTheme="minorHAnsi" w:cstheme="minorHAnsi"/>
                <w:noProof/>
                <w:sz w:val="18"/>
                <w:szCs w:val="18"/>
              </w:rPr>
              <w:t>Draft NWSSDP elaborated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2764F1"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Implementation of NWSDP started.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5860E4" w14:textId="77777777" w:rsidR="002973F2" w:rsidRPr="00150A50" w:rsidRDefault="002973F2" w:rsidP="00C50124">
            <w:pPr>
              <w:spacing w:before="40" w:after="40"/>
              <w:ind w:left="-8"/>
              <w:rPr>
                <w:rFonts w:asciiTheme="minorHAnsi" w:hAnsiTheme="minorHAnsi" w:cstheme="minorHAnsi"/>
                <w:sz w:val="18"/>
                <w:szCs w:val="18"/>
                <w:lang w:val="en-US"/>
              </w:rPr>
            </w:pPr>
            <w:r w:rsidRPr="00150A50">
              <w:rPr>
                <w:rFonts w:asciiTheme="minorHAnsi" w:hAnsiTheme="minorHAnsi" w:cstheme="minorHAnsi"/>
                <w:noProof/>
                <w:sz w:val="18"/>
                <w:szCs w:val="18"/>
                <w:lang w:val="en-US"/>
              </w:rPr>
              <w:t>Funding mechanisms aligned with NWSSDP</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8A07E3" w14:textId="77777777" w:rsidR="002973F2" w:rsidRPr="00150A50" w:rsidRDefault="002973F2" w:rsidP="00C50124">
            <w:pPr>
              <w:spacing w:before="40" w:after="40"/>
              <w:ind w:left="115"/>
              <w:rPr>
                <w:rFonts w:ascii="Calibri" w:hAnsi="Calibri"/>
                <w:sz w:val="18"/>
                <w:szCs w:val="18"/>
                <w:lang w:val="en-US"/>
              </w:rPr>
            </w:pPr>
            <w:r w:rsidRPr="00150A50">
              <w:rPr>
                <w:rFonts w:asciiTheme="minorHAnsi" w:hAnsiTheme="minorHAnsi"/>
                <w:noProof/>
                <w:sz w:val="18"/>
                <w:szCs w:val="18"/>
                <w:lang w:val="en-US"/>
              </w:rPr>
              <w:t xml:space="preserve">NWSSDP with prioritized investment program and financing strategy prepared, implementation started </w:t>
            </w:r>
            <w:r w:rsidRPr="00150A50">
              <w:rPr>
                <w:rFonts w:asciiTheme="minorHAnsi" w:hAnsiTheme="minorHAnsi"/>
                <w:noProof/>
                <w:sz w:val="18"/>
                <w:szCs w:val="18"/>
                <w:lang w:val="en-US"/>
              </w:rPr>
              <w:lastRenderedPageBreak/>
              <w:t>and national funding mechanism aligned.</w:t>
            </w:r>
          </w:p>
          <w:p w14:paraId="235D4903" w14:textId="77777777" w:rsidR="002973F2" w:rsidRPr="00150A50" w:rsidRDefault="002973F2" w:rsidP="00C50124">
            <w:pPr>
              <w:spacing w:before="40" w:after="40"/>
              <w:ind w:left="115"/>
              <w:rPr>
                <w:rFonts w:ascii="Calibri" w:hAnsi="Calibri"/>
                <w:sz w:val="18"/>
                <w:szCs w:val="18"/>
                <w:lang w:val="en-US"/>
              </w:rPr>
            </w:pPr>
          </w:p>
        </w:tc>
      </w:tr>
      <w:tr w:rsidR="002973F2" w14:paraId="4CDA6C56"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908A3D" w14:textId="77777777" w:rsidR="002973F2" w:rsidRPr="00150A50" w:rsidRDefault="002973F2" w:rsidP="00C50124">
            <w:pPr>
              <w:spacing w:before="40" w:after="40"/>
              <w:ind w:left="90"/>
              <w:rPr>
                <w:rFonts w:asciiTheme="minorHAnsi" w:hAnsiTheme="minorHAnsi" w:cstheme="minorHAnsi"/>
                <w:sz w:val="18"/>
                <w:szCs w:val="18"/>
                <w:lang w:val="en-US"/>
              </w:rPr>
            </w:pPr>
            <w:r w:rsidRPr="00150A50">
              <w:rPr>
                <w:rFonts w:ascii="Calibri" w:eastAsia="Calibri" w:hAnsi="Calibri" w:cs="Calibri"/>
                <w:noProof/>
                <w:sz w:val="18"/>
                <w:szCs w:val="18"/>
                <w:lang w:val="en-US"/>
              </w:rPr>
              <w:lastRenderedPageBreak/>
              <w:t>Number of participating operators demonstrating core institutional capacities for improved water supply and sanitation service delivery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1432BB" w14:textId="77777777" w:rsidR="002973F2" w:rsidRPr="00150A50" w:rsidRDefault="002973F2" w:rsidP="00C50124">
            <w:pPr>
              <w:spacing w:before="40" w:after="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EB116B" w14:textId="77777777" w:rsidR="002973F2" w:rsidRPr="0009281B" w:rsidRDefault="002973F2" w:rsidP="00C50124">
            <w:pPr>
              <w:spacing w:before="40" w:after="40"/>
              <w:ind w:left="30"/>
              <w:rPr>
                <w:rFonts w:asciiTheme="minorHAnsi" w:hAnsiTheme="minorHAnsi" w:cstheme="minorHAnsi"/>
                <w:sz w:val="18"/>
                <w:szCs w:val="18"/>
              </w:rPr>
            </w:pPr>
            <w:r>
              <w:rPr>
                <w:rFonts w:ascii="Calibri" w:hAnsi="Calibr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07F569"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5E982F" w14:textId="77777777" w:rsidR="002973F2" w:rsidRPr="0009281B" w:rsidRDefault="002973F2" w:rsidP="00C50124">
            <w:pPr>
              <w:spacing w:before="40" w:after="40"/>
              <w:ind w:left="-4"/>
              <w:rPr>
                <w:rFonts w:asciiTheme="minorHAnsi" w:hAnsiTheme="minorHAnsi" w:cstheme="minorHAnsi"/>
                <w:sz w:val="18"/>
                <w:szCs w:val="18"/>
              </w:rPr>
            </w:pPr>
            <w:r>
              <w:rPr>
                <w:rFonts w:asciiTheme="minorHAnsi" w:hAnsiTheme="minorHAnsi" w:cstheme="minorHAnsi"/>
                <w:noProof/>
                <w:sz w:val="18"/>
                <w:szCs w:val="18"/>
              </w:rPr>
              <w:t>3.00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011126" w14:textId="77777777" w:rsidR="002973F2" w:rsidRPr="0009281B" w:rsidRDefault="002973F2" w:rsidP="00C50124">
            <w:pPr>
              <w:spacing w:before="40" w:after="40"/>
              <w:rPr>
                <w:rFonts w:asciiTheme="minorHAnsi" w:hAnsiTheme="minorHAnsi" w:cstheme="minorHAnsi"/>
                <w:sz w:val="18"/>
                <w:szCs w:val="18"/>
              </w:rPr>
            </w:pPr>
            <w:r>
              <w:rPr>
                <w:rFonts w:asciiTheme="minorHAnsi" w:hAnsiTheme="minorHAnsi" w:cstheme="minorHAnsi"/>
                <w:noProof/>
                <w:sz w:val="18"/>
                <w:szCs w:val="18"/>
              </w:rPr>
              <w:t>4.00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FBC2FD" w14:textId="77777777" w:rsidR="002973F2" w:rsidRPr="0009281B" w:rsidRDefault="002973F2" w:rsidP="00C50124">
            <w:pPr>
              <w:spacing w:before="40" w:after="40"/>
              <w:ind w:left="-8"/>
              <w:rPr>
                <w:rFonts w:asciiTheme="minorHAnsi" w:hAnsiTheme="minorHAnsi" w:cstheme="minorHAnsi"/>
                <w:sz w:val="18"/>
                <w:szCs w:val="18"/>
              </w:rPr>
            </w:pPr>
            <w:r>
              <w:rPr>
                <w:rFonts w:asciiTheme="minorHAnsi" w:hAnsiTheme="minorHAnsi" w:cstheme="minorHAnsi"/>
                <w:noProof/>
                <w:sz w:val="18"/>
                <w:szCs w:val="18"/>
              </w:rPr>
              <w:t>4.00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7411C4" w14:textId="77777777" w:rsidR="002973F2" w:rsidRPr="0009281B" w:rsidRDefault="002973F2" w:rsidP="00C50124">
            <w:pPr>
              <w:spacing w:before="40" w:after="40"/>
              <w:ind w:left="115"/>
              <w:rPr>
                <w:rFonts w:ascii="Calibri" w:hAnsi="Calibri"/>
                <w:sz w:val="18"/>
                <w:szCs w:val="18"/>
              </w:rPr>
            </w:pPr>
            <w:r>
              <w:rPr>
                <w:rFonts w:asciiTheme="minorHAnsi" w:hAnsiTheme="minorHAnsi"/>
                <w:noProof/>
                <w:sz w:val="18"/>
                <w:szCs w:val="18"/>
              </w:rPr>
              <w:t>4.00</w:t>
            </w:r>
          </w:p>
        </w:tc>
      </w:tr>
    </w:tbl>
    <w:p w14:paraId="727AFACD"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tbl>
      <w:tblPr>
        <w:tblStyle w:val="TableGrid82"/>
        <w:tblW w:w="14096"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096"/>
      </w:tblGrid>
      <w:tr w:rsidR="002973F2" w14:paraId="2A4522ED" w14:textId="77777777" w:rsidTr="00C50124">
        <w:trPr>
          <w:trHeight w:val="576"/>
        </w:trPr>
        <w:tc>
          <w:tcPr>
            <w:tcW w:w="14096" w:type="dxa"/>
            <w:shd w:val="clear" w:color="auto" w:fill="F7F7F7"/>
          </w:tcPr>
          <w:p w14:paraId="72F48953" w14:textId="77777777" w:rsidR="002973F2" w:rsidRDefault="002973F2" w:rsidP="00C50124">
            <w:pPr>
              <w:ind w:right="-418"/>
              <w:rPr>
                <w:rFonts w:asciiTheme="minorHAnsi" w:hAnsiTheme="minorHAnsi"/>
                <w:b/>
                <w:bCs/>
                <w:color w:val="7F7F7F" w:themeColor="text1" w:themeTint="80"/>
                <w:sz w:val="22"/>
                <w:szCs w:val="22"/>
              </w:rPr>
            </w:pPr>
            <w:bookmarkStart w:id="150" w:name="_Hlk520229174_0"/>
            <w:r w:rsidRPr="007B35D0">
              <w:rPr>
                <w:rFonts w:asciiTheme="minorHAnsi" w:hAnsiTheme="minorHAnsi"/>
                <w:b/>
                <w:bCs/>
                <w:color w:val="F7F7F7"/>
                <w:sz w:val="22"/>
                <w:szCs w:val="22"/>
              </w:rPr>
              <w:t>PDO Table SPACE</w:t>
            </w:r>
          </w:p>
        </w:tc>
      </w:tr>
      <w:bookmarkEnd w:id="150"/>
    </w:tbl>
    <w:p w14:paraId="3959959F"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tbl>
      <w:tblPr>
        <w:tblStyle w:val="TableGrid82"/>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2973F2" w:rsidRPr="00F174C3" w14:paraId="3C28B663" w14:textId="77777777" w:rsidTr="00C50124">
        <w:trPr>
          <w:trHeight w:val="432"/>
        </w:trPr>
        <w:tc>
          <w:tcPr>
            <w:tcW w:w="14126" w:type="dxa"/>
            <w:shd w:val="clear" w:color="auto" w:fill="F7F7F7"/>
            <w:vAlign w:val="center"/>
          </w:tcPr>
          <w:p w14:paraId="3CCDBF17" w14:textId="77777777" w:rsidR="002973F2" w:rsidRPr="00150A50" w:rsidRDefault="002973F2" w:rsidP="00C50124">
            <w:pPr>
              <w:keepNext/>
              <w:keepLines/>
              <w:rPr>
                <w:rFonts w:ascii="Calibri" w:hAnsi="Calibri"/>
                <w:b/>
                <w:color w:val="172D5F"/>
                <w:sz w:val="22"/>
                <w:szCs w:val="22"/>
                <w:lang w:val="en-US"/>
              </w:rPr>
            </w:pPr>
            <w:r w:rsidRPr="00150A50">
              <w:rPr>
                <w:rFonts w:ascii="Calibri" w:hAnsi="Calibri"/>
                <w:b/>
                <w:color w:val="172D5F"/>
                <w:sz w:val="22"/>
                <w:szCs w:val="22"/>
                <w:lang w:val="en-US"/>
              </w:rPr>
              <w:t>Intermediate Results Indicators by Components</w:t>
            </w:r>
          </w:p>
        </w:tc>
      </w:tr>
    </w:tbl>
    <w:p w14:paraId="00E9D66D" w14:textId="77777777" w:rsidR="002973F2" w:rsidRPr="00150A50" w:rsidRDefault="002973F2" w:rsidP="002973F2">
      <w:pPr>
        <w:keepNext/>
        <w:keepLines/>
        <w:shd w:val="clear" w:color="auto" w:fill="F7F7F7"/>
        <w:spacing w:line="14" w:lineRule="exact"/>
        <w:ind w:left="-691" w:right="-418"/>
        <w:rPr>
          <w:rFonts w:asciiTheme="minorHAnsi" w:hAnsiTheme="minorHAnsi"/>
          <w:b/>
          <w:bCs/>
          <w:color w:val="7F7F7F" w:themeColor="text1" w:themeTint="80"/>
          <w:sz w:val="22"/>
          <w:szCs w:val="22"/>
          <w:lang w:val="en-US"/>
        </w:rPr>
      </w:pPr>
    </w:p>
    <w:tbl>
      <w:tblPr>
        <w:tblW w:w="141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7F7"/>
        <w:tblLayout w:type="fixed"/>
        <w:tblCellMar>
          <w:left w:w="0" w:type="dxa"/>
          <w:right w:w="0" w:type="dxa"/>
        </w:tblCellMar>
        <w:tblLook w:val="04A0" w:firstRow="1" w:lastRow="0" w:firstColumn="1" w:lastColumn="0" w:noHBand="0" w:noVBand="1"/>
      </w:tblPr>
      <w:tblGrid>
        <w:gridCol w:w="2395"/>
        <w:gridCol w:w="469"/>
        <w:gridCol w:w="1941"/>
        <w:gridCol w:w="1843"/>
        <w:gridCol w:w="1843"/>
        <w:gridCol w:w="1843"/>
        <w:gridCol w:w="1843"/>
        <w:gridCol w:w="1953"/>
      </w:tblGrid>
      <w:tr w:rsidR="002973F2" w14:paraId="0FB55640" w14:textId="77777777" w:rsidTr="00C50124">
        <w:trPr>
          <w:trHeight w:val="20"/>
          <w:tblHeader/>
        </w:trPr>
        <w:tc>
          <w:tcPr>
            <w:tcW w:w="2280" w:type="dxa"/>
            <w:tcBorders>
              <w:top w:val="nil"/>
              <w:left w:val="nil"/>
              <w:bottom w:val="single" w:sz="4" w:space="0" w:color="D9D9D9"/>
              <w:right w:val="nil"/>
            </w:tcBorders>
            <w:shd w:val="clear" w:color="auto" w:fill="F7F7F7"/>
            <w:vAlign w:val="center"/>
          </w:tcPr>
          <w:p w14:paraId="25D3BAA3" w14:textId="77777777" w:rsidR="002973F2" w:rsidRPr="008C782D" w:rsidRDefault="002973F2" w:rsidP="00C50124">
            <w:pPr>
              <w:keepNext/>
              <w:keepLines/>
              <w:spacing w:before="100" w:beforeAutospacing="1" w:after="100" w:afterAutospacing="1" w:line="14" w:lineRule="exact"/>
              <w:ind w:left="115"/>
              <w:rPr>
                <w:rFonts w:asciiTheme="minorHAnsi" w:hAnsiTheme="minorHAnsi" w:cstheme="minorHAnsi"/>
                <w:b/>
                <w:color w:val="F7F7F7"/>
                <w:sz w:val="2"/>
                <w:szCs w:val="2"/>
              </w:rPr>
            </w:pPr>
            <w:r w:rsidRPr="008C782D">
              <w:rPr>
                <w:rFonts w:asciiTheme="minorHAnsi" w:hAnsiTheme="minorHAnsi" w:cstheme="minorHAnsi"/>
                <w:b/>
                <w:color w:val="F7F7F7"/>
                <w:sz w:val="2"/>
                <w:szCs w:val="2"/>
              </w:rPr>
              <w:t>RESULT_FRAME_TBL_IO</w:t>
            </w:r>
          </w:p>
        </w:tc>
        <w:tc>
          <w:tcPr>
            <w:tcW w:w="447" w:type="dxa"/>
            <w:tcBorders>
              <w:top w:val="nil"/>
              <w:left w:val="nil"/>
              <w:bottom w:val="single" w:sz="4" w:space="0" w:color="D9D9D9"/>
              <w:right w:val="nil"/>
            </w:tcBorders>
            <w:shd w:val="clear" w:color="auto" w:fill="F7F7F7"/>
            <w:vAlign w:val="center"/>
          </w:tcPr>
          <w:p w14:paraId="46ABCB0B"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848" w:type="dxa"/>
            <w:tcBorders>
              <w:top w:val="nil"/>
              <w:left w:val="nil"/>
              <w:bottom w:val="single" w:sz="4" w:space="0" w:color="D9D9D9"/>
              <w:right w:val="nil"/>
            </w:tcBorders>
            <w:shd w:val="clear" w:color="auto" w:fill="F7F7F7"/>
            <w:vAlign w:val="center"/>
          </w:tcPr>
          <w:p w14:paraId="47994371"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top w:val="nil"/>
              <w:left w:val="nil"/>
              <w:bottom w:val="single" w:sz="4" w:space="0" w:color="D9D9D9"/>
              <w:right w:val="nil"/>
            </w:tcBorders>
            <w:shd w:val="clear" w:color="auto" w:fill="F7F7F7"/>
            <w:vAlign w:val="center"/>
          </w:tcPr>
          <w:p w14:paraId="5DBD317F"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top w:val="nil"/>
              <w:left w:val="nil"/>
              <w:bottom w:val="single" w:sz="4" w:space="0" w:color="D9D9D9"/>
              <w:right w:val="nil"/>
            </w:tcBorders>
            <w:shd w:val="clear" w:color="auto" w:fill="F7F7F7"/>
            <w:vAlign w:val="center"/>
          </w:tcPr>
          <w:p w14:paraId="3E20C11C"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top w:val="nil"/>
              <w:left w:val="nil"/>
              <w:bottom w:val="single" w:sz="4" w:space="0" w:color="D9D9D9"/>
              <w:right w:val="nil"/>
            </w:tcBorders>
            <w:shd w:val="clear" w:color="auto" w:fill="F7F7F7"/>
            <w:vAlign w:val="center"/>
          </w:tcPr>
          <w:p w14:paraId="099D1F33"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755" w:type="dxa"/>
            <w:tcBorders>
              <w:top w:val="nil"/>
              <w:left w:val="nil"/>
              <w:bottom w:val="single" w:sz="4" w:space="0" w:color="D9D9D9"/>
              <w:right w:val="nil"/>
            </w:tcBorders>
            <w:shd w:val="clear" w:color="auto" w:fill="F7F7F7"/>
            <w:vAlign w:val="center"/>
          </w:tcPr>
          <w:p w14:paraId="6BC29AB3"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c>
          <w:tcPr>
            <w:tcW w:w="1860" w:type="dxa"/>
            <w:tcBorders>
              <w:top w:val="nil"/>
              <w:left w:val="nil"/>
              <w:bottom w:val="single" w:sz="4" w:space="0" w:color="D9D9D9"/>
              <w:right w:val="nil"/>
            </w:tcBorders>
            <w:shd w:val="clear" w:color="auto" w:fill="F7F7F7"/>
            <w:vAlign w:val="center"/>
          </w:tcPr>
          <w:p w14:paraId="23B5C78E" w14:textId="77777777" w:rsidR="002973F2" w:rsidRPr="008C782D" w:rsidRDefault="002973F2" w:rsidP="00C50124">
            <w:pPr>
              <w:keepNext/>
              <w:keepLines/>
              <w:spacing w:before="100" w:beforeAutospacing="1" w:after="100" w:afterAutospacing="1" w:line="14" w:lineRule="exact"/>
              <w:ind w:left="115"/>
              <w:jc w:val="center"/>
              <w:rPr>
                <w:rFonts w:asciiTheme="minorHAnsi" w:hAnsiTheme="minorHAnsi" w:cstheme="minorHAnsi"/>
                <w:b/>
                <w:color w:val="F7F7F7"/>
                <w:sz w:val="2"/>
                <w:szCs w:val="2"/>
              </w:rPr>
            </w:pPr>
          </w:p>
        </w:tc>
      </w:tr>
      <w:tr w:rsidR="002973F2" w14:paraId="7D46012B" w14:textId="77777777" w:rsidTr="00C50124">
        <w:trPr>
          <w:trHeight w:val="20"/>
          <w:tblHeader/>
        </w:trPr>
        <w:tc>
          <w:tcPr>
            <w:tcW w:w="2280" w:type="dxa"/>
            <w:tcBorders>
              <w:top w:val="single" w:sz="4" w:space="0" w:color="D9D9D9"/>
              <w:left w:val="single" w:sz="4" w:space="0" w:color="D9D9D9"/>
              <w:bottom w:val="nil"/>
              <w:right w:val="single" w:sz="4" w:space="0" w:color="D9D9D9"/>
            </w:tcBorders>
            <w:shd w:val="clear" w:color="auto" w:fill="F7F7F7"/>
            <w:vAlign w:val="center"/>
          </w:tcPr>
          <w:p w14:paraId="3ABA898D" w14:textId="77777777" w:rsidR="002973F2" w:rsidRPr="00250A13" w:rsidRDefault="002973F2" w:rsidP="00C50124">
            <w:pPr>
              <w:keepNext/>
              <w:keepLines/>
              <w:spacing w:before="60" w:after="60"/>
              <w:ind w:left="115"/>
              <w:jc w:val="center"/>
              <w:rPr>
                <w:rFonts w:ascii="Calibri" w:hAnsi="Calibri"/>
                <w:b/>
                <w:color w:val="002060"/>
                <w:sz w:val="22"/>
                <w:szCs w:val="22"/>
              </w:rPr>
            </w:pPr>
            <w:r w:rsidRPr="008A1ECA">
              <w:rPr>
                <w:rFonts w:ascii="Calibri" w:hAnsi="Calibri"/>
                <w:b/>
                <w:color w:val="002060"/>
                <w:sz w:val="22"/>
                <w:szCs w:val="22"/>
              </w:rPr>
              <w:t>Indicator Name</w:t>
            </w:r>
          </w:p>
        </w:tc>
        <w:tc>
          <w:tcPr>
            <w:tcW w:w="447" w:type="dxa"/>
            <w:tcBorders>
              <w:top w:val="single" w:sz="4" w:space="0" w:color="D9D9D9"/>
              <w:left w:val="single" w:sz="4" w:space="0" w:color="D9D9D9"/>
              <w:bottom w:val="nil"/>
              <w:right w:val="single" w:sz="4" w:space="0" w:color="D9D9D9"/>
            </w:tcBorders>
            <w:shd w:val="clear" w:color="auto" w:fill="F7F7F7"/>
            <w:vAlign w:val="center"/>
          </w:tcPr>
          <w:p w14:paraId="213BB7D2" w14:textId="77777777" w:rsidR="002973F2" w:rsidRPr="00250A13" w:rsidRDefault="002973F2" w:rsidP="00C50124">
            <w:pPr>
              <w:keepNext/>
              <w:keepLines/>
              <w:spacing w:before="60" w:after="60"/>
              <w:rPr>
                <w:rFonts w:ascii="Calibri" w:hAnsi="Calibri"/>
                <w:b/>
                <w:color w:val="002060"/>
                <w:sz w:val="22"/>
                <w:szCs w:val="22"/>
              </w:rPr>
            </w:pPr>
            <w:r>
              <w:rPr>
                <w:rFonts w:ascii="Calibri" w:hAnsi="Calibri"/>
                <w:b/>
                <w:color w:val="002060"/>
                <w:sz w:val="22"/>
                <w:szCs w:val="22"/>
              </w:rPr>
              <w:t>PBC</w:t>
            </w:r>
          </w:p>
        </w:tc>
        <w:tc>
          <w:tcPr>
            <w:tcW w:w="1848" w:type="dxa"/>
            <w:tcBorders>
              <w:top w:val="single" w:sz="4" w:space="0" w:color="D9D9D9"/>
              <w:left w:val="single" w:sz="4" w:space="0" w:color="D9D9D9"/>
              <w:bottom w:val="nil"/>
              <w:right w:val="single" w:sz="4" w:space="0" w:color="D9D9D9"/>
            </w:tcBorders>
            <w:shd w:val="clear" w:color="auto" w:fill="F7F7F7"/>
            <w:vAlign w:val="center"/>
          </w:tcPr>
          <w:p w14:paraId="0B07C5B7" w14:textId="77777777" w:rsidR="002973F2" w:rsidRPr="00250A13" w:rsidRDefault="002973F2" w:rsidP="00C50124">
            <w:pPr>
              <w:keepNext/>
              <w:keepLines/>
              <w:spacing w:before="60" w:after="60"/>
              <w:ind w:left="115"/>
              <w:rPr>
                <w:rFonts w:ascii="Calibri" w:hAnsi="Calibri"/>
                <w:b/>
                <w:color w:val="002060"/>
                <w:sz w:val="22"/>
                <w:szCs w:val="22"/>
              </w:rPr>
            </w:pPr>
            <w:r w:rsidRPr="00250A13">
              <w:rPr>
                <w:rFonts w:ascii="Calibri" w:hAnsi="Calibri"/>
                <w:b/>
                <w:color w:val="002060"/>
                <w:sz w:val="22"/>
                <w:szCs w:val="22"/>
              </w:rPr>
              <w:t>Baseline</w:t>
            </w:r>
          </w:p>
        </w:tc>
        <w:tc>
          <w:tcPr>
            <w:tcW w:w="7020" w:type="dxa"/>
            <w:gridSpan w:val="4"/>
            <w:tcBorders>
              <w:top w:val="single" w:sz="4" w:space="0" w:color="D9D9D9"/>
              <w:left w:val="single" w:sz="4" w:space="0" w:color="D9D9D9"/>
              <w:bottom w:val="single" w:sz="4" w:space="0" w:color="D9D9D9"/>
              <w:right w:val="single" w:sz="4" w:space="0" w:color="D9D9D9"/>
            </w:tcBorders>
            <w:shd w:val="clear" w:color="auto" w:fill="F7F7F7"/>
            <w:vAlign w:val="center"/>
          </w:tcPr>
          <w:p w14:paraId="4438A977" w14:textId="77777777" w:rsidR="002973F2" w:rsidRPr="00250A13" w:rsidRDefault="002973F2" w:rsidP="00C50124">
            <w:pPr>
              <w:keepNext/>
              <w:keepLines/>
              <w:spacing w:before="60" w:after="60"/>
              <w:ind w:left="115"/>
              <w:jc w:val="center"/>
              <w:rPr>
                <w:rFonts w:ascii="Calibri" w:hAnsi="Calibri"/>
                <w:b/>
                <w:color w:val="002060"/>
                <w:sz w:val="22"/>
                <w:szCs w:val="22"/>
              </w:rPr>
            </w:pPr>
            <w:r w:rsidRPr="00250A13">
              <w:rPr>
                <w:rFonts w:ascii="Calibri" w:hAnsi="Calibri"/>
                <w:b/>
                <w:color w:val="002060"/>
                <w:sz w:val="22"/>
                <w:szCs w:val="22"/>
              </w:rPr>
              <w:t>Intermediate Targets</w:t>
            </w:r>
          </w:p>
        </w:tc>
        <w:tc>
          <w:tcPr>
            <w:tcW w:w="1860" w:type="dxa"/>
            <w:tcBorders>
              <w:top w:val="single" w:sz="4" w:space="0" w:color="D9D9D9"/>
              <w:left w:val="single" w:sz="4" w:space="0" w:color="D9D9D9"/>
              <w:bottom w:val="nil"/>
              <w:right w:val="single" w:sz="4" w:space="0" w:color="D9D9D9"/>
            </w:tcBorders>
            <w:shd w:val="clear" w:color="auto" w:fill="F7F7F7"/>
            <w:vAlign w:val="center"/>
          </w:tcPr>
          <w:p w14:paraId="4CCA059C" w14:textId="77777777" w:rsidR="002973F2" w:rsidRPr="00250A13" w:rsidRDefault="002973F2" w:rsidP="00C50124">
            <w:pPr>
              <w:keepNext/>
              <w:keepLines/>
              <w:spacing w:before="60" w:after="60"/>
              <w:ind w:left="115"/>
              <w:rPr>
                <w:rFonts w:ascii="Calibri" w:hAnsi="Calibri"/>
                <w:b/>
                <w:color w:val="002060"/>
                <w:sz w:val="22"/>
                <w:szCs w:val="22"/>
              </w:rPr>
            </w:pPr>
            <w:r w:rsidRPr="00250A13">
              <w:rPr>
                <w:rFonts w:ascii="Calibri" w:hAnsi="Calibri"/>
                <w:b/>
                <w:color w:val="002060"/>
                <w:sz w:val="22"/>
                <w:szCs w:val="22"/>
              </w:rPr>
              <w:t>End Target</w:t>
            </w:r>
          </w:p>
        </w:tc>
      </w:tr>
      <w:tr w:rsidR="002973F2" w14:paraId="5433CBAC" w14:textId="77777777" w:rsidTr="00C50124">
        <w:trPr>
          <w:trHeight w:val="20"/>
          <w:tblHeader/>
        </w:trPr>
        <w:tc>
          <w:tcPr>
            <w:tcW w:w="2280" w:type="dxa"/>
            <w:tcBorders>
              <w:top w:val="nil"/>
              <w:left w:val="single" w:sz="4" w:space="0" w:color="D9D9D9"/>
              <w:bottom w:val="single" w:sz="4" w:space="0" w:color="D9D9D9"/>
              <w:right w:val="single" w:sz="4" w:space="0" w:color="D9D9D9"/>
            </w:tcBorders>
            <w:shd w:val="clear" w:color="auto" w:fill="F7F7F7"/>
            <w:vAlign w:val="center"/>
          </w:tcPr>
          <w:p w14:paraId="01A7C41D" w14:textId="77777777" w:rsidR="002973F2" w:rsidRPr="00252C83" w:rsidRDefault="002973F2" w:rsidP="00C50124">
            <w:pPr>
              <w:spacing w:before="60" w:after="60"/>
              <w:ind w:left="115"/>
              <w:rPr>
                <w:b/>
                <w:color w:val="002060"/>
                <w:sz w:val="22"/>
                <w:szCs w:val="22"/>
              </w:rPr>
            </w:pPr>
          </w:p>
        </w:tc>
        <w:tc>
          <w:tcPr>
            <w:tcW w:w="447" w:type="dxa"/>
            <w:tcBorders>
              <w:top w:val="nil"/>
              <w:left w:val="single" w:sz="4" w:space="0" w:color="D9D9D9"/>
              <w:bottom w:val="single" w:sz="4" w:space="0" w:color="D9D9D9"/>
              <w:right w:val="single" w:sz="4" w:space="0" w:color="D9D9D9"/>
            </w:tcBorders>
            <w:shd w:val="clear" w:color="auto" w:fill="F7F7F7"/>
            <w:vAlign w:val="center"/>
          </w:tcPr>
          <w:p w14:paraId="1C1B38D2" w14:textId="77777777" w:rsidR="002973F2" w:rsidRPr="00252C83" w:rsidRDefault="002973F2" w:rsidP="00C50124">
            <w:pPr>
              <w:spacing w:before="60" w:after="60"/>
              <w:ind w:left="115"/>
              <w:rPr>
                <w:b/>
                <w:color w:val="002060"/>
                <w:sz w:val="22"/>
                <w:szCs w:val="22"/>
              </w:rPr>
            </w:pPr>
          </w:p>
        </w:tc>
        <w:tc>
          <w:tcPr>
            <w:tcW w:w="1848" w:type="dxa"/>
            <w:tcBorders>
              <w:top w:val="nil"/>
              <w:left w:val="single" w:sz="4" w:space="0" w:color="D9D9D9"/>
              <w:bottom w:val="single" w:sz="4" w:space="0" w:color="D9D9D9"/>
              <w:right w:val="single" w:sz="4" w:space="0" w:color="D9D9D9"/>
            </w:tcBorders>
            <w:shd w:val="clear" w:color="auto" w:fill="F7F7F7"/>
            <w:vAlign w:val="center"/>
          </w:tcPr>
          <w:p w14:paraId="5B5F912D" w14:textId="77777777" w:rsidR="002973F2" w:rsidRPr="00D73445" w:rsidRDefault="002973F2" w:rsidP="00C50124">
            <w:pPr>
              <w:keepNext/>
              <w:keepLines/>
              <w:spacing w:before="60" w:after="60"/>
              <w:rPr>
                <w:b/>
                <w:color w:val="002060"/>
                <w:sz w:val="22"/>
                <w:szCs w:val="22"/>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515C39" w14:textId="77777777" w:rsidR="002973F2" w:rsidRPr="00250A13" w:rsidRDefault="002973F2" w:rsidP="00C50124">
            <w:pPr>
              <w:spacing w:before="60" w:after="60"/>
              <w:ind w:left="115"/>
              <w:rPr>
                <w:rFonts w:ascii="Calibri" w:hAnsi="Calibri"/>
                <w:b/>
                <w:color w:val="002060"/>
                <w:sz w:val="22"/>
                <w:szCs w:val="22"/>
              </w:rPr>
            </w:pPr>
            <w:r w:rsidRPr="00250A13">
              <w:rPr>
                <w:rFonts w:ascii="Calibri" w:hAnsi="Calibri"/>
                <w:b/>
                <w:color w:val="002060"/>
                <w:sz w:val="22"/>
                <w:szCs w:val="22"/>
              </w:rPr>
              <w:t>1</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4BFC61" w14:textId="77777777" w:rsidR="002973F2" w:rsidRPr="00250A13" w:rsidRDefault="002973F2" w:rsidP="00C50124">
            <w:pPr>
              <w:spacing w:before="60" w:after="60"/>
              <w:ind w:left="115"/>
              <w:rPr>
                <w:rFonts w:ascii="Calibri" w:hAnsi="Calibri"/>
                <w:b/>
                <w:color w:val="002060"/>
                <w:sz w:val="22"/>
                <w:szCs w:val="22"/>
              </w:rPr>
            </w:pPr>
            <w:r w:rsidRPr="00250A13">
              <w:rPr>
                <w:rFonts w:ascii="Calibri" w:hAnsi="Calibri"/>
                <w:b/>
                <w:color w:val="002060"/>
                <w:sz w:val="22"/>
                <w:szCs w:val="22"/>
              </w:rPr>
              <w:t>2</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1DF0DF" w14:textId="77777777" w:rsidR="002973F2" w:rsidRPr="00250A13" w:rsidRDefault="002973F2" w:rsidP="00C50124">
            <w:pPr>
              <w:spacing w:before="60" w:after="60"/>
              <w:ind w:left="115"/>
              <w:rPr>
                <w:rFonts w:ascii="Calibri" w:hAnsi="Calibri"/>
                <w:b/>
                <w:color w:val="002060"/>
                <w:sz w:val="22"/>
                <w:szCs w:val="22"/>
              </w:rPr>
            </w:pPr>
            <w:r w:rsidRPr="00250A13">
              <w:rPr>
                <w:rFonts w:ascii="Calibri" w:hAnsi="Calibri"/>
                <w:b/>
                <w:color w:val="002060"/>
                <w:sz w:val="22"/>
                <w:szCs w:val="22"/>
              </w:rPr>
              <w:t>3</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AEA0D5" w14:textId="77777777" w:rsidR="002973F2" w:rsidRPr="00250A13" w:rsidRDefault="002973F2" w:rsidP="00C50124">
            <w:pPr>
              <w:spacing w:before="60" w:after="60"/>
              <w:ind w:left="115"/>
              <w:rPr>
                <w:rFonts w:ascii="Calibri" w:hAnsi="Calibri"/>
                <w:b/>
                <w:color w:val="002060"/>
                <w:sz w:val="22"/>
                <w:szCs w:val="22"/>
              </w:rPr>
            </w:pPr>
            <w:r>
              <w:rPr>
                <w:rFonts w:ascii="Calibri" w:hAnsi="Calibri"/>
                <w:b/>
                <w:color w:val="002060"/>
                <w:sz w:val="22"/>
                <w:szCs w:val="22"/>
              </w:rPr>
              <w:t>4</w:t>
            </w:r>
          </w:p>
        </w:tc>
        <w:tc>
          <w:tcPr>
            <w:tcW w:w="1860" w:type="dxa"/>
            <w:tcBorders>
              <w:top w:val="nil"/>
              <w:left w:val="single" w:sz="4" w:space="0" w:color="D9D9D9"/>
              <w:bottom w:val="single" w:sz="4" w:space="0" w:color="D9D9D9"/>
              <w:right w:val="single" w:sz="4" w:space="0" w:color="D9D9D9"/>
            </w:tcBorders>
            <w:shd w:val="clear" w:color="auto" w:fill="F7F7F7"/>
            <w:vAlign w:val="center"/>
          </w:tcPr>
          <w:p w14:paraId="475CF51A" w14:textId="77777777" w:rsidR="002973F2" w:rsidRPr="00252C83" w:rsidRDefault="002973F2" w:rsidP="00C50124">
            <w:pPr>
              <w:spacing w:before="60" w:after="60"/>
              <w:rPr>
                <w:b/>
                <w:color w:val="002060"/>
                <w:sz w:val="22"/>
                <w:szCs w:val="22"/>
              </w:rPr>
            </w:pPr>
          </w:p>
        </w:tc>
      </w:tr>
      <w:tr w:rsidR="002973F2" w:rsidRPr="00F174C3" w14:paraId="04B24A93" w14:textId="77777777" w:rsidTr="00C50124">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62196E88"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b/>
                <w:bCs/>
                <w:noProof/>
                <w:sz w:val="18"/>
                <w:szCs w:val="18"/>
                <w:lang w:val="en-US"/>
              </w:rPr>
              <w:t>Subcomponent 1.1: Expanding access and quality of WSS services</w:t>
            </w:r>
            <w:r w:rsidRPr="00150A50">
              <w:rPr>
                <w:rFonts w:asciiTheme="minorHAnsi" w:hAnsiTheme="minorHAnsi" w:cstheme="minorHAnsi"/>
                <w:sz w:val="18"/>
                <w:szCs w:val="18"/>
                <w:lang w:val="en-US"/>
              </w:rPr>
              <w:t xml:space="preserve"> </w:t>
            </w:r>
          </w:p>
        </w:tc>
      </w:tr>
      <w:tr w:rsidR="002973F2" w14:paraId="3286C121"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E3A3D9"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households with a functional connection to a safely managed water supply service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118962"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D04E5F"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5B36DB"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5426B5"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5DBB9B"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10,350.00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F2F896"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12,720.00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374CB7"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12,720.00</w:t>
            </w:r>
          </w:p>
        </w:tc>
      </w:tr>
      <w:tr w:rsidR="002973F2" w14:paraId="1230306C"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ABCEC0" w14:textId="77777777" w:rsidR="002973F2" w:rsidRPr="00150A50" w:rsidRDefault="002973F2" w:rsidP="00C50124">
            <w:pPr>
              <w:ind w:left="300"/>
              <w:rPr>
                <w:rFonts w:asciiTheme="minorHAnsi" w:hAnsiTheme="minorHAnsi" w:cstheme="minorHAnsi"/>
                <w:noProof/>
                <w:sz w:val="18"/>
                <w:szCs w:val="18"/>
                <w:lang w:val="en-US"/>
              </w:rPr>
            </w:pPr>
            <w:r w:rsidRPr="00150A50">
              <w:rPr>
                <w:rFonts w:ascii="Calibri" w:eastAsia="Calibri" w:hAnsi="Calibri" w:cs="Calibri"/>
                <w:noProof/>
                <w:sz w:val="18"/>
                <w:szCs w:val="18"/>
                <w:lang w:val="en-US"/>
              </w:rPr>
              <w:t>Number of households with increased resilience to droughts resulting from a functional connection to a safely managed water supply service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8278BB2"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26ED8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7320EB"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C2BF25"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2BDE3C"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4,900.00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F97DF0"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7,270.00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612760"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7,270.00</w:t>
            </w:r>
          </w:p>
        </w:tc>
      </w:tr>
      <w:tr w:rsidR="002973F2" w14:paraId="59159411"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BE4898"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households with a functional sewer connection to a safely managed sanitation service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F3D33F"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FC0489"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46BDC8"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EB7C77"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12E72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2,900.00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39A73F"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11,270.00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D1CF97"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12,720.00</w:t>
            </w:r>
          </w:p>
        </w:tc>
      </w:tr>
      <w:tr w:rsidR="002973F2" w14:paraId="0358AA14"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DE4391" w14:textId="77777777" w:rsidR="002973F2" w:rsidRPr="00150A50" w:rsidRDefault="002973F2" w:rsidP="00C50124">
            <w:pPr>
              <w:ind w:left="300"/>
              <w:rPr>
                <w:rFonts w:asciiTheme="minorHAnsi" w:hAnsiTheme="minorHAnsi" w:cstheme="minorHAnsi"/>
                <w:noProof/>
                <w:sz w:val="18"/>
                <w:szCs w:val="18"/>
                <w:lang w:val="en-US"/>
              </w:rPr>
            </w:pPr>
            <w:r w:rsidRPr="00150A50">
              <w:rPr>
                <w:rFonts w:ascii="Calibri" w:eastAsia="Calibri" w:hAnsi="Calibri" w:cs="Calibri"/>
                <w:noProof/>
                <w:sz w:val="18"/>
                <w:szCs w:val="18"/>
                <w:lang w:val="en-US"/>
              </w:rPr>
              <w:t xml:space="preserve">Number of households contributing to reduction in GHG emissions resulting from a functional sewer </w:t>
            </w:r>
            <w:r w:rsidRPr="00150A50">
              <w:rPr>
                <w:rFonts w:ascii="Calibri" w:eastAsia="Calibri" w:hAnsi="Calibri" w:cs="Calibri"/>
                <w:noProof/>
                <w:sz w:val="18"/>
                <w:szCs w:val="18"/>
                <w:lang w:val="en-US"/>
              </w:rPr>
              <w:lastRenderedPageBreak/>
              <w:t>connection to a safely managed sanitation service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D2E107"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0F8ABC"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4A02D2"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5B18CA"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D2E9CE"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545.00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60574E"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5,145.00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023284"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6,600.00</w:t>
            </w:r>
          </w:p>
        </w:tc>
      </w:tr>
      <w:tr w:rsidR="002973F2" w14:paraId="566F3FA0"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81769C"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lastRenderedPageBreak/>
              <w:t>Wastewater and septage treated in selected small towns as per national discharge standards (Cubic meters/year)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B04B77"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4BD364"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F9A840"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B88214"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63298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545.00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3C3DCF"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2,600.00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1C2974"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2,940.00</w:t>
            </w:r>
          </w:p>
        </w:tc>
      </w:tr>
      <w:tr w:rsidR="002973F2" w14:paraId="7A8F6895"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4E8B9F7"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households gaining access to safely managed sanitation through the on-site household sanitation pilot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32EE3A"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EA1B70"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2B4E9D"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7395FB"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545.00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4D99D3"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545.00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12ECBF"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545.00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1144F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545.00</w:t>
            </w:r>
          </w:p>
        </w:tc>
      </w:tr>
      <w:tr w:rsidR="002973F2" w14:paraId="61D6DDD6"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AC0673"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poor and vulnerable households gaining access to safely managed sanitation services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806063"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FEA469"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2F61FF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344B8D"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15.00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432262"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160.00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8AF25A"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510.00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803DFC"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1,070.00</w:t>
            </w:r>
          </w:p>
        </w:tc>
      </w:tr>
      <w:tr w:rsidR="002973F2" w:rsidRPr="00F174C3" w14:paraId="7EE1DF61" w14:textId="77777777" w:rsidTr="00C50124">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0B094D29"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b/>
                <w:bCs/>
                <w:noProof/>
                <w:sz w:val="18"/>
                <w:szCs w:val="18"/>
                <w:lang w:val="en-US"/>
              </w:rPr>
              <w:t>Subcomponent 1.2: Improving WASH facilities in public institutions</w:t>
            </w:r>
            <w:r w:rsidRPr="00150A50">
              <w:rPr>
                <w:rFonts w:asciiTheme="minorHAnsi" w:hAnsiTheme="minorHAnsi" w:cstheme="minorHAnsi"/>
                <w:sz w:val="18"/>
                <w:szCs w:val="18"/>
                <w:lang w:val="en-US"/>
              </w:rPr>
              <w:t xml:space="preserve"> </w:t>
            </w:r>
          </w:p>
        </w:tc>
      </w:tr>
      <w:tr w:rsidR="002973F2" w14:paraId="4EEE4BB9"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438300"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schools with functional safely managed drinking water supply, and basic sanitation and hygiene facilities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056D18"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37003F"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113227"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BDBDA8"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21DEC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6C3ECC"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95.00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B21577"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100.00</w:t>
            </w:r>
          </w:p>
        </w:tc>
      </w:tr>
      <w:tr w:rsidR="002973F2" w14:paraId="187FC9E5"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DBDBB7"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health care facilities with functional safely managed drinking water supply, basic sanitation and hygiene facilities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88B759"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EEB03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EA1FFE"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DA2519"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CDF10C"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4.00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A51F58"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20.00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B03F79"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25.00</w:t>
            </w:r>
          </w:p>
        </w:tc>
      </w:tr>
      <w:tr w:rsidR="002973F2" w14:paraId="00599D6A"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710DDC"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people in schools participating in hygiene education and communication programs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2DAF8E"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B48D29"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984F0A"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1CFC37"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048BB2"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12,250.00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B6FEA9B"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23,750.00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8805F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25,000.00</w:t>
            </w:r>
          </w:p>
        </w:tc>
      </w:tr>
      <w:tr w:rsidR="002973F2" w:rsidRPr="00F174C3" w14:paraId="4611AE8C" w14:textId="77777777" w:rsidTr="00C50124">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08F8A655"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b/>
                <w:bCs/>
                <w:noProof/>
                <w:sz w:val="18"/>
                <w:szCs w:val="18"/>
                <w:lang w:val="en-US"/>
              </w:rPr>
              <w:t>Subcomponent 2.1.: Building national institutional capacity for WSS</w:t>
            </w:r>
            <w:r w:rsidRPr="00150A50">
              <w:rPr>
                <w:rFonts w:asciiTheme="minorHAnsi" w:hAnsiTheme="minorHAnsi" w:cstheme="minorHAnsi"/>
                <w:sz w:val="18"/>
                <w:szCs w:val="18"/>
                <w:lang w:val="en-US"/>
              </w:rPr>
              <w:t xml:space="preserve"> </w:t>
            </w:r>
          </w:p>
        </w:tc>
      </w:tr>
      <w:tr w:rsidR="002973F2" w14:paraId="09B99EEC"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620465"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legislative and/or normative documents developed in support of sector modernization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4F758D"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5D7A6A"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2E0655"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B5ABD8"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8E4374"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BE9CA4"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2.00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8C482B"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3.00</w:t>
            </w:r>
          </w:p>
        </w:tc>
      </w:tr>
      <w:tr w:rsidR="002973F2" w:rsidRPr="00F174C3" w14:paraId="29A81D14"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127C9B"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lastRenderedPageBreak/>
              <w:t>National Management Information System (MIS) for WSS service providers developed and operational (Text)</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431AFB"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6ECC67" w14:textId="77777777" w:rsidR="002973F2" w:rsidRPr="00150A50" w:rsidRDefault="002973F2" w:rsidP="00C50124">
            <w:pPr>
              <w:spacing w:before="40"/>
              <w:rPr>
                <w:rFonts w:asciiTheme="minorHAnsi" w:hAnsiTheme="minorHAnsi" w:cstheme="minorHAnsi"/>
                <w:sz w:val="18"/>
                <w:szCs w:val="18"/>
                <w:lang w:val="en-US"/>
              </w:rPr>
            </w:pPr>
            <w:r w:rsidRPr="00150A50">
              <w:rPr>
                <w:rFonts w:asciiTheme="minorHAnsi" w:hAnsiTheme="minorHAnsi" w:cstheme="minorHAnsi"/>
                <w:noProof/>
                <w:sz w:val="18"/>
                <w:szCs w:val="18"/>
                <w:lang w:val="en-US"/>
              </w:rPr>
              <w:t>No national system exists; KPIs are not yet agreed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A44E40" w14:textId="77777777" w:rsidR="002973F2" w:rsidRPr="00150A50" w:rsidRDefault="002973F2" w:rsidP="00C50124">
            <w:pPr>
              <w:spacing w:before="40"/>
              <w:rPr>
                <w:rFonts w:asciiTheme="minorHAnsi" w:hAnsiTheme="minorHAnsi" w:cstheme="minorHAnsi"/>
                <w:sz w:val="18"/>
                <w:szCs w:val="18"/>
                <w:lang w:val="en-US"/>
              </w:rPr>
            </w:pPr>
            <w:r w:rsidRPr="00150A50">
              <w:rPr>
                <w:rFonts w:asciiTheme="minorHAnsi" w:hAnsiTheme="minorHAnsi" w:cstheme="minorHAnsi"/>
                <w:noProof/>
                <w:sz w:val="18"/>
                <w:szCs w:val="18"/>
                <w:lang w:val="en-US"/>
              </w:rPr>
              <w:t>KPIs defined and approved by ANRE</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5AEE5B" w14:textId="77777777" w:rsidR="002973F2" w:rsidRPr="00150A50" w:rsidRDefault="002973F2" w:rsidP="00C50124">
            <w:pPr>
              <w:spacing w:before="40"/>
              <w:ind w:left="-4"/>
              <w:rPr>
                <w:rFonts w:asciiTheme="minorHAnsi" w:hAnsiTheme="minorHAnsi" w:cstheme="minorHAnsi"/>
                <w:sz w:val="18"/>
                <w:szCs w:val="18"/>
                <w:lang w:val="en-US"/>
              </w:rPr>
            </w:pPr>
            <w:r w:rsidRPr="00150A50">
              <w:rPr>
                <w:rFonts w:asciiTheme="minorHAnsi" w:hAnsiTheme="minorHAnsi" w:cstheme="minorHAnsi"/>
                <w:noProof/>
                <w:sz w:val="18"/>
                <w:szCs w:val="18"/>
                <w:lang w:val="en-US"/>
              </w:rPr>
              <w:t>MIS tested with at least five Operators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476E243" w14:textId="77777777" w:rsidR="002973F2" w:rsidRPr="00150A50" w:rsidRDefault="002973F2" w:rsidP="00C50124">
            <w:pPr>
              <w:spacing w:before="40"/>
              <w:rPr>
                <w:rFonts w:asciiTheme="minorHAnsi" w:hAnsiTheme="minorHAnsi" w:cstheme="minorHAnsi"/>
                <w:sz w:val="18"/>
                <w:szCs w:val="18"/>
                <w:lang w:val="en-US"/>
              </w:rPr>
            </w:pPr>
            <w:r w:rsidRPr="00150A50">
              <w:rPr>
                <w:rFonts w:asciiTheme="minorHAnsi" w:hAnsiTheme="minorHAnsi" w:cstheme="minorHAnsi"/>
                <w:noProof/>
                <w:sz w:val="18"/>
                <w:szCs w:val="18"/>
                <w:lang w:val="en-US"/>
              </w:rPr>
              <w:t>MIS operational with 75 percent of licensed operators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D30FF1" w14:textId="77777777" w:rsidR="002973F2" w:rsidRPr="00150A50" w:rsidRDefault="002973F2" w:rsidP="00C50124">
            <w:pPr>
              <w:spacing w:before="40"/>
              <w:ind w:left="-8"/>
              <w:rPr>
                <w:rFonts w:asciiTheme="minorHAnsi" w:hAnsiTheme="minorHAnsi" w:cstheme="minorHAnsi"/>
                <w:sz w:val="18"/>
                <w:szCs w:val="18"/>
                <w:lang w:val="en-US"/>
              </w:rPr>
            </w:pPr>
            <w:r w:rsidRPr="00150A50">
              <w:rPr>
                <w:rFonts w:asciiTheme="minorHAnsi" w:hAnsiTheme="minorHAnsi" w:cstheme="minorHAnsi"/>
                <w:noProof/>
                <w:sz w:val="18"/>
                <w:szCs w:val="18"/>
                <w:lang w:val="en-US"/>
              </w:rPr>
              <w:t>MIS operational with 95 percent of licensed operators</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173DBC" w14:textId="77777777" w:rsidR="002973F2" w:rsidRPr="00150A50" w:rsidRDefault="002973F2" w:rsidP="00C50124">
            <w:pPr>
              <w:spacing w:before="40"/>
              <w:rPr>
                <w:rFonts w:asciiTheme="minorHAnsi" w:hAnsiTheme="minorHAnsi" w:cstheme="minorHAnsi"/>
                <w:sz w:val="18"/>
                <w:szCs w:val="18"/>
                <w:lang w:val="en-US"/>
              </w:rPr>
            </w:pPr>
            <w:r w:rsidRPr="00150A50">
              <w:rPr>
                <w:rFonts w:asciiTheme="minorHAnsi" w:hAnsiTheme="minorHAnsi" w:cstheme="minorHAnsi"/>
                <w:noProof/>
                <w:sz w:val="18"/>
                <w:szCs w:val="18"/>
                <w:lang w:val="en-US"/>
              </w:rPr>
              <w:t>Nation-wide usage of MIS for annual benchmarking</w:t>
            </w:r>
          </w:p>
        </w:tc>
      </w:tr>
      <w:tr w:rsidR="002973F2" w14:paraId="585150EE"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70628E"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participants that have successfully completed accredited professional development program and that advance or gain employment in technical positions in WSS utility sector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81B6B4"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4AFE6A"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0F1F58"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32501B"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70.00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37ED2E"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120.00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92E198"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150.00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E53C9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165.00</w:t>
            </w:r>
          </w:p>
        </w:tc>
      </w:tr>
      <w:tr w:rsidR="002973F2" w14:paraId="693EB23E"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9A9486"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female participants successfully completing the accredited professional development program and that advance or gain employment in technical positions within the WSS utility sector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40BF42"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F6140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6A39B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E34E2AB"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25.00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E89502"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42.00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A9543B"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50.00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11217D"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55.00</w:t>
            </w:r>
          </w:p>
        </w:tc>
      </w:tr>
      <w:tr w:rsidR="002973F2" w14:paraId="09460FD6"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48DBB4"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Number of people benefitting from training and workshops related to regulatory framework, policy implementation and the use sector MIS (Number)</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721406F"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B1DD6E"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88AF9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C4D32D"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40.00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E63C5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A5AB06"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150.00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9EE1B8"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200.00</w:t>
            </w:r>
          </w:p>
        </w:tc>
      </w:tr>
      <w:tr w:rsidR="002973F2" w:rsidRPr="00F174C3" w14:paraId="525DC5FF" w14:textId="77777777" w:rsidTr="00C50124">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5FDA3CDD"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b/>
                <w:bCs/>
                <w:noProof/>
                <w:sz w:val="18"/>
                <w:szCs w:val="18"/>
                <w:lang w:val="en-US"/>
              </w:rPr>
              <w:t>Subcomponent 2.2: Improving performance of WSS service providers</w:t>
            </w:r>
            <w:r w:rsidRPr="00150A50">
              <w:rPr>
                <w:rFonts w:asciiTheme="minorHAnsi" w:hAnsiTheme="minorHAnsi" w:cstheme="minorHAnsi"/>
                <w:sz w:val="18"/>
                <w:szCs w:val="18"/>
                <w:lang w:val="en-US"/>
              </w:rPr>
              <w:t xml:space="preserve"> </w:t>
            </w:r>
          </w:p>
        </w:tc>
      </w:tr>
      <w:tr w:rsidR="002973F2" w14:paraId="76C0D366"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81AE10"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Average relative reduction of Non Revenue Water (expressed in m3/km network per year) for participating utilities compared to baseline value (Percentage)</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FF8143"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0EE572"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8514DD"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7E42F1"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DAFD87"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3D060D"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10.00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1DEAAD"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15.00</w:t>
            </w:r>
          </w:p>
        </w:tc>
      </w:tr>
      <w:tr w:rsidR="002973F2" w14:paraId="36162169"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7AE71D"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Average relative increase of Total Cost Coverage ratio for participating utilities over the baseline value (Percentage)</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013581"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6E53E7"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95AE0B"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42AFC3"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5DCEE4"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D6CED4"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7.50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C97839"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10.00</w:t>
            </w:r>
          </w:p>
        </w:tc>
      </w:tr>
      <w:tr w:rsidR="002973F2" w14:paraId="73287884"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0C98FB" w14:textId="77777777" w:rsidR="002973F2" w:rsidRPr="00150A50" w:rsidRDefault="002973F2" w:rsidP="00C50124">
            <w:pPr>
              <w:ind w:left="75"/>
              <w:rPr>
                <w:rFonts w:asciiTheme="minorHAnsi" w:hAnsiTheme="minorHAnsi" w:cstheme="minorHAnsi"/>
                <w:sz w:val="18"/>
                <w:szCs w:val="18"/>
                <w:lang w:val="en-US"/>
              </w:rPr>
            </w:pPr>
            <w:r w:rsidRPr="00150A50">
              <w:rPr>
                <w:rFonts w:ascii="Calibri" w:eastAsia="Calibri" w:hAnsi="Calibri" w:cs="Calibri"/>
                <w:noProof/>
                <w:sz w:val="18"/>
                <w:szCs w:val="18"/>
                <w:lang w:val="en-US"/>
              </w:rPr>
              <w:t xml:space="preserve">Share of beneficiaries who </w:t>
            </w:r>
            <w:r w:rsidRPr="00150A50">
              <w:rPr>
                <w:rFonts w:ascii="Calibri" w:eastAsia="Calibri" w:hAnsi="Calibri" w:cs="Calibri"/>
                <w:noProof/>
                <w:sz w:val="18"/>
                <w:szCs w:val="18"/>
                <w:lang w:val="en-US"/>
              </w:rPr>
              <w:lastRenderedPageBreak/>
              <w:t>report that the project has established effective engagement processes (Percentage)</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5594E0"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E3D17FD"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CE0ABE"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7EFFF3"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2E00D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E22F5E"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75.00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3FC9AA"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75.00</w:t>
            </w:r>
          </w:p>
        </w:tc>
      </w:tr>
      <w:tr w:rsidR="002973F2" w14:paraId="09B4CE2B" w14:textId="77777777" w:rsidTr="00C50124">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A45729" w14:textId="77777777" w:rsidR="002973F2" w:rsidRPr="00150A50" w:rsidRDefault="002973F2" w:rsidP="00C50124">
            <w:pPr>
              <w:ind w:left="300"/>
              <w:rPr>
                <w:rFonts w:asciiTheme="minorHAnsi" w:hAnsiTheme="minorHAnsi" w:cstheme="minorHAnsi"/>
                <w:noProof/>
                <w:sz w:val="18"/>
                <w:szCs w:val="18"/>
                <w:lang w:val="en-US"/>
              </w:rPr>
            </w:pPr>
            <w:r w:rsidRPr="00150A50">
              <w:rPr>
                <w:rFonts w:ascii="Calibri" w:eastAsia="Calibri" w:hAnsi="Calibri" w:cs="Calibri"/>
                <w:noProof/>
                <w:sz w:val="18"/>
                <w:szCs w:val="18"/>
                <w:lang w:val="en-US"/>
              </w:rPr>
              <w:lastRenderedPageBreak/>
              <w:t>Share of female beneficiaries who report that the project has established effective engagement processes (Percentage)</w:t>
            </w:r>
            <w:r w:rsidRPr="00150A50">
              <w:rPr>
                <w:rFonts w:asciiTheme="minorHAnsi" w:hAnsiTheme="minorHAnsi" w:cstheme="minorHAnsi"/>
                <w:sz w:val="18"/>
                <w:szCs w:val="18"/>
                <w:lang w:val="en-US"/>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B0BFCD" w14:textId="77777777" w:rsidR="002973F2" w:rsidRPr="00150A50" w:rsidRDefault="002973F2" w:rsidP="00C50124">
            <w:pPr>
              <w:spacing w:before="40"/>
              <w:rPr>
                <w:rFonts w:asciiTheme="minorHAnsi" w:hAnsiTheme="minorHAnsi" w:cstheme="minorHAnsi"/>
                <w:sz w:val="18"/>
                <w:szCs w:val="18"/>
                <w:lang w:val="en-US"/>
              </w:rPr>
            </w:pPr>
          </w:p>
        </w:tc>
        <w:tc>
          <w:tcPr>
            <w:tcW w:w="1848"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BAD15A"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FE0DD1"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64AD2C" w14:textId="77777777" w:rsidR="002973F2" w:rsidRPr="00D97597" w:rsidRDefault="002973F2" w:rsidP="00C50124">
            <w:pPr>
              <w:spacing w:before="40"/>
              <w:ind w:left="-4"/>
              <w:rPr>
                <w:rFonts w:asciiTheme="minorHAnsi" w:hAnsiTheme="minorHAnsi" w:cstheme="minorHAnsi"/>
                <w:sz w:val="18"/>
                <w:szCs w:val="18"/>
              </w:rPr>
            </w:pPr>
            <w:r>
              <w:rPr>
                <w:rFonts w:asciiTheme="minorHAnsi" w:hAnsiTheme="minorHAnsi" w:cstheme="minorHAnsi"/>
                <w:noProof/>
                <w:sz w:val="18"/>
                <w:szCs w:val="18"/>
              </w:rPr>
              <w:t>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5424D6"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160AE2" w14:textId="77777777" w:rsidR="002973F2" w:rsidRPr="00D97597" w:rsidRDefault="002973F2" w:rsidP="00C50124">
            <w:pPr>
              <w:spacing w:before="40"/>
              <w:ind w:left="-8"/>
              <w:rPr>
                <w:rFonts w:asciiTheme="minorHAnsi" w:hAnsiTheme="minorHAnsi" w:cstheme="minorHAnsi"/>
                <w:sz w:val="18"/>
                <w:szCs w:val="18"/>
              </w:rPr>
            </w:pPr>
            <w:r>
              <w:rPr>
                <w:rFonts w:asciiTheme="minorHAnsi" w:hAnsiTheme="minorHAnsi" w:cstheme="minorHAnsi"/>
                <w:noProof/>
                <w:sz w:val="18"/>
                <w:szCs w:val="18"/>
              </w:rPr>
              <w:t>75.00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EAC7944" w14:textId="77777777" w:rsidR="002973F2" w:rsidRPr="00D97597" w:rsidRDefault="002973F2" w:rsidP="00C50124">
            <w:pPr>
              <w:spacing w:before="40"/>
              <w:rPr>
                <w:rFonts w:asciiTheme="minorHAnsi" w:hAnsiTheme="minorHAnsi" w:cstheme="minorHAnsi"/>
                <w:sz w:val="18"/>
                <w:szCs w:val="18"/>
              </w:rPr>
            </w:pPr>
            <w:r>
              <w:rPr>
                <w:rFonts w:asciiTheme="minorHAnsi" w:hAnsiTheme="minorHAnsi" w:cstheme="minorHAnsi"/>
                <w:noProof/>
                <w:sz w:val="18"/>
                <w:szCs w:val="18"/>
              </w:rPr>
              <w:t>75.00</w:t>
            </w:r>
          </w:p>
        </w:tc>
      </w:tr>
    </w:tbl>
    <w:p w14:paraId="7855FE64"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p w14:paraId="160D3A11"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tbl>
      <w:tblPr>
        <w:tblStyle w:val="TableGrid82"/>
        <w:tblW w:w="14126" w:type="dxa"/>
        <w:tblInd w:w="-720" w:type="dxa"/>
        <w:tblLayout w:type="fixed"/>
        <w:tblLook w:val="04A0" w:firstRow="1" w:lastRow="0" w:firstColumn="1" w:lastColumn="0" w:noHBand="0" w:noVBand="1"/>
      </w:tblPr>
      <w:tblGrid>
        <w:gridCol w:w="3865"/>
        <w:gridCol w:w="2700"/>
        <w:gridCol w:w="1440"/>
        <w:gridCol w:w="1440"/>
        <w:gridCol w:w="2340"/>
        <w:gridCol w:w="2341"/>
      </w:tblGrid>
      <w:tr w:rsidR="002973F2" w:rsidRPr="00F174C3" w14:paraId="0EC533C1" w14:textId="77777777" w:rsidTr="00C50124">
        <w:trPr>
          <w:trHeight w:val="432"/>
        </w:trPr>
        <w:tc>
          <w:tcPr>
            <w:tcW w:w="14126" w:type="dxa"/>
            <w:gridSpan w:val="6"/>
            <w:tcBorders>
              <w:top w:val="single" w:sz="4" w:space="0" w:color="D9D9D9"/>
              <w:left w:val="single" w:sz="4" w:space="0" w:color="D9D9D9"/>
              <w:bottom w:val="single" w:sz="4" w:space="0" w:color="D9D9D9"/>
              <w:right w:val="single" w:sz="4" w:space="0" w:color="D9D9D9"/>
            </w:tcBorders>
            <w:shd w:val="clear" w:color="auto" w:fill="DEEBF7"/>
            <w:vAlign w:val="center"/>
          </w:tcPr>
          <w:p w14:paraId="14795BD8" w14:textId="77777777" w:rsidR="002973F2" w:rsidRPr="00150A50" w:rsidRDefault="002973F2" w:rsidP="00C50124">
            <w:pPr>
              <w:keepNext/>
              <w:ind w:right="-418"/>
              <w:jc w:val="center"/>
              <w:rPr>
                <w:rFonts w:asciiTheme="minorHAnsi" w:hAnsiTheme="minorHAnsi"/>
                <w:b/>
                <w:bCs/>
                <w:color w:val="7F7F7F" w:themeColor="text1" w:themeTint="80"/>
                <w:sz w:val="22"/>
                <w:szCs w:val="22"/>
                <w:lang w:val="en-US"/>
              </w:rPr>
            </w:pPr>
            <w:r w:rsidRPr="00150A50">
              <w:rPr>
                <w:rFonts w:ascii="Calibri" w:hAnsi="Calibri"/>
                <w:b/>
                <w:color w:val="002060"/>
                <w:sz w:val="22"/>
                <w:szCs w:val="22"/>
                <w:lang w:val="en-US"/>
              </w:rPr>
              <w:t xml:space="preserve">Monitoring &amp; Evaluation Plan: </w:t>
            </w:r>
            <w:r w:rsidRPr="00150A50">
              <w:rPr>
                <w:rFonts w:ascii="Calibri" w:hAnsi="Calibri"/>
                <w:b/>
                <w:bCs/>
                <w:color w:val="172D5F"/>
                <w:sz w:val="22"/>
                <w:szCs w:val="22"/>
                <w:lang w:val="en-US"/>
              </w:rPr>
              <w:t>PDO Indicators</w:t>
            </w:r>
          </w:p>
        </w:tc>
      </w:tr>
      <w:tr w:rsidR="002973F2" w14:paraId="38A51AF5"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5F3520" w14:textId="77777777" w:rsidR="002973F2" w:rsidRPr="00B30CEC" w:rsidRDefault="002973F2" w:rsidP="00C50124">
            <w:pPr>
              <w:keepNext/>
              <w:ind w:right="-418"/>
              <w:rPr>
                <w:rFonts w:ascii="Calibri" w:hAnsi="Calibri"/>
                <w:b/>
                <w:color w:val="002060"/>
                <w:sz w:val="22"/>
                <w:szCs w:val="22"/>
              </w:rPr>
            </w:pPr>
            <w:r w:rsidRPr="00B30CEC">
              <w:rPr>
                <w:rFonts w:ascii="Calibri" w:hAnsi="Calibri"/>
                <w:b/>
                <w:noProof/>
                <w:color w:val="404040"/>
                <w:sz w:val="22"/>
                <w:szCs w:val="22"/>
              </w:rPr>
              <w:t>Indicator Name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85E770"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Definition/Description</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0C9338"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Frequency</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78BBE3"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Datasource</w:t>
            </w: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CCC690"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Methodology for Data Collection</w:t>
            </w: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EA46A5"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Responsibility for Data Collection</w:t>
            </w:r>
          </w:p>
        </w:tc>
      </w:tr>
      <w:tr w:rsidR="002973F2" w14:paraId="156B80DE"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07FBF3"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People provided with safely managed water supply services in selected rural areas and small towns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59760B"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 indicator for SDG 6.1, safely managed drinking water services is defined as use of an improved drinking water source which is accessible on premises, available when needed and free from contamination (i.e. 24 hr service with compliant drinking water quality as per national norms)</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123286"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5629372A"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362319"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65ED2B94"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ADC121"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with inputs from LPAs/operators and recorded in PIU progress reports.</w:t>
            </w:r>
          </w:p>
          <w:p w14:paraId="62D6EC33" w14:textId="77777777" w:rsidR="002973F2" w:rsidRPr="00150A50" w:rsidRDefault="002973F2" w:rsidP="00C50124">
            <w:pPr>
              <w:ind w:right="-29"/>
              <w:rPr>
                <w:rFonts w:ascii="Calibri" w:hAnsi="Calibri"/>
                <w:noProof/>
                <w:color w:val="404040"/>
                <w:sz w:val="22"/>
                <w:szCs w:val="22"/>
                <w:lang w:val="en-US"/>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3038DE"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RDAs and PIU</w:t>
            </w:r>
          </w:p>
          <w:p w14:paraId="57027C68" w14:textId="77777777" w:rsidR="002973F2" w:rsidRPr="00783D39" w:rsidRDefault="002973F2" w:rsidP="00C50124">
            <w:pPr>
              <w:keepNext/>
              <w:shd w:val="clear" w:color="auto" w:fill="F7F7F7"/>
              <w:ind w:right="-29"/>
              <w:rPr>
                <w:rFonts w:ascii="Calibri" w:hAnsi="Calibri"/>
                <w:sz w:val="22"/>
                <w:szCs w:val="22"/>
              </w:rPr>
            </w:pPr>
          </w:p>
        </w:tc>
      </w:tr>
      <w:tr w:rsidR="002973F2" w14:paraId="1ECE648B"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3B8B61" w14:textId="77777777" w:rsidR="002973F2" w:rsidRDefault="002973F2" w:rsidP="00C50124">
            <w:pPr>
              <w:shd w:val="clear" w:color="auto" w:fill="F7F7F7"/>
              <w:ind w:left="300" w:right="-86"/>
              <w:rPr>
                <w:rFonts w:ascii="Calibri" w:hAnsi="Calibri"/>
                <w:noProof/>
                <w:sz w:val="22"/>
                <w:szCs w:val="22"/>
              </w:rPr>
            </w:pPr>
            <w:r>
              <w:rPr>
                <w:rFonts w:ascii="Calibri" w:eastAsia="Calibri" w:hAnsi="Calibri" w:cs="Calibri"/>
                <w:noProof/>
                <w:sz w:val="22"/>
                <w:szCs w:val="22"/>
              </w:rPr>
              <w:t>Out of which female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5EF40E"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 indicator provides supplemental information on the percentage of women benefiting from increased access to safely managed water services.</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C5CBE5"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 annually</w:t>
            </w:r>
          </w:p>
          <w:p w14:paraId="572C187C"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B43678"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099A893E"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8FB55E"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("employers') with inputs from LPAs/operators and recorded in PIU progress reports.</w:t>
            </w:r>
          </w:p>
          <w:p w14:paraId="0C2D8036" w14:textId="77777777" w:rsidR="002973F2" w:rsidRPr="00150A50" w:rsidRDefault="002973F2" w:rsidP="00C50124">
            <w:pPr>
              <w:ind w:right="-29"/>
              <w:rPr>
                <w:rFonts w:ascii="Calibri" w:hAnsi="Calibri"/>
                <w:noProof/>
                <w:color w:val="404040"/>
                <w:sz w:val="22"/>
                <w:szCs w:val="22"/>
                <w:lang w:val="en-US"/>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9C5FC6"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 and RDAs</w:t>
            </w:r>
          </w:p>
          <w:p w14:paraId="321305B3" w14:textId="77777777" w:rsidR="002973F2" w:rsidRPr="00783D39" w:rsidRDefault="002973F2" w:rsidP="00C50124">
            <w:pPr>
              <w:keepNext/>
              <w:shd w:val="clear" w:color="auto" w:fill="F7F7F7"/>
              <w:ind w:right="-29"/>
              <w:rPr>
                <w:rFonts w:ascii="Calibri" w:hAnsi="Calibri"/>
                <w:sz w:val="22"/>
                <w:szCs w:val="22"/>
              </w:rPr>
            </w:pPr>
          </w:p>
        </w:tc>
      </w:tr>
      <w:tr w:rsidR="002973F2" w14:paraId="566E1F4B"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F3EB08"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People provided with access to safely managed sanitation services in selected rural areas and small towns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8C7723"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 indicator for SDG 6.2, safely managed sanitation services, is defined as households that use an improved, not shared sanitation facility where excreta are disposed in situ or transported and treated offsite as per national effluent norms.</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C33C7B"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15F3E818"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91B970B"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427E4EEC"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A689FB"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with inputs from LPAs/operators and recorded in PIU progress reports.</w:t>
            </w:r>
          </w:p>
          <w:p w14:paraId="4A081848" w14:textId="77777777" w:rsidR="002973F2" w:rsidRPr="00150A50" w:rsidRDefault="002973F2" w:rsidP="00C50124">
            <w:pPr>
              <w:ind w:right="-29"/>
              <w:rPr>
                <w:rFonts w:ascii="Calibri" w:hAnsi="Calibri"/>
                <w:noProof/>
                <w:color w:val="404040"/>
                <w:sz w:val="22"/>
                <w:szCs w:val="22"/>
                <w:lang w:val="en-US"/>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98618B"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RDAs and PIU</w:t>
            </w:r>
          </w:p>
          <w:p w14:paraId="77E2E4BD" w14:textId="77777777" w:rsidR="002973F2" w:rsidRPr="00783D39" w:rsidRDefault="002973F2" w:rsidP="00C50124">
            <w:pPr>
              <w:keepNext/>
              <w:shd w:val="clear" w:color="auto" w:fill="F7F7F7"/>
              <w:ind w:right="-29"/>
              <w:rPr>
                <w:rFonts w:ascii="Calibri" w:hAnsi="Calibri"/>
                <w:sz w:val="22"/>
                <w:szCs w:val="22"/>
              </w:rPr>
            </w:pPr>
          </w:p>
        </w:tc>
      </w:tr>
      <w:tr w:rsidR="002973F2" w14:paraId="4EE7A82B"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B36B2B" w14:textId="77777777" w:rsidR="002973F2" w:rsidRDefault="002973F2" w:rsidP="00C50124">
            <w:pPr>
              <w:shd w:val="clear" w:color="auto" w:fill="F7F7F7"/>
              <w:ind w:left="300" w:right="-86"/>
              <w:rPr>
                <w:rFonts w:ascii="Calibri" w:hAnsi="Calibri"/>
                <w:noProof/>
                <w:sz w:val="22"/>
                <w:szCs w:val="22"/>
              </w:rPr>
            </w:pPr>
            <w:r>
              <w:rPr>
                <w:rFonts w:ascii="Calibri" w:eastAsia="Calibri" w:hAnsi="Calibri" w:cs="Calibri"/>
                <w:noProof/>
                <w:sz w:val="22"/>
                <w:szCs w:val="22"/>
              </w:rPr>
              <w:t>Out of which female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23322D"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 indicator provides supplemental information on the percentage of women benefiting from increased access to safely managed sanitation services.</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48D539"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 annually</w:t>
            </w:r>
          </w:p>
          <w:p w14:paraId="6D289C42"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9FF84CA"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6A961A1D"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74B77C"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("employers') with inputs from LPAs/operators and recorded in PIU progress reports.</w:t>
            </w:r>
          </w:p>
          <w:p w14:paraId="67AFC791" w14:textId="77777777" w:rsidR="002973F2" w:rsidRPr="00150A50" w:rsidRDefault="002973F2" w:rsidP="00C50124">
            <w:pPr>
              <w:ind w:right="-29"/>
              <w:rPr>
                <w:rFonts w:ascii="Calibri" w:hAnsi="Calibri"/>
                <w:noProof/>
                <w:color w:val="404040"/>
                <w:sz w:val="22"/>
                <w:szCs w:val="22"/>
                <w:lang w:val="en-US"/>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87F65E"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RDAs and PIUs</w:t>
            </w:r>
          </w:p>
          <w:p w14:paraId="4403552E" w14:textId="77777777" w:rsidR="002973F2" w:rsidRPr="00783D39" w:rsidRDefault="002973F2" w:rsidP="00C50124">
            <w:pPr>
              <w:keepNext/>
              <w:shd w:val="clear" w:color="auto" w:fill="F7F7F7"/>
              <w:ind w:right="-29"/>
              <w:rPr>
                <w:rFonts w:ascii="Calibri" w:hAnsi="Calibri"/>
                <w:sz w:val="22"/>
                <w:szCs w:val="22"/>
              </w:rPr>
            </w:pPr>
          </w:p>
        </w:tc>
      </w:tr>
      <w:tr w:rsidR="002973F2" w14:paraId="69923165"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2B4706"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National Water Supply and Sanitation Sector Development Plan (NWSSDP) with prioritized investment program and financing strategy developed and under implementation</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507D02"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 National Water Supply and Sanitation Sector Development Plan includes a prioritized investment program and financing strategy, measures and actions to operationalize the national WSS strategy and implement the reform.</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D888AB"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27000B3F"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BC44EE"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1CAD3E86"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4448E9" w14:textId="77777777" w:rsidR="002973F2" w:rsidRPr="00150A50" w:rsidRDefault="002973F2" w:rsidP="00C50124">
            <w:pPr>
              <w:ind w:right="-29"/>
              <w:rPr>
                <w:rFonts w:ascii="Calibri" w:hAnsi="Calibri"/>
                <w:noProof/>
                <w:color w:val="404040"/>
                <w:sz w:val="22"/>
                <w:szCs w:val="22"/>
                <w:lang w:val="en-US"/>
              </w:rPr>
            </w:pPr>
            <w:r>
              <w:rPr>
                <w:rFonts w:ascii="Calibri" w:hAnsi="Calibri"/>
                <w:noProof/>
                <w:color w:val="404040"/>
                <w:sz w:val="22"/>
                <w:szCs w:val="22"/>
                <w:lang w:val="en-US"/>
              </w:rPr>
              <w:t>MIRD</w:t>
            </w:r>
            <w:r w:rsidRPr="00150A50">
              <w:rPr>
                <w:rFonts w:ascii="Calibri" w:hAnsi="Calibri"/>
                <w:noProof/>
                <w:color w:val="404040"/>
                <w:sz w:val="22"/>
                <w:szCs w:val="22"/>
                <w:lang w:val="en-US"/>
              </w:rPr>
              <w:t xml:space="preserve"> to advise PIU on status of NWSSDP elaboration, endorsement, implementation and alignment of the national funds.</w:t>
            </w:r>
          </w:p>
          <w:p w14:paraId="7FADEF41" w14:textId="77777777" w:rsidR="002973F2" w:rsidRPr="00150A50" w:rsidRDefault="002973F2" w:rsidP="00C50124">
            <w:pPr>
              <w:ind w:right="-29"/>
              <w:rPr>
                <w:rFonts w:ascii="Calibri" w:hAnsi="Calibri"/>
                <w:noProof/>
                <w:color w:val="404040"/>
                <w:sz w:val="22"/>
                <w:szCs w:val="22"/>
                <w:lang w:val="en-US"/>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C07DEF"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49AC1443" w14:textId="77777777" w:rsidR="002973F2" w:rsidRPr="00783D39" w:rsidRDefault="002973F2" w:rsidP="00C50124">
            <w:pPr>
              <w:keepNext/>
              <w:shd w:val="clear" w:color="auto" w:fill="F7F7F7"/>
              <w:ind w:right="-29"/>
              <w:rPr>
                <w:rFonts w:ascii="Calibri" w:hAnsi="Calibri"/>
                <w:sz w:val="22"/>
                <w:szCs w:val="22"/>
              </w:rPr>
            </w:pPr>
          </w:p>
        </w:tc>
      </w:tr>
      <w:tr w:rsidR="002973F2" w14:paraId="20AB4AF9"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7DCE7A"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participating operators demonstrating core institutional capacities for improved water supply and sanitation service delivery</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66EF8A"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Utilities should meet the following five core institutional capacities (1) Have reported on Key Performance Indicators (KPIs) in a timely and transparent manner to shareholders and through citizen engagement channels; (2) Have </w:t>
            </w:r>
            <w:r w:rsidRPr="00150A50">
              <w:rPr>
                <w:rFonts w:ascii="Calibri" w:hAnsi="Calibri"/>
                <w:noProof/>
                <w:color w:val="404040"/>
                <w:sz w:val="22"/>
                <w:szCs w:val="22"/>
                <w:lang w:val="en-US"/>
              </w:rPr>
              <w:lastRenderedPageBreak/>
              <w:t>consulted with customers on the Performance Improvement Plan (PIP) and included feedback; (3) Have implemented or are in the process of implementing all measures in the PIP; (4) Are licensed and have delegation contracts in place with all relevant Local Public Administrations where services are provided; (5) Have approved and updated tariffs in place or have submitted a tariff application to the National Regulator compliant with the regulatory framework.</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1007D70"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Annually</w:t>
            </w:r>
          </w:p>
          <w:p w14:paraId="3AD918B7"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95F508"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PIUs</w:t>
            </w:r>
          </w:p>
          <w:p w14:paraId="54E5F17F"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46E7AD1"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PIUs using data from operators/LPAs and recorded in PIU progress reports</w:t>
            </w:r>
          </w:p>
          <w:p w14:paraId="6D6A6A0E" w14:textId="77777777" w:rsidR="002973F2" w:rsidRPr="00150A50" w:rsidRDefault="002973F2" w:rsidP="00C50124">
            <w:pPr>
              <w:ind w:right="-29"/>
              <w:rPr>
                <w:rFonts w:ascii="Calibri" w:hAnsi="Calibri"/>
                <w:noProof/>
                <w:color w:val="404040"/>
                <w:sz w:val="22"/>
                <w:szCs w:val="22"/>
                <w:lang w:val="en-US"/>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739BE4"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3C303698" w14:textId="77777777" w:rsidR="002973F2" w:rsidRPr="00783D39" w:rsidRDefault="002973F2" w:rsidP="00C50124">
            <w:pPr>
              <w:keepNext/>
              <w:shd w:val="clear" w:color="auto" w:fill="F7F7F7"/>
              <w:ind w:right="-29"/>
              <w:rPr>
                <w:rFonts w:ascii="Calibri" w:hAnsi="Calibri"/>
                <w:sz w:val="22"/>
                <w:szCs w:val="22"/>
              </w:rPr>
            </w:pPr>
          </w:p>
        </w:tc>
      </w:tr>
    </w:tbl>
    <w:p w14:paraId="6667FF8E"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p w14:paraId="3EC3E744"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tbl>
      <w:tblPr>
        <w:tblStyle w:val="TableGrid82"/>
        <w:tblW w:w="14126" w:type="dxa"/>
        <w:tblInd w:w="-720" w:type="dxa"/>
        <w:tblLayout w:type="fixed"/>
        <w:tblLook w:val="04A0" w:firstRow="1" w:lastRow="0" w:firstColumn="1" w:lastColumn="0" w:noHBand="0" w:noVBand="1"/>
      </w:tblPr>
      <w:tblGrid>
        <w:gridCol w:w="3865"/>
        <w:gridCol w:w="2700"/>
        <w:gridCol w:w="1260"/>
        <w:gridCol w:w="1440"/>
        <w:gridCol w:w="2340"/>
        <w:gridCol w:w="2521"/>
      </w:tblGrid>
      <w:tr w:rsidR="002973F2" w:rsidRPr="00F174C3" w14:paraId="21C7969E" w14:textId="77777777" w:rsidTr="00C50124">
        <w:trPr>
          <w:trHeight w:val="432"/>
        </w:trPr>
        <w:tc>
          <w:tcPr>
            <w:tcW w:w="14126" w:type="dxa"/>
            <w:gridSpan w:val="6"/>
            <w:tcBorders>
              <w:top w:val="single" w:sz="4" w:space="0" w:color="D9D9D9"/>
              <w:left w:val="single" w:sz="4" w:space="0" w:color="D9D9D9"/>
              <w:bottom w:val="single" w:sz="4" w:space="0" w:color="D9D9D9"/>
              <w:right w:val="single" w:sz="4" w:space="0" w:color="D9D9D9"/>
            </w:tcBorders>
            <w:shd w:val="clear" w:color="auto" w:fill="DEEBF7"/>
            <w:vAlign w:val="center"/>
          </w:tcPr>
          <w:p w14:paraId="7C8BFF21" w14:textId="77777777" w:rsidR="002973F2" w:rsidRPr="00150A50" w:rsidRDefault="002973F2" w:rsidP="00C50124">
            <w:pPr>
              <w:keepNext/>
              <w:ind w:right="-418"/>
              <w:jc w:val="center"/>
              <w:rPr>
                <w:rFonts w:asciiTheme="minorHAnsi" w:hAnsiTheme="minorHAnsi"/>
                <w:b/>
                <w:bCs/>
                <w:color w:val="7F7F7F" w:themeColor="text1" w:themeTint="80"/>
                <w:sz w:val="22"/>
                <w:szCs w:val="22"/>
                <w:lang w:val="en-US"/>
              </w:rPr>
            </w:pPr>
            <w:r w:rsidRPr="00150A50">
              <w:rPr>
                <w:rFonts w:ascii="Calibri" w:hAnsi="Calibri"/>
                <w:b/>
                <w:color w:val="002060"/>
                <w:sz w:val="22"/>
                <w:szCs w:val="22"/>
                <w:lang w:val="en-US"/>
              </w:rPr>
              <w:t xml:space="preserve">Monitoring &amp; Evaluation Plan: </w:t>
            </w:r>
            <w:r w:rsidRPr="00150A50">
              <w:rPr>
                <w:rFonts w:ascii="Calibri" w:hAnsi="Calibri"/>
                <w:b/>
                <w:bCs/>
                <w:color w:val="172D5F"/>
                <w:sz w:val="22"/>
                <w:szCs w:val="22"/>
                <w:lang w:val="en-US"/>
              </w:rPr>
              <w:t>Intermediate Results Indicators</w:t>
            </w:r>
          </w:p>
        </w:tc>
      </w:tr>
      <w:tr w:rsidR="002973F2" w14:paraId="334BC187"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0E9E82B" w14:textId="77777777" w:rsidR="002973F2" w:rsidRPr="00B30CEC" w:rsidRDefault="002973F2" w:rsidP="00C50124">
            <w:pPr>
              <w:keepNext/>
              <w:ind w:right="-418"/>
              <w:rPr>
                <w:rFonts w:ascii="Calibri" w:hAnsi="Calibri"/>
                <w:b/>
                <w:color w:val="002060"/>
                <w:sz w:val="22"/>
                <w:szCs w:val="22"/>
              </w:rPr>
            </w:pPr>
            <w:r w:rsidRPr="00B30CEC">
              <w:rPr>
                <w:rFonts w:ascii="Calibri" w:hAnsi="Calibri"/>
                <w:b/>
                <w:noProof/>
                <w:color w:val="404040"/>
                <w:sz w:val="22"/>
                <w:szCs w:val="22"/>
              </w:rPr>
              <w:t>Indicator Name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7C7903"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Definition/Description</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3B3531"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Frequency</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747A9E"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Datasource</w:t>
            </w: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90F170"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Methodology for Data Collection</w:t>
            </w: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8B4110" w14:textId="77777777" w:rsidR="002973F2" w:rsidRPr="00B30CEC" w:rsidRDefault="002973F2" w:rsidP="00C50124">
            <w:pPr>
              <w:keepNext/>
              <w:ind w:right="-418"/>
              <w:rPr>
                <w:rFonts w:ascii="Calibri" w:hAnsi="Calibri"/>
                <w:b/>
                <w:color w:val="002060"/>
                <w:sz w:val="22"/>
                <w:szCs w:val="22"/>
              </w:rPr>
            </w:pPr>
            <w:r w:rsidRPr="00D73445">
              <w:rPr>
                <w:rFonts w:ascii="Calibri" w:hAnsi="Calibri"/>
                <w:b/>
                <w:noProof/>
                <w:color w:val="404040"/>
                <w:sz w:val="22"/>
                <w:szCs w:val="22"/>
              </w:rPr>
              <w:t>Responsibility for Data Collection</w:t>
            </w:r>
          </w:p>
        </w:tc>
      </w:tr>
      <w:tr w:rsidR="002973F2" w14:paraId="6B8C7416"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4C3328"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households with a functional connection to a safely managed water supply service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537195"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Households that are gaining and sustaining access to safely managed drinking water supply services through service connection in two categories: i) new connections to premises for households that were previously not connected to a centralized drinking water supply network and ii) existing connections that have seen an increase in service level from </w:t>
            </w:r>
            <w:r w:rsidRPr="00150A50">
              <w:rPr>
                <w:rFonts w:ascii="Calibri" w:hAnsi="Calibri"/>
                <w:noProof/>
                <w:color w:val="404040"/>
                <w:sz w:val="22"/>
                <w:szCs w:val="22"/>
                <w:lang w:val="en-US"/>
              </w:rPr>
              <w:lastRenderedPageBreak/>
              <w:t>"improved" to "safely managed" due to improvements in water quality delivered and/or reliability of supply.</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3911E9"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Semi-annually</w:t>
            </w:r>
          </w:p>
          <w:p w14:paraId="7670D4A2"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9A4582"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76697366"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7D14D4"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with inputs from LPAs/operators and recorded in PIU progress reports.</w:t>
            </w:r>
          </w:p>
          <w:p w14:paraId="4794DDC2"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0C4607"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32E73942" w14:textId="77777777" w:rsidR="002973F2" w:rsidRPr="00783D39" w:rsidRDefault="002973F2" w:rsidP="00C50124">
            <w:pPr>
              <w:keepNext/>
              <w:shd w:val="clear" w:color="auto" w:fill="F7F7F7"/>
              <w:ind w:right="-29"/>
              <w:rPr>
                <w:rFonts w:ascii="Calibri" w:hAnsi="Calibri"/>
                <w:sz w:val="22"/>
                <w:szCs w:val="22"/>
              </w:rPr>
            </w:pPr>
          </w:p>
        </w:tc>
      </w:tr>
      <w:tr w:rsidR="002973F2" w:rsidRPr="00F174C3" w14:paraId="20A528CC"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4E6B67" w14:textId="77777777" w:rsidR="002973F2" w:rsidRPr="00150A50" w:rsidRDefault="002973F2" w:rsidP="00C50124">
            <w:pPr>
              <w:shd w:val="clear" w:color="auto" w:fill="F7F7F7"/>
              <w:ind w:left="300" w:right="-86"/>
              <w:rPr>
                <w:rFonts w:ascii="Calibri" w:hAnsi="Calibri"/>
                <w:noProof/>
                <w:sz w:val="22"/>
                <w:szCs w:val="22"/>
                <w:lang w:val="en-US"/>
              </w:rPr>
            </w:pPr>
            <w:r w:rsidRPr="00150A50">
              <w:rPr>
                <w:rFonts w:ascii="Calibri" w:eastAsia="Calibri" w:hAnsi="Calibri" w:cs="Calibri"/>
                <w:noProof/>
                <w:sz w:val="22"/>
                <w:szCs w:val="22"/>
                <w:lang w:val="en-US"/>
              </w:rPr>
              <w:lastRenderedPageBreak/>
              <w:t>Number of households with increased resilience to droughts resulting from a functional connection to a safely managed water supply service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7B0831"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Households that at baseline relied on shallow wells prone to impacts of drought, and that gained access to a safely managed water service through the project (climate adaptation indicator)</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F5F500"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29C4D97E"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D87E1A"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2F6AA8A7"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D4D63A" w14:textId="77777777" w:rsidR="002973F2" w:rsidRDefault="002973F2" w:rsidP="00C50124">
            <w:pPr>
              <w:ind w:right="-29"/>
              <w:rPr>
                <w:rFonts w:ascii="Calibri" w:hAnsi="Calibri"/>
                <w:noProof/>
                <w:color w:val="404040"/>
                <w:sz w:val="22"/>
                <w:szCs w:val="22"/>
              </w:rPr>
            </w:pPr>
            <w:r>
              <w:rPr>
                <w:rFonts w:ascii="Calibri" w:hAnsi="Calibri"/>
                <w:noProof/>
                <w:color w:val="404040"/>
                <w:sz w:val="22"/>
                <w:szCs w:val="22"/>
              </w:rPr>
              <w:t>Reports from PIU</w:t>
            </w:r>
          </w:p>
          <w:p w14:paraId="652B3474" w14:textId="77777777" w:rsidR="002973F2" w:rsidRPr="00783D39" w:rsidRDefault="002973F2" w:rsidP="00C50124">
            <w:pPr>
              <w:ind w:right="-29"/>
              <w:rPr>
                <w:rFonts w:ascii="Calibri" w:hAnsi="Calibri"/>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88279F" w14:textId="77777777" w:rsidR="002973F2" w:rsidRPr="00150A50" w:rsidRDefault="002973F2" w:rsidP="00C50124">
            <w:pPr>
              <w:keepNext/>
              <w:shd w:val="clear" w:color="auto" w:fill="F7F7F7"/>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with inputs from LPAs/operators and recorded in PIU progress reports</w:t>
            </w:r>
          </w:p>
          <w:p w14:paraId="1364E4AB" w14:textId="77777777" w:rsidR="002973F2" w:rsidRPr="00150A50" w:rsidRDefault="002973F2" w:rsidP="00C50124">
            <w:pPr>
              <w:keepNext/>
              <w:shd w:val="clear" w:color="auto" w:fill="F7F7F7"/>
              <w:ind w:right="-29"/>
              <w:rPr>
                <w:rFonts w:ascii="Calibri" w:hAnsi="Calibri"/>
                <w:sz w:val="22"/>
                <w:szCs w:val="22"/>
                <w:lang w:val="en-US"/>
              </w:rPr>
            </w:pPr>
          </w:p>
        </w:tc>
      </w:tr>
      <w:tr w:rsidR="002973F2" w14:paraId="0B685257"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1AE82E"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households with a functional sewer connection to a safely managed sanitation service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4A3741"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These are households that use an improved, not shared, sanitation facility connected to a functional sewer network and with  treatment of the wastewater as per national standards. These include: i) households  who move from septic tanks or other individual solution to sewerage, and ii)  households already with a sewer connection that gained access to adequate wastewater treatment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4368CE9"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3BC88762"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FE920C"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3F3588DD"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D04A19"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with inputs from LPAs/operators and recorded in PIU progress reports</w:t>
            </w:r>
          </w:p>
          <w:p w14:paraId="68B76351"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6A0A24"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2514009D" w14:textId="77777777" w:rsidR="002973F2" w:rsidRPr="00783D39" w:rsidRDefault="002973F2" w:rsidP="00C50124">
            <w:pPr>
              <w:keepNext/>
              <w:shd w:val="clear" w:color="auto" w:fill="F7F7F7"/>
              <w:ind w:right="-29"/>
              <w:rPr>
                <w:rFonts w:ascii="Calibri" w:hAnsi="Calibri"/>
                <w:sz w:val="22"/>
                <w:szCs w:val="22"/>
              </w:rPr>
            </w:pPr>
          </w:p>
        </w:tc>
      </w:tr>
      <w:tr w:rsidR="002973F2" w14:paraId="39379BE4"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2B9C23" w14:textId="77777777" w:rsidR="002973F2" w:rsidRPr="00150A50" w:rsidRDefault="002973F2" w:rsidP="00C50124">
            <w:pPr>
              <w:shd w:val="clear" w:color="auto" w:fill="F7F7F7"/>
              <w:ind w:left="300" w:right="-86"/>
              <w:rPr>
                <w:rFonts w:ascii="Calibri" w:hAnsi="Calibri"/>
                <w:noProof/>
                <w:sz w:val="22"/>
                <w:szCs w:val="22"/>
                <w:lang w:val="en-US"/>
              </w:rPr>
            </w:pPr>
            <w:r w:rsidRPr="00150A50">
              <w:rPr>
                <w:rFonts w:ascii="Calibri" w:eastAsia="Calibri" w:hAnsi="Calibri" w:cs="Calibri"/>
                <w:noProof/>
                <w:sz w:val="22"/>
                <w:szCs w:val="22"/>
                <w:lang w:val="en-US"/>
              </w:rPr>
              <w:t>Number of households contributing to reduction in GHG emissions resulting from a functional sewer connection to a safely managed sanitation service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11BDF5"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These are households gaining access to sewer connections to a system with off-site wastewater treatment that at baseline were not connected and used on-site facilities, such </w:t>
            </w:r>
            <w:r w:rsidRPr="00150A50">
              <w:rPr>
                <w:rFonts w:ascii="Calibri" w:hAnsi="Calibri"/>
                <w:noProof/>
                <w:color w:val="404040"/>
                <w:sz w:val="22"/>
                <w:szCs w:val="22"/>
                <w:lang w:val="en-US"/>
              </w:rPr>
              <w:lastRenderedPageBreak/>
              <w:t>as pit latrines, or septic tanks. This shift result in a decrease of GHG emissions compared to the baseline (climate mitigation indicator)</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B158A3"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Semi-annually</w:t>
            </w:r>
          </w:p>
          <w:p w14:paraId="75A25022"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E93058"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02F093E3"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2661EF0"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RDAs with inputs from LPAs/operators and recorded in PIU progress reports.</w:t>
            </w:r>
          </w:p>
          <w:p w14:paraId="02BDD53B"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A9DC19"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 and operators</w:t>
            </w:r>
          </w:p>
          <w:p w14:paraId="5A6D969B" w14:textId="77777777" w:rsidR="002973F2" w:rsidRPr="00783D39" w:rsidRDefault="002973F2" w:rsidP="00C50124">
            <w:pPr>
              <w:keepNext/>
              <w:shd w:val="clear" w:color="auto" w:fill="F7F7F7"/>
              <w:ind w:right="-29"/>
              <w:rPr>
                <w:rFonts w:ascii="Calibri" w:hAnsi="Calibri"/>
                <w:sz w:val="22"/>
                <w:szCs w:val="22"/>
              </w:rPr>
            </w:pPr>
          </w:p>
        </w:tc>
      </w:tr>
      <w:tr w:rsidR="002973F2" w14:paraId="446F99FA"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643CAB"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Wastewater and septage treated in selected small towns as per national discharge standards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782080"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This is the volume of wastewater treated at the newly constructed treatment plants up to the national effluent standards. It may also include septage from septic tanks that is treated within the plant.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8380B4"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77ED47B0"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E42405"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1F46C20A"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8EB486" w14:textId="77777777" w:rsidR="002973F2" w:rsidRDefault="002973F2" w:rsidP="00C50124">
            <w:pPr>
              <w:ind w:right="-29"/>
              <w:rPr>
                <w:rFonts w:ascii="Calibri" w:hAnsi="Calibri"/>
                <w:noProof/>
                <w:color w:val="404040"/>
                <w:sz w:val="22"/>
                <w:szCs w:val="22"/>
              </w:rPr>
            </w:pPr>
            <w:r>
              <w:rPr>
                <w:rFonts w:ascii="Calibri" w:hAnsi="Calibri"/>
                <w:noProof/>
                <w:color w:val="404040"/>
                <w:sz w:val="22"/>
                <w:szCs w:val="22"/>
              </w:rPr>
              <w:t>RDAs and LPA</w:t>
            </w:r>
          </w:p>
          <w:p w14:paraId="15B0700B" w14:textId="77777777" w:rsidR="002973F2" w:rsidRPr="00783D39" w:rsidRDefault="002973F2" w:rsidP="00C50124">
            <w:pPr>
              <w:ind w:right="-29"/>
              <w:rPr>
                <w:rFonts w:ascii="Calibri" w:hAnsi="Calibri"/>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C7171C"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6CCE6117" w14:textId="77777777" w:rsidR="002973F2" w:rsidRPr="00783D39" w:rsidRDefault="002973F2" w:rsidP="00C50124">
            <w:pPr>
              <w:keepNext/>
              <w:shd w:val="clear" w:color="auto" w:fill="F7F7F7"/>
              <w:ind w:right="-29"/>
              <w:rPr>
                <w:rFonts w:ascii="Calibri" w:hAnsi="Calibri"/>
                <w:sz w:val="22"/>
                <w:szCs w:val="22"/>
              </w:rPr>
            </w:pPr>
          </w:p>
        </w:tc>
      </w:tr>
      <w:tr w:rsidR="002973F2" w14:paraId="188A70E5"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72F7F2"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households gaining access to safely managed sanitation through the on-site household sanitation pilot</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9EB683"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These include households that participated in the pilot and as a result have gained access to an improved, not shared flush-toilet facility using on-site sanitation technology compliant with national standards (that can be emptied safely in the future); the pilot will include the development of a service chain for regular emptying although first time emptying will likely not occur duration of the project for these new facilities.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CC90E4"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 annually</w:t>
            </w:r>
          </w:p>
          <w:p w14:paraId="1EDF3161"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 </w:t>
            </w:r>
          </w:p>
          <w:p w14:paraId="737612B4"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B873A3"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reports.</w:t>
            </w:r>
          </w:p>
          <w:p w14:paraId="2638EB97"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B2BC3F"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PIU and recorded in PIU progress reports</w:t>
            </w:r>
          </w:p>
          <w:p w14:paraId="13ECA62A"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AF54AC"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79504C42" w14:textId="77777777" w:rsidR="002973F2" w:rsidRPr="00783D39" w:rsidRDefault="002973F2" w:rsidP="00C50124">
            <w:pPr>
              <w:keepNext/>
              <w:shd w:val="clear" w:color="auto" w:fill="F7F7F7"/>
              <w:ind w:right="-29"/>
              <w:rPr>
                <w:rFonts w:ascii="Calibri" w:hAnsi="Calibri"/>
                <w:sz w:val="22"/>
                <w:szCs w:val="22"/>
              </w:rPr>
            </w:pPr>
          </w:p>
        </w:tc>
      </w:tr>
      <w:tr w:rsidR="002973F2" w14:paraId="52E11F05"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19D0D8"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poor and vulnerable households gaining access to safely managed sanitation services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6DA52C"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These include poor and vulnerable households that have received pro-poor support under the project for sewer connections or for </w:t>
            </w:r>
            <w:r w:rsidRPr="00150A50">
              <w:rPr>
                <w:rFonts w:ascii="Calibri" w:hAnsi="Calibri"/>
                <w:noProof/>
                <w:color w:val="404040"/>
                <w:sz w:val="22"/>
                <w:szCs w:val="22"/>
                <w:lang w:val="en-US"/>
              </w:rPr>
              <w:lastRenderedPageBreak/>
              <w:t>installation of on-site sanitation facilities; the eligibility criteria for poor and vulnerable households are defined in the POM</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662D07"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Semi-annually</w:t>
            </w:r>
          </w:p>
          <w:p w14:paraId="0ADA272F"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1DEE0B"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0D421023"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71D72C"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 xml:space="preserve">Data to be compiled by PIU and RDAs with inputs from LPAs/operators and recorded in PIU </w:t>
            </w:r>
            <w:r w:rsidRPr="00150A50">
              <w:rPr>
                <w:rFonts w:ascii="Calibri" w:hAnsi="Calibri"/>
                <w:noProof/>
                <w:color w:val="404040"/>
                <w:sz w:val="22"/>
                <w:szCs w:val="22"/>
                <w:lang w:val="en-US"/>
              </w:rPr>
              <w:lastRenderedPageBreak/>
              <w:t>progress reports.</w:t>
            </w:r>
          </w:p>
          <w:p w14:paraId="3C587F43"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1703BC"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lastRenderedPageBreak/>
              <w:t>PIU</w:t>
            </w:r>
          </w:p>
          <w:p w14:paraId="4FF70755" w14:textId="77777777" w:rsidR="002973F2" w:rsidRPr="00783D39" w:rsidRDefault="002973F2" w:rsidP="00C50124">
            <w:pPr>
              <w:keepNext/>
              <w:shd w:val="clear" w:color="auto" w:fill="F7F7F7"/>
              <w:ind w:right="-29"/>
              <w:rPr>
                <w:rFonts w:ascii="Calibri" w:hAnsi="Calibri"/>
                <w:sz w:val="22"/>
                <w:szCs w:val="22"/>
              </w:rPr>
            </w:pPr>
          </w:p>
        </w:tc>
      </w:tr>
      <w:tr w:rsidR="002973F2" w14:paraId="50316B99"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6FE62C"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Number of schools with functional safely managed drinking water supply, and basic sanitation and hygiene facilities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DDFA47"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These are the number of schools with facilities that include safely managed drinking water supply (available, on premises, free of contamination), at least a basic sanitation service (improved, single-sex and usable) and basic hygiene (water and soap available). Functional refers to facilities with O&amp;M maintenance plans being followed. Facilities should be accessible for people with disability and respond to needs of women and girls (privacy, lockable door, menstrual hygiene facility)</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D75CE5"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431394A2"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39E3B7"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​​​​​​​Surveys</w:t>
            </w:r>
          </w:p>
          <w:p w14:paraId="04E1CDA8"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9B6844"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PIU with inputs from the survey and LPAs/schools and recorded in PIU progress reports</w:t>
            </w:r>
          </w:p>
          <w:p w14:paraId="15FBE86D"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104A67"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LPAs and PIU</w:t>
            </w:r>
          </w:p>
          <w:p w14:paraId="18034316" w14:textId="77777777" w:rsidR="002973F2" w:rsidRPr="00783D39" w:rsidRDefault="002973F2" w:rsidP="00C50124">
            <w:pPr>
              <w:keepNext/>
              <w:shd w:val="clear" w:color="auto" w:fill="F7F7F7"/>
              <w:ind w:right="-29"/>
              <w:rPr>
                <w:rFonts w:ascii="Calibri" w:hAnsi="Calibri"/>
                <w:sz w:val="22"/>
                <w:szCs w:val="22"/>
              </w:rPr>
            </w:pPr>
          </w:p>
        </w:tc>
      </w:tr>
      <w:tr w:rsidR="002973F2" w14:paraId="2A249EDF"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F9A6CC"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health care facilities with functional safely managed drinking water supply, basic sanitation and hygiene facilities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E80AE43"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These are the number of health care centers with safely managed drinking water supply (available, on premises, free of contamination), at least  basic sanitation (improved, single-sex and usable) and  basic hygiene at the point of patient treatment (water and soap available). Functional refers to facilities </w:t>
            </w:r>
            <w:r w:rsidRPr="00150A50">
              <w:rPr>
                <w:rFonts w:ascii="Calibri" w:hAnsi="Calibri"/>
                <w:noProof/>
                <w:color w:val="404040"/>
                <w:sz w:val="22"/>
                <w:szCs w:val="22"/>
                <w:lang w:val="en-US"/>
              </w:rPr>
              <w:lastRenderedPageBreak/>
              <w:t>with O&amp;M maintenance plans being followed. Facilities should be accessible for people with disability and respond to needs of women and girls (privacy, menstrual hygiene facilities)</w:t>
            </w:r>
          </w:p>
          <w:p w14:paraId="79AA051F" w14:textId="77777777" w:rsidR="002973F2" w:rsidRPr="00150A50" w:rsidRDefault="002973F2" w:rsidP="00C50124">
            <w:pPr>
              <w:ind w:right="-86"/>
              <w:rPr>
                <w:rFonts w:ascii="Calibri" w:hAnsi="Calibri"/>
                <w:noProof/>
                <w:color w:val="404040"/>
                <w:sz w:val="22"/>
                <w:szCs w:val="22"/>
                <w:lang w:val="en-US"/>
              </w:rPr>
            </w:pP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936CBA"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Semi-annually</w:t>
            </w:r>
          </w:p>
          <w:p w14:paraId="54BED5CA"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81C8565"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Surveys</w:t>
            </w:r>
          </w:p>
          <w:p w14:paraId="39363375"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 </w:t>
            </w:r>
          </w:p>
          <w:p w14:paraId="6F60D915"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174E2B4"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PIU with inputs from LPAs and health centers and recorded in PIU progress reports.</w:t>
            </w:r>
          </w:p>
          <w:p w14:paraId="2C29F8C5"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396E43"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LPAs and PIU</w:t>
            </w:r>
          </w:p>
          <w:p w14:paraId="7347F23A" w14:textId="77777777" w:rsidR="002973F2" w:rsidRPr="00783D39" w:rsidRDefault="002973F2" w:rsidP="00C50124">
            <w:pPr>
              <w:keepNext/>
              <w:shd w:val="clear" w:color="auto" w:fill="F7F7F7"/>
              <w:ind w:right="-29"/>
              <w:rPr>
                <w:rFonts w:ascii="Calibri" w:hAnsi="Calibri"/>
                <w:sz w:val="22"/>
                <w:szCs w:val="22"/>
              </w:rPr>
            </w:pPr>
          </w:p>
        </w:tc>
      </w:tr>
      <w:tr w:rsidR="002973F2" w14:paraId="737426FF"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EF97F8"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Number of people in schools participating in hygiene education and communication programs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A5DF75"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This includes the number school staff that have been trained in hygiene education and behavior change communication tools and the number of students in all participating schools that were reached with hygiene education and communication messages on WASH behaviors (including hand hygiene, menstrual hygiene for girls).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7A6798"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1FE4EEC3"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A87FB0"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supported with surveys</w:t>
            </w:r>
          </w:p>
          <w:p w14:paraId="57375C67"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E0B09E"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PIU with inputs from schools and recorded in PIU progress reports</w:t>
            </w:r>
          </w:p>
          <w:p w14:paraId="23E43EAB"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44F27B"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1E170053" w14:textId="77777777" w:rsidR="002973F2" w:rsidRPr="00783D39" w:rsidRDefault="002973F2" w:rsidP="00C50124">
            <w:pPr>
              <w:keepNext/>
              <w:shd w:val="clear" w:color="auto" w:fill="F7F7F7"/>
              <w:ind w:right="-29"/>
              <w:rPr>
                <w:rFonts w:ascii="Calibri" w:hAnsi="Calibri"/>
                <w:sz w:val="22"/>
                <w:szCs w:val="22"/>
              </w:rPr>
            </w:pPr>
          </w:p>
        </w:tc>
      </w:tr>
      <w:tr w:rsidR="002973F2" w14:paraId="6E6F345F"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090357"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legislative and/or normative documents developed in support of sector modernization</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D20070"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These refer to i) updates to sanitation norms for populations &gt;2.000 p.e. and &lt; 10,000 p.e.; ii)  amendments to Law 303; iii) amendments and revised tariff policies and/or other regulatory norms issued by ANRE</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67AEBD"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11A771A3"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BF400C"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4708F14A"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1D710F" w14:textId="77777777" w:rsidR="002973F2" w:rsidRPr="00150A50" w:rsidRDefault="002973F2" w:rsidP="00C50124">
            <w:pPr>
              <w:ind w:right="-29"/>
              <w:rPr>
                <w:rFonts w:ascii="Calibri" w:hAnsi="Calibri"/>
                <w:noProof/>
                <w:color w:val="404040"/>
                <w:sz w:val="22"/>
                <w:szCs w:val="22"/>
                <w:lang w:val="en-US"/>
              </w:rPr>
            </w:pPr>
            <w:r>
              <w:rPr>
                <w:rFonts w:ascii="Calibri" w:hAnsi="Calibri"/>
                <w:noProof/>
                <w:color w:val="404040"/>
                <w:sz w:val="22"/>
                <w:szCs w:val="22"/>
                <w:lang w:val="en-US"/>
              </w:rPr>
              <w:t>MIRD</w:t>
            </w:r>
            <w:r w:rsidRPr="00150A50">
              <w:rPr>
                <w:rFonts w:ascii="Calibri" w:hAnsi="Calibri"/>
                <w:noProof/>
                <w:color w:val="404040"/>
                <w:sz w:val="22"/>
                <w:szCs w:val="22"/>
                <w:lang w:val="en-US"/>
              </w:rPr>
              <w:t>/ANRE to advise PIU on status of documents</w:t>
            </w:r>
          </w:p>
          <w:p w14:paraId="2D8729BD"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58F09B"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301345F2" w14:textId="77777777" w:rsidR="002973F2" w:rsidRPr="00783D39" w:rsidRDefault="002973F2" w:rsidP="00C50124">
            <w:pPr>
              <w:keepNext/>
              <w:shd w:val="clear" w:color="auto" w:fill="F7F7F7"/>
              <w:ind w:right="-29"/>
              <w:rPr>
                <w:rFonts w:ascii="Calibri" w:hAnsi="Calibri"/>
                <w:sz w:val="22"/>
                <w:szCs w:val="22"/>
              </w:rPr>
            </w:pPr>
          </w:p>
        </w:tc>
      </w:tr>
      <w:tr w:rsidR="002973F2" w14:paraId="0415F756"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390A16"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National Management Information System (MIS) for WSS service providers developed and operational</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44C549"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A MIS benchmarking system to support ANRE's regulatory oversight of licensed operators; the system will allow for </w:t>
            </w:r>
            <w:r w:rsidRPr="00150A50">
              <w:rPr>
                <w:rFonts w:ascii="Calibri" w:hAnsi="Calibri"/>
                <w:noProof/>
                <w:color w:val="404040"/>
                <w:sz w:val="22"/>
                <w:szCs w:val="22"/>
                <w:lang w:val="en-US"/>
              </w:rPr>
              <w:lastRenderedPageBreak/>
              <w:t xml:space="preserve">comparison and analysis (benchmarking) and will be hosted online serving multiple users (ANRE, </w:t>
            </w:r>
            <w:r>
              <w:rPr>
                <w:rFonts w:ascii="Calibri" w:hAnsi="Calibri"/>
                <w:noProof/>
                <w:color w:val="404040"/>
                <w:sz w:val="22"/>
                <w:szCs w:val="22"/>
                <w:lang w:val="en-US"/>
              </w:rPr>
              <w:t>MIRD</w:t>
            </w:r>
            <w:r w:rsidRPr="00150A50">
              <w:rPr>
                <w:rFonts w:ascii="Calibri" w:hAnsi="Calibri"/>
                <w:noProof/>
                <w:color w:val="404040"/>
                <w:sz w:val="22"/>
                <w:szCs w:val="22"/>
                <w:lang w:val="en-US"/>
              </w:rPr>
              <w:t>, Operators, public) through various interfaces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514C72"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Annually</w:t>
            </w:r>
          </w:p>
          <w:p w14:paraId="34EEA3D5"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0FE3DE"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76A58C0B"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FA7E60"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PIU to with input from ANRE as managing organization for the MIS</w:t>
            </w:r>
          </w:p>
          <w:p w14:paraId="6FCF16CB"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AA557D"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7F9EA467" w14:textId="77777777" w:rsidR="002973F2" w:rsidRPr="00783D39" w:rsidRDefault="002973F2" w:rsidP="00C50124">
            <w:pPr>
              <w:keepNext/>
              <w:shd w:val="clear" w:color="auto" w:fill="F7F7F7"/>
              <w:ind w:right="-29"/>
              <w:rPr>
                <w:rFonts w:ascii="Calibri" w:hAnsi="Calibri"/>
                <w:sz w:val="22"/>
                <w:szCs w:val="22"/>
              </w:rPr>
            </w:pPr>
          </w:p>
        </w:tc>
      </w:tr>
      <w:tr w:rsidR="002973F2" w14:paraId="2B94244E"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BE51B7"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Number of participants that have successfully completed accredited professional development program and that advance or gain employment in technical positions in WSS utility sector</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51D183"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 professional development program includes i) two cohorts of continuous education for 100 people (existing/newly recruited staff) for accredited operator at technical college level ii) one cohort of 50 people (existing/newly recruited staff) for accredited WSS operator at BSc level, and iii) one cohort of 15 students receiving a BSc with WSS operator support for internships.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DF8E57"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41649445"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98EDC9"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67E7263D"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B2D36B"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compiled by PIU from program progress report; feedback surveys</w:t>
            </w:r>
          </w:p>
          <w:p w14:paraId="4C6580DE"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0DAC0C"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408E3BAD" w14:textId="77777777" w:rsidR="002973F2" w:rsidRPr="00783D39" w:rsidRDefault="002973F2" w:rsidP="00C50124">
            <w:pPr>
              <w:keepNext/>
              <w:shd w:val="clear" w:color="auto" w:fill="F7F7F7"/>
              <w:ind w:right="-29"/>
              <w:rPr>
                <w:rFonts w:ascii="Calibri" w:hAnsi="Calibri"/>
                <w:sz w:val="22"/>
                <w:szCs w:val="22"/>
              </w:rPr>
            </w:pPr>
          </w:p>
        </w:tc>
      </w:tr>
      <w:tr w:rsidR="002973F2" w14:paraId="79F01C45"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41909C"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Number of female participants successfully completing the accredited professional development program and that advance or gain employment in technical positions within the WSS utility sector</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755AD6E"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Gender indicator. These are the female participants that complete the program and advance and/or gain their employment in technical positions. Existing female representation in technical positions is 20 percent and female participation in BSc programs in engineering fields is 10 percent. The professional development program aims to reach at least 30 percent share of </w:t>
            </w:r>
            <w:r w:rsidRPr="00150A50">
              <w:rPr>
                <w:rFonts w:ascii="Calibri" w:hAnsi="Calibri"/>
                <w:noProof/>
                <w:color w:val="404040"/>
                <w:sz w:val="22"/>
                <w:szCs w:val="22"/>
                <w:lang w:val="en-US"/>
              </w:rPr>
              <w:lastRenderedPageBreak/>
              <w:t>participants to be women.</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EB1911"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Annually</w:t>
            </w:r>
          </w:p>
          <w:p w14:paraId="622DA5A6"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38B08B"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 </w:t>
            </w:r>
          </w:p>
          <w:p w14:paraId="75D972CC"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16060E"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Compiled by PIU and surveys</w:t>
            </w:r>
          </w:p>
          <w:p w14:paraId="11F30A00"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w:t>
            </w:r>
          </w:p>
          <w:p w14:paraId="33D35D58"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B0CD6A"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6FC52A2E" w14:textId="77777777" w:rsidR="002973F2" w:rsidRPr="00783D39" w:rsidRDefault="002973F2" w:rsidP="00C50124">
            <w:pPr>
              <w:keepNext/>
              <w:shd w:val="clear" w:color="auto" w:fill="F7F7F7"/>
              <w:ind w:right="-29"/>
              <w:rPr>
                <w:rFonts w:ascii="Calibri" w:hAnsi="Calibri"/>
                <w:sz w:val="22"/>
                <w:szCs w:val="22"/>
              </w:rPr>
            </w:pPr>
          </w:p>
        </w:tc>
      </w:tr>
      <w:tr w:rsidR="002973F2" w14:paraId="6F2935D9"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B79831F"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Number of people benefitting from training and workshops related to regulatory framework, policy implementation and the use sector MIS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A80012"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These include representatives from WSS operators, from LPAs, from ANRE, RDAs, AMAC, design institutes and other sector institutions that have benefited from training and workshops to increase understanding, knowledge and capacities to implement existing (or new) tariff regulations, policies and use sector instruments, including the WSS MIS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179B23"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semi-annually</w:t>
            </w:r>
          </w:p>
          <w:p w14:paraId="53A77D6F"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83DE91"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PIU </w:t>
            </w:r>
          </w:p>
          <w:p w14:paraId="6CFE594F"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4B51678" w14:textId="77777777" w:rsidR="002973F2" w:rsidRDefault="002973F2" w:rsidP="00C50124">
            <w:pPr>
              <w:ind w:right="-29"/>
              <w:rPr>
                <w:rFonts w:ascii="Calibri" w:hAnsi="Calibri"/>
                <w:noProof/>
                <w:color w:val="404040"/>
                <w:sz w:val="22"/>
                <w:szCs w:val="22"/>
              </w:rPr>
            </w:pPr>
            <w:r>
              <w:rPr>
                <w:rFonts w:ascii="Calibri" w:hAnsi="Calibri"/>
                <w:noProof/>
                <w:color w:val="404040"/>
                <w:sz w:val="22"/>
                <w:szCs w:val="22"/>
              </w:rPr>
              <w:t>Annual training plan</w:t>
            </w:r>
          </w:p>
          <w:p w14:paraId="622BF3A6" w14:textId="77777777" w:rsidR="002973F2" w:rsidRPr="00783D39" w:rsidRDefault="002973F2" w:rsidP="00C50124">
            <w:pPr>
              <w:ind w:right="-29"/>
              <w:rPr>
                <w:rFonts w:ascii="Calibri" w:hAnsi="Calibri"/>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2F2376"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6A703EE1" w14:textId="77777777" w:rsidR="002973F2" w:rsidRPr="00783D39" w:rsidRDefault="002973F2" w:rsidP="00C50124">
            <w:pPr>
              <w:keepNext/>
              <w:shd w:val="clear" w:color="auto" w:fill="F7F7F7"/>
              <w:ind w:right="-29"/>
              <w:rPr>
                <w:rFonts w:ascii="Calibri" w:hAnsi="Calibri"/>
                <w:sz w:val="22"/>
                <w:szCs w:val="22"/>
              </w:rPr>
            </w:pPr>
          </w:p>
        </w:tc>
      </w:tr>
      <w:tr w:rsidR="002973F2" w14:paraId="0DE4CB6C"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03A631"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Average relative reduction of Non Revenue Water (expressed in m3/km network per year) for participating utilities compared to baseline value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0B700D"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NRW expressed in m3/km network/year calculated annually and compared to value in baseline to establish relative change in percentage; baseline values will be established in Y1; the indicator uses an arithmetic mean for the participating utilities.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D6A327"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583DCF88"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4F6F5E"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4070569E"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B7D3B3"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Operators and recorded in PIU progress reports.</w:t>
            </w:r>
          </w:p>
          <w:p w14:paraId="17414DE0"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 </w:t>
            </w:r>
          </w:p>
          <w:p w14:paraId="3F5547AB"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AB34ED"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541A3EB7" w14:textId="77777777" w:rsidR="002973F2" w:rsidRPr="00783D39" w:rsidRDefault="002973F2" w:rsidP="00C50124">
            <w:pPr>
              <w:keepNext/>
              <w:shd w:val="clear" w:color="auto" w:fill="F7F7F7"/>
              <w:ind w:right="-29"/>
              <w:rPr>
                <w:rFonts w:ascii="Calibri" w:hAnsi="Calibri"/>
                <w:sz w:val="22"/>
                <w:szCs w:val="22"/>
              </w:rPr>
            </w:pPr>
          </w:p>
        </w:tc>
      </w:tr>
      <w:tr w:rsidR="002973F2" w14:paraId="0DA741B4"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5CB904"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t>Average relative increase of Total Cost Coverage ratio for participating utilities over the baseline value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328C93"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 xml:space="preserve">Total Cost Coverage is expressed as ratio between the total revenues and the total costs for water and wastewater services (%); this includes the costs for depreciation and the royalty for the development fund as per ANRE methodology; the ratio is calculated annually </w:t>
            </w:r>
            <w:r w:rsidRPr="00150A50">
              <w:rPr>
                <w:rFonts w:ascii="Calibri" w:hAnsi="Calibri"/>
                <w:noProof/>
                <w:color w:val="404040"/>
                <w:sz w:val="22"/>
                <w:szCs w:val="22"/>
                <w:lang w:val="en-US"/>
              </w:rPr>
              <w:lastRenderedPageBreak/>
              <w:t>and compared with the baseline value to estabslish the relative change; baseline values will be established in year 1; the indicator uses the arithmetic mean for the participating utilities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4786C4" w14:textId="77777777" w:rsidR="002973F2" w:rsidRDefault="002973F2" w:rsidP="00C50124">
            <w:pPr>
              <w:rPr>
                <w:rFonts w:ascii="Calibri" w:hAnsi="Calibri"/>
                <w:noProof/>
                <w:color w:val="404040"/>
                <w:sz w:val="22"/>
                <w:szCs w:val="22"/>
              </w:rPr>
            </w:pPr>
            <w:r>
              <w:rPr>
                <w:rFonts w:ascii="Calibri" w:hAnsi="Calibri"/>
                <w:noProof/>
                <w:color w:val="404040"/>
                <w:sz w:val="22"/>
                <w:szCs w:val="22"/>
              </w:rPr>
              <w:lastRenderedPageBreak/>
              <w:t>Annually</w:t>
            </w:r>
          </w:p>
          <w:p w14:paraId="1A0A0338"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2A321F"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Reports from PIU</w:t>
            </w:r>
          </w:p>
          <w:p w14:paraId="26D17A46"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4C8CF2"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to be compiled by Operators and recorded in PIU progress reports</w:t>
            </w:r>
          </w:p>
          <w:p w14:paraId="0CC7FEA0"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800A60"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1E1B054E" w14:textId="77777777" w:rsidR="002973F2" w:rsidRPr="00783D39" w:rsidRDefault="002973F2" w:rsidP="00C50124">
            <w:pPr>
              <w:keepNext/>
              <w:shd w:val="clear" w:color="auto" w:fill="F7F7F7"/>
              <w:ind w:right="-29"/>
              <w:rPr>
                <w:rFonts w:ascii="Calibri" w:hAnsi="Calibri"/>
                <w:sz w:val="22"/>
                <w:szCs w:val="22"/>
              </w:rPr>
            </w:pPr>
          </w:p>
        </w:tc>
      </w:tr>
      <w:tr w:rsidR="002973F2" w14:paraId="5EA3CE43"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904AFD" w14:textId="77777777" w:rsidR="002973F2" w:rsidRPr="00150A50" w:rsidRDefault="002973F2" w:rsidP="00C50124">
            <w:pPr>
              <w:shd w:val="clear" w:color="auto" w:fill="F7F7F7"/>
              <w:ind w:left="-58" w:right="-86"/>
              <w:rPr>
                <w:rFonts w:ascii="Calibri" w:hAnsi="Calibri"/>
                <w:noProof/>
                <w:sz w:val="22"/>
                <w:szCs w:val="22"/>
                <w:lang w:val="en-US"/>
              </w:rPr>
            </w:pPr>
            <w:r w:rsidRPr="00150A50">
              <w:rPr>
                <w:rFonts w:ascii="Calibri" w:eastAsia="Calibri" w:hAnsi="Calibri" w:cs="Calibri"/>
                <w:noProof/>
                <w:sz w:val="22"/>
                <w:szCs w:val="22"/>
                <w:lang w:val="en-US"/>
              </w:rPr>
              <w:lastRenderedPageBreak/>
              <w:t>Share of beneficiaries who report that the project has established effective engagement processes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E99B962"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Citizen engagement indicator that looks into three core elements: i) satisfaction with access to information, ii) with opportunities/channels for feedback and dialogue, and iii) satisfaction with responses received to feedback. Engagement mechanisms include community consultations, online survey complemented by local snapshots, public hearings, roundtables, accessibility of the GRM, and outreach through Citizen Water and Sanitation Committees.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69A68A"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0226CFFB"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058D7A"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Satisfaction surveys</w:t>
            </w:r>
          </w:p>
          <w:p w14:paraId="3E114B21"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87BF83F"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compiled by PIU, and support NGO, and recorded in PIU progress reports</w:t>
            </w:r>
          </w:p>
          <w:p w14:paraId="06EF58C4"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2CFC72"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03DD5F75" w14:textId="77777777" w:rsidR="002973F2" w:rsidRPr="00783D39" w:rsidRDefault="002973F2" w:rsidP="00C50124">
            <w:pPr>
              <w:keepNext/>
              <w:shd w:val="clear" w:color="auto" w:fill="F7F7F7"/>
              <w:ind w:right="-29"/>
              <w:rPr>
                <w:rFonts w:ascii="Calibri" w:hAnsi="Calibri"/>
                <w:sz w:val="22"/>
                <w:szCs w:val="22"/>
              </w:rPr>
            </w:pPr>
          </w:p>
        </w:tc>
      </w:tr>
      <w:tr w:rsidR="002973F2" w14:paraId="7CE58887" w14:textId="77777777" w:rsidTr="00C50124">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2CDA79" w14:textId="77777777" w:rsidR="002973F2" w:rsidRPr="00150A50" w:rsidRDefault="002973F2" w:rsidP="00C50124">
            <w:pPr>
              <w:shd w:val="clear" w:color="auto" w:fill="F7F7F7"/>
              <w:ind w:left="300" w:right="-86"/>
              <w:rPr>
                <w:rFonts w:ascii="Calibri" w:hAnsi="Calibri"/>
                <w:noProof/>
                <w:sz w:val="22"/>
                <w:szCs w:val="22"/>
                <w:lang w:val="en-US"/>
              </w:rPr>
            </w:pPr>
            <w:r w:rsidRPr="00150A50">
              <w:rPr>
                <w:rFonts w:ascii="Calibri" w:eastAsia="Calibri" w:hAnsi="Calibri" w:cs="Calibri"/>
                <w:noProof/>
                <w:sz w:val="22"/>
                <w:szCs w:val="22"/>
                <w:lang w:val="en-US"/>
              </w:rPr>
              <w:t>Share of female beneficiaries who report that the project has established effective engagement processes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C630A5" w14:textId="77777777" w:rsidR="002973F2" w:rsidRPr="00150A50" w:rsidRDefault="002973F2" w:rsidP="00C50124">
            <w:pPr>
              <w:ind w:right="-86"/>
              <w:rPr>
                <w:rFonts w:ascii="Calibri" w:hAnsi="Calibri"/>
                <w:noProof/>
                <w:color w:val="404040"/>
                <w:sz w:val="22"/>
                <w:szCs w:val="22"/>
                <w:lang w:val="en-US"/>
              </w:rPr>
            </w:pPr>
            <w:r w:rsidRPr="00150A50">
              <w:rPr>
                <w:rFonts w:ascii="Calibri" w:hAnsi="Calibri"/>
                <w:noProof/>
                <w:color w:val="404040"/>
                <w:sz w:val="22"/>
                <w:szCs w:val="22"/>
                <w:lang w:val="en-US"/>
              </w:rPr>
              <w:t>This indicator monitors if female beneficiaries are satisfied with the projects engagement processes as described in the parent indicator</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44F7DD"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Annually</w:t>
            </w:r>
          </w:p>
          <w:p w14:paraId="72E5D5E3" w14:textId="77777777" w:rsidR="002973F2" w:rsidRPr="00783D39" w:rsidRDefault="002973F2" w:rsidP="00C50124">
            <w:pPr>
              <w:rPr>
                <w:rFonts w:ascii="Calibri" w:hAnsi="Calibri"/>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4B6849" w14:textId="77777777" w:rsidR="002973F2" w:rsidRDefault="002973F2" w:rsidP="00C50124">
            <w:pPr>
              <w:rPr>
                <w:rFonts w:ascii="Calibri" w:hAnsi="Calibri"/>
                <w:noProof/>
                <w:color w:val="404040"/>
                <w:sz w:val="22"/>
                <w:szCs w:val="22"/>
              </w:rPr>
            </w:pPr>
            <w:r>
              <w:rPr>
                <w:rFonts w:ascii="Calibri" w:hAnsi="Calibri"/>
                <w:noProof/>
                <w:color w:val="404040"/>
                <w:sz w:val="22"/>
                <w:szCs w:val="22"/>
              </w:rPr>
              <w:t>Satisfaction surveys</w:t>
            </w:r>
          </w:p>
          <w:p w14:paraId="45ECBE6B" w14:textId="77777777" w:rsidR="002973F2" w:rsidRPr="00783D39" w:rsidRDefault="002973F2" w:rsidP="00C50124">
            <w:pPr>
              <w:rPr>
                <w:rFonts w:ascii="Calibri" w:hAnsi="Calibri"/>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51D920" w14:textId="77777777" w:rsidR="002973F2" w:rsidRPr="00150A50" w:rsidRDefault="002973F2" w:rsidP="00C50124">
            <w:pPr>
              <w:ind w:right="-29"/>
              <w:rPr>
                <w:rFonts w:ascii="Calibri" w:hAnsi="Calibri"/>
                <w:noProof/>
                <w:color w:val="404040"/>
                <w:sz w:val="22"/>
                <w:szCs w:val="22"/>
                <w:lang w:val="en-US"/>
              </w:rPr>
            </w:pPr>
            <w:r w:rsidRPr="00150A50">
              <w:rPr>
                <w:rFonts w:ascii="Calibri" w:hAnsi="Calibri"/>
                <w:noProof/>
                <w:color w:val="404040"/>
                <w:sz w:val="22"/>
                <w:szCs w:val="22"/>
                <w:lang w:val="en-US"/>
              </w:rPr>
              <w:t>Data compiled by PIU, and support NGO, and recorded in PIU progress reports</w:t>
            </w:r>
          </w:p>
          <w:p w14:paraId="2D037AB1" w14:textId="77777777" w:rsidR="002973F2" w:rsidRPr="00150A50" w:rsidRDefault="002973F2" w:rsidP="00C50124">
            <w:pPr>
              <w:ind w:right="-29"/>
              <w:rPr>
                <w:rFonts w:ascii="Calibri" w:hAnsi="Calibri"/>
                <w:noProof/>
                <w:color w:val="404040"/>
                <w:sz w:val="22"/>
                <w:szCs w:val="22"/>
                <w:lang w:val="en-US"/>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869883" w14:textId="77777777" w:rsidR="002973F2" w:rsidRDefault="002973F2" w:rsidP="00C50124">
            <w:pPr>
              <w:keepNext/>
              <w:shd w:val="clear" w:color="auto" w:fill="F7F7F7"/>
              <w:ind w:right="-29"/>
              <w:rPr>
                <w:rFonts w:ascii="Calibri" w:hAnsi="Calibri"/>
                <w:noProof/>
                <w:color w:val="404040"/>
                <w:sz w:val="22"/>
                <w:szCs w:val="22"/>
              </w:rPr>
            </w:pPr>
            <w:r>
              <w:rPr>
                <w:rFonts w:ascii="Calibri" w:hAnsi="Calibri"/>
                <w:noProof/>
                <w:color w:val="404040"/>
                <w:sz w:val="22"/>
                <w:szCs w:val="22"/>
              </w:rPr>
              <w:t>PIU</w:t>
            </w:r>
          </w:p>
          <w:p w14:paraId="3B95CCFB" w14:textId="77777777" w:rsidR="002973F2" w:rsidRPr="00783D39" w:rsidRDefault="002973F2" w:rsidP="00C50124">
            <w:pPr>
              <w:keepNext/>
              <w:shd w:val="clear" w:color="auto" w:fill="F7F7F7"/>
              <w:ind w:right="-29"/>
              <w:rPr>
                <w:rFonts w:ascii="Calibri" w:hAnsi="Calibri"/>
                <w:sz w:val="22"/>
                <w:szCs w:val="22"/>
              </w:rPr>
            </w:pPr>
          </w:p>
        </w:tc>
      </w:tr>
    </w:tbl>
    <w:p w14:paraId="0CB3B0F6" w14:textId="77777777" w:rsidR="002973F2" w:rsidRDefault="002973F2" w:rsidP="002973F2">
      <w:pPr>
        <w:shd w:val="clear" w:color="auto" w:fill="F7F7F7"/>
        <w:spacing w:line="14" w:lineRule="exact"/>
        <w:ind w:left="-691" w:right="-418"/>
        <w:rPr>
          <w:rFonts w:asciiTheme="minorHAnsi" w:hAnsiTheme="minorHAnsi"/>
          <w:b/>
          <w:bCs/>
          <w:color w:val="7F7F7F" w:themeColor="text1" w:themeTint="80"/>
          <w:sz w:val="22"/>
          <w:szCs w:val="22"/>
        </w:rPr>
      </w:pPr>
    </w:p>
    <w:p w14:paraId="6498820A" w14:textId="77777777" w:rsidR="002973F2" w:rsidRDefault="002973F2" w:rsidP="002973F2">
      <w:pPr>
        <w:pStyle w:val="Normal4"/>
        <w:spacing w:after="0" w:line="14" w:lineRule="exact"/>
        <w:ind w:left="-907"/>
      </w:pPr>
      <w:r>
        <w:rPr>
          <w:noProof/>
        </w:rPr>
        <mc:AlternateContent>
          <mc:Choice Requires="wps">
            <w:drawing>
              <wp:anchor distT="0" distB="0" distL="114300" distR="114300" simplePos="0" relativeHeight="251660288" behindDoc="0" locked="0" layoutInCell="1" allowOverlap="1" wp14:anchorId="0B2694E1" wp14:editId="622A29AB">
                <wp:simplePos x="0" y="0"/>
                <wp:positionH relativeFrom="column">
                  <wp:posOffset>-866140</wp:posOffset>
                </wp:positionH>
                <wp:positionV relativeFrom="paragraph">
                  <wp:posOffset>12065</wp:posOffset>
                </wp:positionV>
                <wp:extent cx="9962984" cy="0"/>
                <wp:effectExtent l="0" t="0" r="19685" b="19050"/>
                <wp:wrapNone/>
                <wp:docPr id="25" name="Straight Connector 25"/>
                <wp:cNvGraphicFramePr/>
                <a:graphic xmlns:a="http://schemas.openxmlformats.org/drawingml/2006/main">
                  <a:graphicData uri="http://schemas.microsoft.com/office/word/2010/wordprocessingShape">
                    <wps:wsp>
                      <wps:cNvCnPr/>
                      <wps:spPr>
                        <a:xfrm>
                          <a:off x="0" y="0"/>
                          <a:ext cx="9962984" cy="0"/>
                        </a:xfrm>
                        <a:prstGeom prst="line">
                          <a:avLst/>
                        </a:prstGeom>
                        <a:ln w="9525">
                          <a:solidFill>
                            <a:schemeClr val="tx1">
                              <a:lumMod val="50000"/>
                              <a:lumOff val="50000"/>
                              <a:alpha val="4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FF564F5" id="Straight Connector 2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2pt,.95pt" to="716.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" strokecolor="gray [1629]">
                <v:stroke dashstyle="dash" opacity="26214f" joinstyle="miter"/>
              </v:line>
            </w:pict>
          </mc:Fallback>
        </mc:AlternateContent>
      </w:r>
    </w:p>
    <w:p w14:paraId="49C1AE12" w14:textId="77777777" w:rsidR="002973F2" w:rsidRDefault="002973F2" w:rsidP="002973F2">
      <w:pPr>
        <w:pStyle w:val="Normal4"/>
        <w:spacing w:after="0" w:line="14" w:lineRule="exact"/>
        <w:ind w:left="-907"/>
        <w:sectPr w:rsidR="002973F2" w:rsidSect="00C50124">
          <w:headerReference w:type="even" r:id="rId26"/>
          <w:headerReference w:type="default" r:id="rId27"/>
          <w:footerReference w:type="default" r:id="rId28"/>
          <w:headerReference w:type="first" r:id="rId29"/>
          <w:pgSz w:w="16838" w:h="11906" w:orient="landscape"/>
          <w:pgMar w:top="850" w:right="1267" w:bottom="1170" w:left="1411" w:header="720" w:footer="557" w:gutter="0"/>
          <w:cols w:space="720"/>
          <w:titlePg/>
          <w:docGrid w:linePitch="360"/>
        </w:sectPr>
      </w:pPr>
      <w:r>
        <w:t xml:space="preserve">  </w:t>
      </w:r>
    </w:p>
    <w:p w14:paraId="263FCCB8" w14:textId="77777777" w:rsidR="002973F2" w:rsidRPr="00472A4F" w:rsidRDefault="002973F2" w:rsidP="002973F2">
      <w:pPr>
        <w:pStyle w:val="2"/>
        <w:numPr>
          <w:ilvl w:val="0"/>
          <w:numId w:val="0"/>
        </w:numPr>
        <w:ind w:left="630" w:hanging="630"/>
        <w:rPr>
          <w:smallCaps/>
        </w:rPr>
      </w:pPr>
      <w:bookmarkStart w:id="151" w:name="_Toc57124264"/>
      <w:bookmarkStart w:id="152" w:name="_Toc109672959"/>
      <w:r w:rsidRPr="005C77E3">
        <w:rPr>
          <w:smallCaps/>
        </w:rPr>
        <w:lastRenderedPageBreak/>
        <w:t>Annex</w:t>
      </w:r>
      <w:r>
        <w:rPr>
          <w:smallCaps/>
        </w:rPr>
        <w:t xml:space="preserve"> 5</w:t>
      </w:r>
      <w:r w:rsidRPr="00472A4F">
        <w:rPr>
          <w:smallCaps/>
        </w:rPr>
        <w:t>. Environmental and Social Screening Checklist</w:t>
      </w:r>
      <w:bookmarkEnd w:id="151"/>
      <w:bookmarkEnd w:id="152"/>
    </w:p>
    <w:p w14:paraId="789D830F" w14:textId="77777777" w:rsidR="002973F2" w:rsidRPr="001D1D2F" w:rsidRDefault="002973F2" w:rsidP="002973F2">
      <w:pPr>
        <w:spacing w:after="240"/>
        <w:jc w:val="both"/>
        <w:rPr>
          <w:lang w:val="en-US"/>
        </w:rPr>
      </w:pPr>
      <w:bookmarkStart w:id="153" w:name="_Toc62222042"/>
      <w:bookmarkStart w:id="154" w:name="_Toc62222360"/>
      <w:r w:rsidRPr="001D1D2F">
        <w:rPr>
          <w:b/>
          <w:i/>
          <w:iCs/>
          <w:szCs w:val="22"/>
          <w:lang w:val="en-US"/>
        </w:rPr>
        <w:t>Note:</w:t>
      </w:r>
      <w:r w:rsidRPr="001D1D2F">
        <w:rPr>
          <w:lang w:val="en-US"/>
        </w:rPr>
        <w:t xml:space="preserve"> </w:t>
      </w:r>
      <w:r w:rsidRPr="001D1D2F">
        <w:rPr>
          <w:i/>
          <w:iCs/>
          <w:lang w:val="en-US"/>
        </w:rPr>
        <w:t>Applicable for sub-projects under component</w:t>
      </w:r>
      <w:r>
        <w:rPr>
          <w:i/>
          <w:iCs/>
          <w:lang w:val="en-US"/>
        </w:rPr>
        <w:t xml:space="preserve">s 1.1, 1.2 and 2.2 </w:t>
      </w:r>
      <w:r w:rsidRPr="001D1D2F">
        <w:rPr>
          <w:i/>
          <w:iCs/>
          <w:lang w:val="en-US"/>
        </w:rPr>
        <w:t>1.</w:t>
      </w:r>
      <w:r>
        <w:rPr>
          <w:i/>
          <w:iCs/>
          <w:lang w:val="en-US"/>
        </w:rPr>
        <w:t xml:space="preserve"> -</w:t>
      </w:r>
      <w:r w:rsidRPr="001D1D2F">
        <w:rPr>
          <w:i/>
          <w:iCs/>
          <w:lang w:val="en-US"/>
        </w:rPr>
        <w:t xml:space="preserve"> in case any small civil work</w:t>
      </w:r>
      <w:r>
        <w:rPr>
          <w:i/>
          <w:iCs/>
          <w:lang w:val="en-US"/>
        </w:rPr>
        <w:t xml:space="preserve"> will be planned</w:t>
      </w:r>
      <w:r w:rsidRPr="001D1D2F">
        <w:rPr>
          <w:lang w:val="en-US"/>
        </w:rPr>
        <w:t>)</w:t>
      </w:r>
      <w:bookmarkEnd w:id="153"/>
      <w:bookmarkEnd w:id="154"/>
    </w:p>
    <w:p w14:paraId="4DB9DCF2" w14:textId="77777777" w:rsidR="002973F2" w:rsidRDefault="002973F2" w:rsidP="002973F2">
      <w:pPr>
        <w:jc w:val="both"/>
        <w:rPr>
          <w:lang w:val="en-US"/>
        </w:rPr>
      </w:pPr>
      <w:r w:rsidRPr="0041117A">
        <w:rPr>
          <w:lang w:val="en-US"/>
        </w:rPr>
        <w:t>This form is to be used by the PIU for relevant small civil work to screen potential environmental and social risk levels of a proposed subproject of this nature. The screening will determine the relevance of Bank environmental and social safeguard policies and propose the instrument to be prepared for the sub</w:t>
      </w:r>
      <w:r>
        <w:rPr>
          <w:lang w:val="en-US"/>
        </w:rPr>
        <w:t>-p</w:t>
      </w:r>
      <w:r w:rsidRPr="0041117A">
        <w:rPr>
          <w:lang w:val="en-US"/>
        </w:rPr>
        <w:t>roject.</w:t>
      </w:r>
    </w:p>
    <w:p w14:paraId="6E5E0B8D" w14:textId="77777777" w:rsidR="002973F2" w:rsidRPr="0041117A" w:rsidRDefault="002973F2" w:rsidP="002973F2">
      <w:pPr>
        <w:jc w:val="both"/>
        <w:rPr>
          <w:lang w:val="en-US"/>
        </w:rPr>
      </w:pPr>
    </w:p>
    <w:tbl>
      <w:tblPr>
        <w:tblpPr w:leftFromText="180" w:rightFromText="180" w:vertAnchor="text" w:tblpX="33" w:tblpY="1"/>
        <w:tblOverlap w:val="never"/>
        <w:tblW w:w="9625"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4761"/>
        <w:gridCol w:w="3084"/>
        <w:gridCol w:w="835"/>
        <w:gridCol w:w="135"/>
        <w:gridCol w:w="810"/>
      </w:tblGrid>
      <w:tr w:rsidR="002973F2" w:rsidRPr="00342E82" w14:paraId="5AE278FA" w14:textId="77777777" w:rsidTr="00C50124">
        <w:trPr>
          <w:trHeight w:hRule="exact" w:val="504"/>
          <w:tblCellSpacing w:w="7" w:type="dxa"/>
        </w:trPr>
        <w:tc>
          <w:tcPr>
            <w:tcW w:w="4740" w:type="dxa"/>
            <w:shd w:val="clear" w:color="auto" w:fill="D9E2F3" w:themeFill="accent5" w:themeFillTint="33"/>
          </w:tcPr>
          <w:p w14:paraId="28EDFFAF" w14:textId="77777777" w:rsidR="002973F2" w:rsidRPr="00342E82" w:rsidRDefault="002973F2" w:rsidP="00C50124">
            <w:pPr>
              <w:spacing w:line="280" w:lineRule="exact"/>
              <w:rPr>
                <w:b/>
                <w:sz w:val="20"/>
                <w:szCs w:val="20"/>
              </w:rPr>
            </w:pPr>
            <w:r w:rsidRPr="00342E82">
              <w:rPr>
                <w:b/>
                <w:sz w:val="20"/>
                <w:szCs w:val="20"/>
              </w:rPr>
              <w:t>Name of</w:t>
            </w:r>
            <w:r w:rsidRPr="00342E82">
              <w:rPr>
                <w:b/>
                <w:spacing w:val="-2"/>
                <w:sz w:val="20"/>
                <w:szCs w:val="20"/>
              </w:rPr>
              <w:t xml:space="preserve"> </w:t>
            </w:r>
            <w:r w:rsidRPr="00342E82">
              <w:rPr>
                <w:b/>
                <w:sz w:val="20"/>
                <w:szCs w:val="20"/>
              </w:rPr>
              <w:t>the</w:t>
            </w:r>
            <w:r w:rsidRPr="00342E82">
              <w:rPr>
                <w:b/>
                <w:spacing w:val="-3"/>
                <w:sz w:val="20"/>
                <w:szCs w:val="20"/>
              </w:rPr>
              <w:t xml:space="preserve"> </w:t>
            </w:r>
            <w:r w:rsidRPr="00342E82">
              <w:rPr>
                <w:b/>
                <w:sz w:val="20"/>
                <w:szCs w:val="20"/>
              </w:rPr>
              <w:t>subcomponent:</w:t>
            </w:r>
          </w:p>
        </w:tc>
        <w:tc>
          <w:tcPr>
            <w:tcW w:w="4843" w:type="dxa"/>
            <w:gridSpan w:val="4"/>
            <w:shd w:val="clear" w:color="auto" w:fill="D9E2F3" w:themeFill="accent5" w:themeFillTint="33"/>
          </w:tcPr>
          <w:p w14:paraId="4D769FEF" w14:textId="77777777" w:rsidR="002973F2" w:rsidRPr="00342E82" w:rsidRDefault="002973F2" w:rsidP="00C50124">
            <w:pPr>
              <w:spacing w:line="280" w:lineRule="exact"/>
              <w:rPr>
                <w:b/>
                <w:sz w:val="20"/>
                <w:szCs w:val="20"/>
              </w:rPr>
            </w:pPr>
          </w:p>
        </w:tc>
      </w:tr>
      <w:tr w:rsidR="002973F2" w:rsidRPr="00342E82" w14:paraId="4F677E8A" w14:textId="77777777" w:rsidTr="00C50124">
        <w:trPr>
          <w:trHeight w:hRule="exact" w:val="565"/>
          <w:tblCellSpacing w:w="7" w:type="dxa"/>
        </w:trPr>
        <w:tc>
          <w:tcPr>
            <w:tcW w:w="4740" w:type="dxa"/>
            <w:shd w:val="clear" w:color="auto" w:fill="D9E2F3" w:themeFill="accent5" w:themeFillTint="33"/>
          </w:tcPr>
          <w:p w14:paraId="3D47F0E7" w14:textId="77777777" w:rsidR="002973F2" w:rsidRPr="00342E82" w:rsidRDefault="002973F2" w:rsidP="00C50124">
            <w:pPr>
              <w:spacing w:line="280" w:lineRule="exact"/>
              <w:rPr>
                <w:b/>
                <w:sz w:val="20"/>
                <w:szCs w:val="20"/>
              </w:rPr>
            </w:pPr>
            <w:r w:rsidRPr="00342E82">
              <w:rPr>
                <w:b/>
                <w:sz w:val="20"/>
                <w:szCs w:val="20"/>
              </w:rPr>
              <w:t>City/Municipality:</w:t>
            </w:r>
          </w:p>
        </w:tc>
        <w:tc>
          <w:tcPr>
            <w:tcW w:w="4843" w:type="dxa"/>
            <w:gridSpan w:val="4"/>
            <w:shd w:val="clear" w:color="auto" w:fill="D9E2F3" w:themeFill="accent5" w:themeFillTint="33"/>
          </w:tcPr>
          <w:p w14:paraId="0BF19ED8" w14:textId="77777777" w:rsidR="002973F2" w:rsidRPr="00342E82" w:rsidRDefault="002973F2" w:rsidP="00C50124">
            <w:pPr>
              <w:spacing w:line="280" w:lineRule="exact"/>
              <w:rPr>
                <w:b/>
                <w:sz w:val="20"/>
                <w:szCs w:val="20"/>
              </w:rPr>
            </w:pPr>
          </w:p>
        </w:tc>
      </w:tr>
      <w:tr w:rsidR="002973F2" w:rsidRPr="00F174C3" w14:paraId="0F99352C" w14:textId="77777777" w:rsidTr="00C50124">
        <w:trPr>
          <w:trHeight w:hRule="exact" w:val="565"/>
          <w:tblCellSpacing w:w="7" w:type="dxa"/>
        </w:trPr>
        <w:tc>
          <w:tcPr>
            <w:tcW w:w="4740" w:type="dxa"/>
            <w:shd w:val="clear" w:color="auto" w:fill="D9E2F3" w:themeFill="accent5" w:themeFillTint="33"/>
          </w:tcPr>
          <w:p w14:paraId="506E4534" w14:textId="77777777" w:rsidR="002973F2" w:rsidRPr="0041117A" w:rsidRDefault="002973F2" w:rsidP="00C50124">
            <w:pPr>
              <w:spacing w:line="280" w:lineRule="exact"/>
              <w:rPr>
                <w:b/>
                <w:sz w:val="20"/>
                <w:szCs w:val="20"/>
                <w:lang w:val="en-US"/>
              </w:rPr>
            </w:pPr>
            <w:r w:rsidRPr="0041117A">
              <w:rPr>
                <w:b/>
                <w:sz w:val="20"/>
                <w:szCs w:val="20"/>
                <w:lang w:val="en-US"/>
              </w:rPr>
              <w:t>Name of</w:t>
            </w:r>
            <w:r w:rsidRPr="0041117A">
              <w:rPr>
                <w:b/>
                <w:spacing w:val="-3"/>
                <w:sz w:val="20"/>
                <w:szCs w:val="20"/>
                <w:lang w:val="en-US"/>
              </w:rPr>
              <w:t xml:space="preserve"> </w:t>
            </w:r>
            <w:r w:rsidRPr="0041117A">
              <w:rPr>
                <w:b/>
                <w:sz w:val="20"/>
                <w:szCs w:val="20"/>
                <w:lang w:val="en-US"/>
              </w:rPr>
              <w:t>applicant (implementing unit):</w:t>
            </w:r>
          </w:p>
        </w:tc>
        <w:tc>
          <w:tcPr>
            <w:tcW w:w="4843" w:type="dxa"/>
            <w:gridSpan w:val="4"/>
            <w:shd w:val="clear" w:color="auto" w:fill="D9E2F3" w:themeFill="accent5" w:themeFillTint="33"/>
          </w:tcPr>
          <w:p w14:paraId="3161CA43" w14:textId="77777777" w:rsidR="002973F2" w:rsidRPr="0041117A" w:rsidRDefault="002973F2" w:rsidP="00C50124">
            <w:pPr>
              <w:spacing w:line="280" w:lineRule="exact"/>
              <w:rPr>
                <w:b/>
                <w:sz w:val="20"/>
                <w:szCs w:val="20"/>
                <w:lang w:val="en-US"/>
              </w:rPr>
            </w:pPr>
          </w:p>
        </w:tc>
      </w:tr>
      <w:tr w:rsidR="002973F2" w:rsidRPr="00342E82" w14:paraId="763E6C78" w14:textId="77777777" w:rsidTr="00C50124">
        <w:trPr>
          <w:trHeight w:hRule="exact" w:val="572"/>
          <w:tblCellSpacing w:w="7" w:type="dxa"/>
        </w:trPr>
        <w:tc>
          <w:tcPr>
            <w:tcW w:w="4740" w:type="dxa"/>
            <w:shd w:val="clear" w:color="auto" w:fill="D9E2F3" w:themeFill="accent5" w:themeFillTint="33"/>
          </w:tcPr>
          <w:p w14:paraId="0399A1BE" w14:textId="77777777" w:rsidR="002973F2" w:rsidRPr="00342E82" w:rsidRDefault="002973F2" w:rsidP="00C50124">
            <w:pPr>
              <w:spacing w:line="280" w:lineRule="exact"/>
              <w:rPr>
                <w:b/>
                <w:sz w:val="20"/>
                <w:szCs w:val="20"/>
              </w:rPr>
            </w:pPr>
            <w:r w:rsidRPr="00342E82">
              <w:rPr>
                <w:b/>
                <w:sz w:val="20"/>
                <w:szCs w:val="20"/>
              </w:rPr>
              <w:t>Contact:</w:t>
            </w:r>
          </w:p>
        </w:tc>
        <w:tc>
          <w:tcPr>
            <w:tcW w:w="4843" w:type="dxa"/>
            <w:gridSpan w:val="4"/>
            <w:shd w:val="clear" w:color="auto" w:fill="D9E2F3" w:themeFill="accent5" w:themeFillTint="33"/>
          </w:tcPr>
          <w:p w14:paraId="37DEB7D0" w14:textId="77777777" w:rsidR="002973F2" w:rsidRPr="00342E82" w:rsidRDefault="002973F2" w:rsidP="00C50124">
            <w:pPr>
              <w:spacing w:line="280" w:lineRule="exact"/>
              <w:rPr>
                <w:b/>
                <w:sz w:val="20"/>
                <w:szCs w:val="20"/>
              </w:rPr>
            </w:pPr>
          </w:p>
        </w:tc>
      </w:tr>
      <w:tr w:rsidR="002973F2" w:rsidRPr="00F174C3" w14:paraId="354FDFAD" w14:textId="77777777" w:rsidTr="00C50124">
        <w:trPr>
          <w:trHeight w:hRule="exact" w:val="719"/>
          <w:tblCellSpacing w:w="7" w:type="dxa"/>
        </w:trPr>
        <w:tc>
          <w:tcPr>
            <w:tcW w:w="9597" w:type="dxa"/>
            <w:gridSpan w:val="5"/>
            <w:shd w:val="clear" w:color="auto" w:fill="D9E2F3" w:themeFill="accent5" w:themeFillTint="33"/>
          </w:tcPr>
          <w:p w14:paraId="53D4237D" w14:textId="77777777" w:rsidR="002973F2" w:rsidRPr="0041117A" w:rsidRDefault="002973F2" w:rsidP="00C50124">
            <w:pPr>
              <w:spacing w:line="280" w:lineRule="exact"/>
              <w:rPr>
                <w:b/>
                <w:sz w:val="20"/>
                <w:szCs w:val="20"/>
                <w:lang w:val="en-US"/>
              </w:rPr>
            </w:pPr>
            <w:r w:rsidRPr="0041117A">
              <w:rPr>
                <w:b/>
                <w:sz w:val="20"/>
                <w:szCs w:val="20"/>
                <w:lang w:val="en-US"/>
              </w:rPr>
              <w:t>ENVIRONMENTAL</w:t>
            </w:r>
            <w:r w:rsidRPr="0041117A">
              <w:rPr>
                <w:b/>
                <w:spacing w:val="-3"/>
                <w:sz w:val="20"/>
                <w:szCs w:val="20"/>
                <w:lang w:val="en-US"/>
              </w:rPr>
              <w:t xml:space="preserve"> </w:t>
            </w:r>
            <w:r w:rsidRPr="0041117A">
              <w:rPr>
                <w:b/>
                <w:sz w:val="20"/>
                <w:szCs w:val="20"/>
                <w:lang w:val="en-US"/>
              </w:rPr>
              <w:t>AND</w:t>
            </w:r>
            <w:r w:rsidRPr="0041117A">
              <w:rPr>
                <w:b/>
                <w:spacing w:val="-4"/>
                <w:sz w:val="20"/>
                <w:szCs w:val="20"/>
                <w:lang w:val="en-US"/>
              </w:rPr>
              <w:t xml:space="preserve"> </w:t>
            </w:r>
            <w:r w:rsidRPr="0041117A">
              <w:rPr>
                <w:b/>
                <w:spacing w:val="-2"/>
                <w:sz w:val="20"/>
                <w:szCs w:val="20"/>
                <w:lang w:val="en-US"/>
              </w:rPr>
              <w:t>SOCIAL</w:t>
            </w:r>
            <w:r w:rsidRPr="0041117A">
              <w:rPr>
                <w:b/>
                <w:sz w:val="20"/>
                <w:szCs w:val="20"/>
                <w:lang w:val="en-US"/>
              </w:rPr>
              <w:t xml:space="preserve"> CHECKLIST</w:t>
            </w:r>
            <w:r w:rsidRPr="0041117A">
              <w:rPr>
                <w:b/>
                <w:spacing w:val="-2"/>
                <w:sz w:val="20"/>
                <w:szCs w:val="20"/>
                <w:lang w:val="en-US"/>
              </w:rPr>
              <w:t xml:space="preserve"> </w:t>
            </w:r>
            <w:r w:rsidRPr="0041117A">
              <w:rPr>
                <w:b/>
                <w:sz w:val="20"/>
                <w:szCs w:val="20"/>
                <w:lang w:val="en-US"/>
              </w:rPr>
              <w:t>QUESTIONNAIRE</w:t>
            </w:r>
          </w:p>
          <w:p w14:paraId="0C6261D5" w14:textId="77777777" w:rsidR="002973F2" w:rsidRPr="0041117A" w:rsidRDefault="002973F2" w:rsidP="00C50124">
            <w:pPr>
              <w:spacing w:line="280" w:lineRule="exact"/>
              <w:rPr>
                <w:b/>
                <w:sz w:val="20"/>
                <w:szCs w:val="20"/>
                <w:lang w:val="en-US"/>
              </w:rPr>
            </w:pPr>
            <w:r w:rsidRPr="0041117A">
              <w:rPr>
                <w:b/>
                <w:sz w:val="20"/>
                <w:szCs w:val="20"/>
                <w:lang w:val="en-US"/>
              </w:rPr>
              <w:t>(must be filled out</w:t>
            </w:r>
            <w:r w:rsidRPr="0041117A">
              <w:rPr>
                <w:b/>
                <w:spacing w:val="-2"/>
                <w:sz w:val="20"/>
                <w:szCs w:val="20"/>
                <w:lang w:val="en-US"/>
              </w:rPr>
              <w:t xml:space="preserve"> </w:t>
            </w:r>
            <w:r w:rsidRPr="0041117A">
              <w:rPr>
                <w:b/>
                <w:sz w:val="20"/>
                <w:szCs w:val="20"/>
                <w:lang w:val="en-US"/>
              </w:rPr>
              <w:t>and filed</w:t>
            </w:r>
            <w:r w:rsidRPr="0041117A">
              <w:rPr>
                <w:b/>
                <w:spacing w:val="-3"/>
                <w:sz w:val="20"/>
                <w:szCs w:val="20"/>
                <w:lang w:val="en-US"/>
              </w:rPr>
              <w:t xml:space="preserve"> </w:t>
            </w:r>
            <w:r w:rsidRPr="0041117A">
              <w:rPr>
                <w:b/>
                <w:sz w:val="20"/>
                <w:szCs w:val="20"/>
                <w:lang w:val="en-US"/>
              </w:rPr>
              <w:t xml:space="preserve">for </w:t>
            </w:r>
            <w:r w:rsidRPr="0041117A">
              <w:rPr>
                <w:b/>
                <w:spacing w:val="-2"/>
                <w:sz w:val="20"/>
                <w:szCs w:val="20"/>
                <w:lang w:val="en-US"/>
              </w:rPr>
              <w:t>every</w:t>
            </w:r>
            <w:r>
              <w:rPr>
                <w:b/>
                <w:sz w:val="20"/>
                <w:szCs w:val="20"/>
                <w:lang w:val="en-US"/>
              </w:rPr>
              <w:t xml:space="preserve"> sub-project</w:t>
            </w:r>
            <w:r w:rsidRPr="0041117A">
              <w:rPr>
                <w:b/>
                <w:sz w:val="20"/>
                <w:szCs w:val="20"/>
                <w:lang w:val="en-US"/>
              </w:rPr>
              <w:t>)</w:t>
            </w:r>
          </w:p>
        </w:tc>
      </w:tr>
      <w:tr w:rsidR="002973F2" w:rsidRPr="00342E82" w14:paraId="0AE6D163" w14:textId="77777777" w:rsidTr="00C50124">
        <w:trPr>
          <w:trHeight w:hRule="exact" w:val="572"/>
          <w:tblCellSpacing w:w="7" w:type="dxa"/>
        </w:trPr>
        <w:tc>
          <w:tcPr>
            <w:tcW w:w="7824" w:type="dxa"/>
            <w:gridSpan w:val="2"/>
            <w:shd w:val="clear" w:color="auto" w:fill="D9E2F3" w:themeFill="accent5" w:themeFillTint="33"/>
          </w:tcPr>
          <w:p w14:paraId="5444CBA2" w14:textId="77777777" w:rsidR="002973F2" w:rsidRPr="00342E82" w:rsidRDefault="002973F2" w:rsidP="00C50124">
            <w:pPr>
              <w:spacing w:line="280" w:lineRule="exact"/>
              <w:jc w:val="center"/>
              <w:rPr>
                <w:b/>
                <w:sz w:val="20"/>
                <w:szCs w:val="20"/>
              </w:rPr>
            </w:pPr>
            <w:r w:rsidRPr="00342E82">
              <w:rPr>
                <w:b/>
                <w:spacing w:val="-2"/>
                <w:sz w:val="20"/>
                <w:szCs w:val="20"/>
              </w:rPr>
              <w:t>CRITERIA</w:t>
            </w:r>
          </w:p>
        </w:tc>
        <w:tc>
          <w:tcPr>
            <w:tcW w:w="956" w:type="dxa"/>
            <w:gridSpan w:val="2"/>
            <w:shd w:val="clear" w:color="auto" w:fill="D9E2F3" w:themeFill="accent5" w:themeFillTint="33"/>
          </w:tcPr>
          <w:p w14:paraId="6E44F33F" w14:textId="77777777" w:rsidR="002973F2" w:rsidRPr="00342E82" w:rsidRDefault="002973F2" w:rsidP="00C50124">
            <w:pPr>
              <w:spacing w:line="280" w:lineRule="exact"/>
              <w:jc w:val="center"/>
              <w:rPr>
                <w:b/>
                <w:sz w:val="20"/>
                <w:szCs w:val="20"/>
              </w:rPr>
            </w:pPr>
            <w:r w:rsidRPr="00342E82">
              <w:rPr>
                <w:b/>
                <w:sz w:val="20"/>
                <w:szCs w:val="20"/>
              </w:rPr>
              <w:t>YES</w:t>
            </w:r>
          </w:p>
        </w:tc>
        <w:tc>
          <w:tcPr>
            <w:tcW w:w="789" w:type="dxa"/>
            <w:shd w:val="clear" w:color="auto" w:fill="D9E2F3" w:themeFill="accent5" w:themeFillTint="33"/>
          </w:tcPr>
          <w:p w14:paraId="66349937" w14:textId="77777777" w:rsidR="002973F2" w:rsidRPr="00342E82" w:rsidRDefault="002973F2" w:rsidP="00C50124">
            <w:pPr>
              <w:spacing w:line="280" w:lineRule="exact"/>
              <w:jc w:val="center"/>
              <w:rPr>
                <w:b/>
                <w:sz w:val="20"/>
                <w:szCs w:val="20"/>
              </w:rPr>
            </w:pPr>
            <w:r w:rsidRPr="00342E82">
              <w:rPr>
                <w:b/>
                <w:sz w:val="20"/>
                <w:szCs w:val="20"/>
              </w:rPr>
              <w:t>NO</w:t>
            </w:r>
          </w:p>
        </w:tc>
      </w:tr>
      <w:tr w:rsidR="002973F2" w:rsidRPr="00342E82" w14:paraId="2C0A7037" w14:textId="77777777" w:rsidTr="00C50124">
        <w:trPr>
          <w:trHeight w:hRule="exact" w:val="857"/>
          <w:tblCellSpacing w:w="7" w:type="dxa"/>
        </w:trPr>
        <w:tc>
          <w:tcPr>
            <w:tcW w:w="7824" w:type="dxa"/>
            <w:gridSpan w:val="2"/>
          </w:tcPr>
          <w:p w14:paraId="53FB86D9" w14:textId="77777777" w:rsidR="002973F2" w:rsidRPr="00342E82" w:rsidRDefault="002973F2" w:rsidP="00C50124">
            <w:pPr>
              <w:ind w:left="180" w:right="74"/>
              <w:rPr>
                <w:sz w:val="20"/>
                <w:szCs w:val="20"/>
              </w:rPr>
            </w:pPr>
            <w:r w:rsidRPr="0041117A">
              <w:rPr>
                <w:sz w:val="20"/>
                <w:szCs w:val="20"/>
                <w:lang w:val="en-US"/>
              </w:rPr>
              <w:t>Does</w:t>
            </w:r>
            <w:r w:rsidRPr="0041117A">
              <w:rPr>
                <w:spacing w:val="9"/>
                <w:sz w:val="20"/>
                <w:szCs w:val="20"/>
                <w:lang w:val="en-US"/>
              </w:rPr>
              <w:t xml:space="preserve"> </w:t>
            </w:r>
            <w:r w:rsidRPr="0041117A">
              <w:rPr>
                <w:sz w:val="20"/>
                <w:szCs w:val="20"/>
                <w:lang w:val="en-US"/>
              </w:rPr>
              <w:t>the</w:t>
            </w:r>
            <w:r w:rsidRPr="0041117A">
              <w:rPr>
                <w:spacing w:val="9"/>
                <w:sz w:val="20"/>
                <w:szCs w:val="20"/>
                <w:lang w:val="en-US"/>
              </w:rPr>
              <w:t xml:space="preserve"> </w:t>
            </w:r>
            <w:r w:rsidRPr="0041117A">
              <w:rPr>
                <w:sz w:val="20"/>
                <w:szCs w:val="20"/>
                <w:lang w:val="en-US"/>
              </w:rPr>
              <w:t>proposed</w:t>
            </w:r>
            <w:r w:rsidRPr="0041117A">
              <w:rPr>
                <w:spacing w:val="9"/>
                <w:sz w:val="20"/>
                <w:szCs w:val="20"/>
                <w:lang w:val="en-US"/>
              </w:rPr>
              <w:t xml:space="preserve"> </w:t>
            </w:r>
            <w:r w:rsidRPr="0041117A">
              <w:rPr>
                <w:sz w:val="20"/>
                <w:szCs w:val="20"/>
                <w:lang w:val="en-US"/>
              </w:rPr>
              <w:t>activity</w:t>
            </w:r>
            <w:r w:rsidRPr="0041117A">
              <w:rPr>
                <w:spacing w:val="10"/>
                <w:sz w:val="20"/>
                <w:szCs w:val="20"/>
                <w:lang w:val="en-US"/>
              </w:rPr>
              <w:t xml:space="preserve"> </w:t>
            </w:r>
            <w:r w:rsidRPr="0041117A">
              <w:rPr>
                <w:sz w:val="20"/>
                <w:szCs w:val="20"/>
                <w:lang w:val="en-US"/>
              </w:rPr>
              <w:t>require</w:t>
            </w:r>
            <w:r w:rsidRPr="0041117A">
              <w:rPr>
                <w:spacing w:val="10"/>
                <w:sz w:val="20"/>
                <w:szCs w:val="20"/>
                <w:lang w:val="en-US"/>
              </w:rPr>
              <w:t xml:space="preserve"> </w:t>
            </w:r>
            <w:r w:rsidRPr="0041117A">
              <w:rPr>
                <w:sz w:val="20"/>
                <w:szCs w:val="20"/>
                <w:lang w:val="en-US"/>
              </w:rPr>
              <w:t>a</w:t>
            </w:r>
            <w:r w:rsidRPr="0041117A">
              <w:rPr>
                <w:spacing w:val="9"/>
                <w:sz w:val="20"/>
                <w:szCs w:val="20"/>
                <w:lang w:val="en-US"/>
              </w:rPr>
              <w:t xml:space="preserve"> </w:t>
            </w:r>
            <w:r w:rsidRPr="0041117A">
              <w:rPr>
                <w:sz w:val="20"/>
                <w:szCs w:val="20"/>
                <w:lang w:val="en-US"/>
              </w:rPr>
              <w:t>FULL</w:t>
            </w:r>
            <w:r w:rsidRPr="0041117A">
              <w:rPr>
                <w:spacing w:val="12"/>
                <w:sz w:val="20"/>
                <w:szCs w:val="20"/>
                <w:lang w:val="en-US"/>
              </w:rPr>
              <w:t xml:space="preserve"> </w:t>
            </w:r>
            <w:r w:rsidRPr="0041117A">
              <w:rPr>
                <w:spacing w:val="-2"/>
                <w:sz w:val="20"/>
                <w:szCs w:val="20"/>
                <w:lang w:val="en-US"/>
              </w:rPr>
              <w:t>Environmental</w:t>
            </w:r>
            <w:r w:rsidRPr="0041117A">
              <w:rPr>
                <w:spacing w:val="9"/>
                <w:sz w:val="20"/>
                <w:szCs w:val="20"/>
                <w:lang w:val="en-US"/>
              </w:rPr>
              <w:t xml:space="preserve"> </w:t>
            </w:r>
            <w:r w:rsidRPr="0041117A">
              <w:rPr>
                <w:sz w:val="20"/>
                <w:szCs w:val="20"/>
                <w:lang w:val="en-US"/>
              </w:rPr>
              <w:t>Impact</w:t>
            </w:r>
            <w:r w:rsidRPr="0041117A">
              <w:rPr>
                <w:spacing w:val="8"/>
                <w:sz w:val="20"/>
                <w:szCs w:val="20"/>
                <w:lang w:val="en-US"/>
              </w:rPr>
              <w:t xml:space="preserve"> </w:t>
            </w:r>
            <w:r w:rsidRPr="0041117A">
              <w:rPr>
                <w:sz w:val="20"/>
                <w:szCs w:val="20"/>
                <w:lang w:val="en-US"/>
              </w:rPr>
              <w:t>Assessment</w:t>
            </w:r>
            <w:r w:rsidRPr="0041117A">
              <w:rPr>
                <w:spacing w:val="8"/>
                <w:sz w:val="20"/>
                <w:szCs w:val="20"/>
                <w:lang w:val="en-US"/>
              </w:rPr>
              <w:t xml:space="preserve"> </w:t>
            </w:r>
            <w:r w:rsidRPr="0041117A">
              <w:rPr>
                <w:sz w:val="20"/>
                <w:szCs w:val="20"/>
                <w:lang w:val="en-US"/>
              </w:rPr>
              <w:t>as</w:t>
            </w:r>
            <w:r w:rsidRPr="0041117A">
              <w:rPr>
                <w:spacing w:val="49"/>
                <w:sz w:val="20"/>
                <w:szCs w:val="20"/>
                <w:lang w:val="en-US"/>
              </w:rPr>
              <w:t xml:space="preserve"> </w:t>
            </w:r>
            <w:r w:rsidRPr="0041117A">
              <w:rPr>
                <w:sz w:val="20"/>
                <w:szCs w:val="20"/>
                <w:lang w:val="en-US"/>
              </w:rPr>
              <w:t>per</w:t>
            </w:r>
            <w:r w:rsidRPr="0041117A">
              <w:rPr>
                <w:spacing w:val="29"/>
                <w:sz w:val="20"/>
                <w:szCs w:val="20"/>
                <w:lang w:val="en-US"/>
              </w:rPr>
              <w:t xml:space="preserve"> </w:t>
            </w:r>
            <w:r w:rsidRPr="0041117A">
              <w:rPr>
                <w:spacing w:val="-2"/>
                <w:sz w:val="20"/>
                <w:szCs w:val="20"/>
                <w:lang w:val="en-US"/>
              </w:rPr>
              <w:t>the</w:t>
            </w:r>
            <w:r w:rsidRPr="0041117A">
              <w:rPr>
                <w:spacing w:val="29"/>
                <w:sz w:val="20"/>
                <w:szCs w:val="20"/>
                <w:lang w:val="en-US"/>
              </w:rPr>
              <w:t xml:space="preserve"> </w:t>
            </w:r>
            <w:r w:rsidRPr="0041117A">
              <w:rPr>
                <w:sz w:val="20"/>
                <w:szCs w:val="20"/>
                <w:lang w:val="en-US"/>
              </w:rPr>
              <w:t>Moldova</w:t>
            </w:r>
            <w:r w:rsidRPr="0041117A">
              <w:rPr>
                <w:spacing w:val="28"/>
                <w:sz w:val="20"/>
                <w:szCs w:val="20"/>
                <w:lang w:val="en-US"/>
              </w:rPr>
              <w:t xml:space="preserve"> </w:t>
            </w:r>
            <w:r w:rsidRPr="0041117A">
              <w:rPr>
                <w:spacing w:val="-2"/>
                <w:sz w:val="20"/>
                <w:szCs w:val="20"/>
                <w:lang w:val="en-US"/>
              </w:rPr>
              <w:t>Law</w:t>
            </w:r>
            <w:r w:rsidRPr="0041117A">
              <w:rPr>
                <w:spacing w:val="29"/>
                <w:sz w:val="20"/>
                <w:szCs w:val="20"/>
                <w:lang w:val="en-US"/>
              </w:rPr>
              <w:t xml:space="preserve"> </w:t>
            </w:r>
            <w:r w:rsidRPr="0041117A">
              <w:rPr>
                <w:sz w:val="20"/>
                <w:szCs w:val="20"/>
                <w:lang w:val="en-US"/>
              </w:rPr>
              <w:t>on</w:t>
            </w:r>
            <w:r w:rsidRPr="0041117A">
              <w:rPr>
                <w:spacing w:val="26"/>
                <w:sz w:val="20"/>
                <w:szCs w:val="20"/>
                <w:lang w:val="en-US"/>
              </w:rPr>
              <w:t xml:space="preserve"> </w:t>
            </w:r>
            <w:r w:rsidRPr="0041117A">
              <w:rPr>
                <w:sz w:val="20"/>
                <w:szCs w:val="20"/>
                <w:lang w:val="en-US"/>
              </w:rPr>
              <w:t>Environmental</w:t>
            </w:r>
            <w:r w:rsidRPr="0041117A">
              <w:rPr>
                <w:spacing w:val="28"/>
                <w:sz w:val="20"/>
                <w:szCs w:val="20"/>
                <w:lang w:val="en-US"/>
              </w:rPr>
              <w:t xml:space="preserve"> </w:t>
            </w:r>
            <w:r w:rsidRPr="0041117A">
              <w:rPr>
                <w:sz w:val="20"/>
                <w:szCs w:val="20"/>
                <w:lang w:val="en-US"/>
              </w:rPr>
              <w:t>Impact</w:t>
            </w:r>
            <w:r w:rsidRPr="0041117A">
              <w:rPr>
                <w:spacing w:val="28"/>
                <w:sz w:val="20"/>
                <w:szCs w:val="20"/>
                <w:lang w:val="en-US"/>
              </w:rPr>
              <w:t xml:space="preserve"> </w:t>
            </w:r>
            <w:r w:rsidRPr="0041117A">
              <w:rPr>
                <w:sz w:val="20"/>
                <w:szCs w:val="20"/>
                <w:lang w:val="en-US"/>
              </w:rPr>
              <w:t>Assessment nr.86/2014</w:t>
            </w:r>
            <w:r w:rsidRPr="0041117A">
              <w:rPr>
                <w:spacing w:val="27"/>
                <w:sz w:val="20"/>
                <w:szCs w:val="20"/>
                <w:lang w:val="en-US"/>
              </w:rPr>
              <w:t xml:space="preserve"> </w:t>
            </w:r>
            <w:r w:rsidRPr="0041117A">
              <w:rPr>
                <w:sz w:val="20"/>
                <w:szCs w:val="20"/>
                <w:lang w:val="en-US"/>
              </w:rPr>
              <w:t>(list</w:t>
            </w:r>
            <w:r w:rsidRPr="0041117A">
              <w:rPr>
                <w:spacing w:val="28"/>
                <w:sz w:val="20"/>
                <w:szCs w:val="20"/>
                <w:lang w:val="en-US"/>
              </w:rPr>
              <w:t xml:space="preserve"> </w:t>
            </w:r>
            <w:r w:rsidRPr="0041117A">
              <w:rPr>
                <w:sz w:val="20"/>
                <w:szCs w:val="20"/>
                <w:lang w:val="en-US"/>
              </w:rPr>
              <w:t>of</w:t>
            </w:r>
            <w:r w:rsidRPr="0041117A">
              <w:rPr>
                <w:spacing w:val="28"/>
                <w:sz w:val="20"/>
                <w:szCs w:val="20"/>
                <w:lang w:val="en-US"/>
              </w:rPr>
              <w:t xml:space="preserve"> </w:t>
            </w:r>
            <w:r w:rsidRPr="0041117A">
              <w:rPr>
                <w:spacing w:val="-2"/>
                <w:sz w:val="20"/>
                <w:szCs w:val="20"/>
                <w:lang w:val="en-US"/>
              </w:rPr>
              <w:t>Projects</w:t>
            </w:r>
            <w:r w:rsidRPr="0041117A">
              <w:rPr>
                <w:spacing w:val="28"/>
                <w:sz w:val="20"/>
                <w:szCs w:val="20"/>
                <w:lang w:val="en-US"/>
              </w:rPr>
              <w:t xml:space="preserve"> </w:t>
            </w:r>
            <w:r w:rsidRPr="0041117A">
              <w:rPr>
                <w:spacing w:val="-2"/>
                <w:sz w:val="20"/>
                <w:szCs w:val="20"/>
                <w:lang w:val="en-US"/>
              </w:rPr>
              <w:t>for</w:t>
            </w:r>
            <w:r w:rsidRPr="0041117A">
              <w:rPr>
                <w:spacing w:val="41"/>
                <w:sz w:val="20"/>
                <w:szCs w:val="20"/>
                <w:lang w:val="en-US"/>
              </w:rPr>
              <w:t xml:space="preserve"> </w:t>
            </w:r>
            <w:r w:rsidRPr="0041117A">
              <w:rPr>
                <w:sz w:val="20"/>
                <w:szCs w:val="20"/>
                <w:lang w:val="en-US"/>
              </w:rPr>
              <w:t xml:space="preserve">which full </w:t>
            </w:r>
            <w:r w:rsidRPr="0041117A">
              <w:rPr>
                <w:spacing w:val="-2"/>
                <w:sz w:val="20"/>
                <w:szCs w:val="20"/>
                <w:lang w:val="en-US"/>
              </w:rPr>
              <w:t>EIA</w:t>
            </w:r>
            <w:r w:rsidRPr="0041117A">
              <w:rPr>
                <w:sz w:val="20"/>
                <w:szCs w:val="20"/>
                <w:lang w:val="en-US"/>
              </w:rPr>
              <w:t xml:space="preserve"> is </w:t>
            </w:r>
            <w:r w:rsidRPr="0041117A">
              <w:rPr>
                <w:spacing w:val="-2"/>
                <w:sz w:val="20"/>
                <w:szCs w:val="20"/>
                <w:lang w:val="en-US"/>
              </w:rPr>
              <w:t>mandatory)?</w:t>
            </w:r>
            <w:r w:rsidRPr="0041117A">
              <w:rPr>
                <w:sz w:val="20"/>
                <w:szCs w:val="20"/>
                <w:lang w:val="en-US"/>
              </w:rPr>
              <w:t xml:space="preserve"> </w:t>
            </w:r>
            <w:r w:rsidRPr="00342E82">
              <w:rPr>
                <w:i/>
                <w:iCs/>
                <w:sz w:val="20"/>
                <w:szCs w:val="20"/>
              </w:rPr>
              <w:t>If</w:t>
            </w:r>
            <w:r w:rsidRPr="00342E82">
              <w:rPr>
                <w:i/>
                <w:iCs/>
                <w:spacing w:val="-2"/>
                <w:sz w:val="20"/>
                <w:szCs w:val="20"/>
              </w:rPr>
              <w:t xml:space="preserve"> </w:t>
            </w:r>
            <w:r w:rsidRPr="00342E82">
              <w:rPr>
                <w:i/>
                <w:iCs/>
                <w:sz w:val="20"/>
                <w:szCs w:val="20"/>
              </w:rPr>
              <w:t>yes, this activity cannot</w:t>
            </w:r>
            <w:r w:rsidRPr="00342E82">
              <w:rPr>
                <w:i/>
                <w:iCs/>
                <w:spacing w:val="-3"/>
                <w:sz w:val="20"/>
                <w:szCs w:val="20"/>
              </w:rPr>
              <w:t xml:space="preserve"> </w:t>
            </w:r>
            <w:r w:rsidRPr="00342E82">
              <w:rPr>
                <w:i/>
                <w:iCs/>
                <w:sz w:val="20"/>
                <w:szCs w:val="20"/>
              </w:rPr>
              <w:t>be financed.</w:t>
            </w:r>
          </w:p>
        </w:tc>
        <w:tc>
          <w:tcPr>
            <w:tcW w:w="956" w:type="dxa"/>
            <w:gridSpan w:val="2"/>
          </w:tcPr>
          <w:p w14:paraId="73712266" w14:textId="77777777" w:rsidR="002973F2" w:rsidRPr="00342E82" w:rsidRDefault="002973F2" w:rsidP="00C50124">
            <w:pPr>
              <w:spacing w:line="280" w:lineRule="exact"/>
              <w:rPr>
                <w:sz w:val="20"/>
                <w:szCs w:val="20"/>
              </w:rPr>
            </w:pPr>
          </w:p>
        </w:tc>
        <w:tc>
          <w:tcPr>
            <w:tcW w:w="789" w:type="dxa"/>
          </w:tcPr>
          <w:p w14:paraId="56418EA7" w14:textId="77777777" w:rsidR="002973F2" w:rsidRPr="00342E82" w:rsidRDefault="002973F2" w:rsidP="00C50124">
            <w:pPr>
              <w:spacing w:line="280" w:lineRule="exact"/>
              <w:rPr>
                <w:sz w:val="20"/>
                <w:szCs w:val="20"/>
              </w:rPr>
            </w:pPr>
          </w:p>
        </w:tc>
      </w:tr>
      <w:tr w:rsidR="002973F2" w:rsidRPr="00F174C3" w14:paraId="1EE12F38" w14:textId="77777777" w:rsidTr="00C50124">
        <w:trPr>
          <w:trHeight w:hRule="exact" w:val="614"/>
          <w:tblCellSpacing w:w="7" w:type="dxa"/>
        </w:trPr>
        <w:tc>
          <w:tcPr>
            <w:tcW w:w="7824" w:type="dxa"/>
            <w:gridSpan w:val="2"/>
          </w:tcPr>
          <w:p w14:paraId="277FB5C3" w14:textId="77777777" w:rsidR="002973F2" w:rsidRPr="0041117A" w:rsidRDefault="002973F2" w:rsidP="00C50124">
            <w:pPr>
              <w:ind w:left="180" w:right="74"/>
              <w:rPr>
                <w:sz w:val="20"/>
                <w:szCs w:val="20"/>
                <w:lang w:val="en-US"/>
              </w:rPr>
            </w:pPr>
            <w:r w:rsidRPr="0041117A">
              <w:rPr>
                <w:sz w:val="20"/>
                <w:szCs w:val="20"/>
                <w:lang w:val="en-US"/>
              </w:rPr>
              <w:t xml:space="preserve">Will </w:t>
            </w:r>
            <w:r w:rsidRPr="0041117A">
              <w:rPr>
                <w:spacing w:val="17"/>
                <w:sz w:val="20"/>
                <w:szCs w:val="20"/>
                <w:lang w:val="en-US"/>
              </w:rPr>
              <w:t xml:space="preserve"> </w:t>
            </w:r>
            <w:r w:rsidRPr="0041117A">
              <w:rPr>
                <w:sz w:val="20"/>
                <w:szCs w:val="20"/>
                <w:lang w:val="en-US"/>
              </w:rPr>
              <w:t xml:space="preserve">the </w:t>
            </w:r>
            <w:r w:rsidRPr="0041117A">
              <w:rPr>
                <w:spacing w:val="17"/>
                <w:sz w:val="20"/>
                <w:szCs w:val="20"/>
                <w:lang w:val="en-US"/>
              </w:rPr>
              <w:t xml:space="preserve"> </w:t>
            </w:r>
            <w:r w:rsidRPr="0041117A">
              <w:rPr>
                <w:sz w:val="20"/>
                <w:szCs w:val="20"/>
                <w:lang w:val="en-US"/>
              </w:rPr>
              <w:t xml:space="preserve">works </w:t>
            </w:r>
            <w:r w:rsidRPr="0041117A">
              <w:rPr>
                <w:spacing w:val="16"/>
                <w:sz w:val="20"/>
                <w:szCs w:val="20"/>
                <w:lang w:val="en-US"/>
              </w:rPr>
              <w:t xml:space="preserve"> </w:t>
            </w:r>
            <w:r w:rsidRPr="0041117A">
              <w:rPr>
                <w:sz w:val="20"/>
                <w:szCs w:val="20"/>
                <w:lang w:val="en-US"/>
              </w:rPr>
              <w:t xml:space="preserve">financed </w:t>
            </w:r>
            <w:r w:rsidRPr="0041117A">
              <w:rPr>
                <w:spacing w:val="16"/>
                <w:sz w:val="20"/>
                <w:szCs w:val="20"/>
                <w:lang w:val="en-US"/>
              </w:rPr>
              <w:t xml:space="preserve"> </w:t>
            </w:r>
            <w:r w:rsidRPr="0041117A">
              <w:rPr>
                <w:spacing w:val="-2"/>
                <w:sz w:val="20"/>
                <w:szCs w:val="20"/>
                <w:lang w:val="en-US"/>
              </w:rPr>
              <w:t>include</w:t>
            </w:r>
            <w:r w:rsidRPr="0041117A">
              <w:rPr>
                <w:sz w:val="20"/>
                <w:szCs w:val="20"/>
                <w:lang w:val="en-US"/>
              </w:rPr>
              <w:t xml:space="preserve"> </w:t>
            </w:r>
            <w:r w:rsidRPr="0041117A">
              <w:rPr>
                <w:spacing w:val="17"/>
                <w:sz w:val="20"/>
                <w:szCs w:val="20"/>
                <w:lang w:val="en-US"/>
              </w:rPr>
              <w:t xml:space="preserve"> </w:t>
            </w:r>
            <w:r w:rsidRPr="0041117A">
              <w:rPr>
                <w:spacing w:val="-2"/>
                <w:sz w:val="20"/>
                <w:szCs w:val="20"/>
                <w:lang w:val="en-US"/>
              </w:rPr>
              <w:t>construction,</w:t>
            </w:r>
            <w:r w:rsidRPr="0041117A">
              <w:rPr>
                <w:sz w:val="20"/>
                <w:szCs w:val="20"/>
                <w:lang w:val="en-US"/>
              </w:rPr>
              <w:t xml:space="preserve"> </w:t>
            </w:r>
            <w:r w:rsidRPr="0041117A">
              <w:rPr>
                <w:spacing w:val="17"/>
                <w:sz w:val="20"/>
                <w:szCs w:val="20"/>
                <w:lang w:val="en-US"/>
              </w:rPr>
              <w:t xml:space="preserve"> </w:t>
            </w:r>
            <w:r w:rsidRPr="0041117A">
              <w:rPr>
                <w:sz w:val="20"/>
                <w:szCs w:val="20"/>
                <w:lang w:val="en-US"/>
              </w:rPr>
              <w:t xml:space="preserve">reconstruction </w:t>
            </w:r>
            <w:r w:rsidRPr="0041117A">
              <w:rPr>
                <w:spacing w:val="17"/>
                <w:sz w:val="20"/>
                <w:szCs w:val="20"/>
                <w:lang w:val="en-US"/>
              </w:rPr>
              <w:t xml:space="preserve"> </w:t>
            </w:r>
            <w:r w:rsidRPr="0041117A">
              <w:rPr>
                <w:sz w:val="20"/>
                <w:szCs w:val="20"/>
                <w:lang w:val="en-US"/>
              </w:rPr>
              <w:t xml:space="preserve">or </w:t>
            </w:r>
            <w:r w:rsidRPr="0041117A">
              <w:rPr>
                <w:spacing w:val="22"/>
                <w:sz w:val="20"/>
                <w:szCs w:val="20"/>
                <w:lang w:val="en-US"/>
              </w:rPr>
              <w:t xml:space="preserve"> </w:t>
            </w:r>
            <w:r w:rsidRPr="0041117A">
              <w:rPr>
                <w:sz w:val="20"/>
                <w:szCs w:val="20"/>
                <w:lang w:val="en-US"/>
              </w:rPr>
              <w:t>demolition</w:t>
            </w:r>
            <w:r w:rsidRPr="0041117A">
              <w:rPr>
                <w:spacing w:val="57"/>
                <w:sz w:val="20"/>
                <w:szCs w:val="20"/>
                <w:lang w:val="en-US"/>
              </w:rPr>
              <w:t xml:space="preserve"> </w:t>
            </w:r>
            <w:r w:rsidRPr="0041117A">
              <w:rPr>
                <w:sz w:val="20"/>
                <w:szCs w:val="20"/>
                <w:lang w:val="en-US"/>
              </w:rPr>
              <w:t>works?"</w:t>
            </w:r>
          </w:p>
          <w:p w14:paraId="696CD420" w14:textId="77777777" w:rsidR="002973F2" w:rsidRPr="0041117A" w:rsidRDefault="002973F2" w:rsidP="00C50124">
            <w:pPr>
              <w:ind w:left="180" w:right="74"/>
              <w:rPr>
                <w:sz w:val="20"/>
                <w:szCs w:val="20"/>
                <w:lang w:val="en-US"/>
              </w:rPr>
            </w:pPr>
            <w:r w:rsidRPr="0041117A">
              <w:rPr>
                <w:i/>
                <w:iCs/>
                <w:sz w:val="20"/>
                <w:szCs w:val="20"/>
                <w:lang w:val="en-US"/>
              </w:rPr>
              <w:t xml:space="preserve">If yes, an </w:t>
            </w:r>
            <w:r w:rsidRPr="0041117A">
              <w:rPr>
                <w:i/>
                <w:iCs/>
                <w:spacing w:val="-2"/>
                <w:sz w:val="20"/>
                <w:szCs w:val="20"/>
                <w:lang w:val="en-US"/>
              </w:rPr>
              <w:t>ESMP</w:t>
            </w:r>
            <w:r w:rsidRPr="0041117A">
              <w:rPr>
                <w:i/>
                <w:iCs/>
                <w:sz w:val="20"/>
                <w:szCs w:val="20"/>
                <w:lang w:val="en-US"/>
              </w:rPr>
              <w:t xml:space="preserve"> needs</w:t>
            </w:r>
            <w:r w:rsidRPr="0041117A">
              <w:rPr>
                <w:i/>
                <w:iCs/>
                <w:spacing w:val="-3"/>
                <w:sz w:val="20"/>
                <w:szCs w:val="20"/>
                <w:lang w:val="en-US"/>
              </w:rPr>
              <w:t xml:space="preserve"> </w:t>
            </w:r>
            <w:r w:rsidRPr="0041117A">
              <w:rPr>
                <w:i/>
                <w:iCs/>
                <w:sz w:val="20"/>
                <w:szCs w:val="20"/>
                <w:lang w:val="en-US"/>
              </w:rPr>
              <w:t>to be</w:t>
            </w:r>
            <w:r w:rsidRPr="0041117A">
              <w:rPr>
                <w:i/>
                <w:iCs/>
                <w:spacing w:val="-3"/>
                <w:sz w:val="20"/>
                <w:szCs w:val="20"/>
                <w:lang w:val="en-US"/>
              </w:rPr>
              <w:t xml:space="preserve"> </w:t>
            </w:r>
            <w:r w:rsidRPr="0041117A">
              <w:rPr>
                <w:i/>
                <w:iCs/>
                <w:sz w:val="20"/>
                <w:szCs w:val="20"/>
                <w:lang w:val="en-US"/>
              </w:rPr>
              <w:t>prepared!</w:t>
            </w:r>
          </w:p>
        </w:tc>
        <w:tc>
          <w:tcPr>
            <w:tcW w:w="956" w:type="dxa"/>
            <w:gridSpan w:val="2"/>
          </w:tcPr>
          <w:p w14:paraId="0F12CB1C" w14:textId="77777777" w:rsidR="002973F2" w:rsidRPr="0041117A" w:rsidRDefault="002973F2" w:rsidP="00C50124">
            <w:pPr>
              <w:spacing w:line="280" w:lineRule="exact"/>
              <w:rPr>
                <w:sz w:val="20"/>
                <w:szCs w:val="20"/>
                <w:lang w:val="en-US"/>
              </w:rPr>
            </w:pPr>
          </w:p>
        </w:tc>
        <w:tc>
          <w:tcPr>
            <w:tcW w:w="789" w:type="dxa"/>
          </w:tcPr>
          <w:p w14:paraId="5F06B1D5" w14:textId="77777777" w:rsidR="002973F2" w:rsidRPr="0041117A" w:rsidRDefault="002973F2" w:rsidP="00C50124">
            <w:pPr>
              <w:spacing w:line="280" w:lineRule="exact"/>
              <w:rPr>
                <w:sz w:val="20"/>
                <w:szCs w:val="20"/>
                <w:lang w:val="en-US"/>
              </w:rPr>
            </w:pPr>
          </w:p>
        </w:tc>
      </w:tr>
      <w:tr w:rsidR="002973F2" w:rsidRPr="00F174C3" w14:paraId="49C217A4" w14:textId="77777777" w:rsidTr="00C50124">
        <w:trPr>
          <w:trHeight w:hRule="exact" w:val="1073"/>
          <w:tblCellSpacing w:w="7" w:type="dxa"/>
        </w:trPr>
        <w:tc>
          <w:tcPr>
            <w:tcW w:w="7824" w:type="dxa"/>
            <w:gridSpan w:val="2"/>
          </w:tcPr>
          <w:p w14:paraId="3FDD2DF8" w14:textId="77777777" w:rsidR="002973F2" w:rsidRPr="0041117A" w:rsidRDefault="002973F2" w:rsidP="00C50124">
            <w:pPr>
              <w:ind w:left="180" w:right="74"/>
              <w:rPr>
                <w:sz w:val="20"/>
                <w:szCs w:val="20"/>
                <w:lang w:val="en-US"/>
              </w:rPr>
            </w:pPr>
            <w:r w:rsidRPr="0041117A">
              <w:rPr>
                <w:sz w:val="20"/>
                <w:szCs w:val="20"/>
                <w:lang w:val="en-US"/>
              </w:rPr>
              <w:t>Does</w:t>
            </w:r>
            <w:r w:rsidRPr="0041117A">
              <w:rPr>
                <w:spacing w:val="-8"/>
                <w:sz w:val="20"/>
                <w:szCs w:val="20"/>
                <w:lang w:val="en-US"/>
              </w:rPr>
              <w:t xml:space="preserve"> </w:t>
            </w:r>
            <w:r w:rsidRPr="0041117A">
              <w:rPr>
                <w:sz w:val="20"/>
                <w:szCs w:val="20"/>
                <w:lang w:val="en-US"/>
              </w:rPr>
              <w:t>the</w:t>
            </w:r>
            <w:r w:rsidRPr="0041117A">
              <w:rPr>
                <w:spacing w:val="-7"/>
                <w:sz w:val="20"/>
                <w:szCs w:val="20"/>
                <w:lang w:val="en-US"/>
              </w:rPr>
              <w:t xml:space="preserve"> </w:t>
            </w:r>
            <w:r w:rsidRPr="0041117A">
              <w:rPr>
                <w:sz w:val="20"/>
                <w:szCs w:val="20"/>
                <w:lang w:val="en-US"/>
              </w:rPr>
              <w:t>existing</w:t>
            </w:r>
            <w:r w:rsidRPr="0041117A">
              <w:rPr>
                <w:spacing w:val="-8"/>
                <w:sz w:val="20"/>
                <w:szCs w:val="20"/>
                <w:lang w:val="en-US"/>
              </w:rPr>
              <w:t xml:space="preserve"> </w:t>
            </w:r>
            <w:r w:rsidRPr="0041117A">
              <w:rPr>
                <w:sz w:val="20"/>
                <w:szCs w:val="20"/>
                <w:lang w:val="en-US"/>
              </w:rPr>
              <w:t>enterprise / institution/ operator</w:t>
            </w:r>
            <w:r w:rsidRPr="0041117A">
              <w:rPr>
                <w:spacing w:val="-9"/>
                <w:sz w:val="20"/>
                <w:szCs w:val="20"/>
                <w:lang w:val="en-US"/>
              </w:rPr>
              <w:t xml:space="preserve"> </w:t>
            </w:r>
            <w:r w:rsidRPr="0041117A">
              <w:rPr>
                <w:sz w:val="20"/>
                <w:szCs w:val="20"/>
                <w:lang w:val="en-US"/>
              </w:rPr>
              <w:t>have</w:t>
            </w:r>
            <w:r w:rsidRPr="0041117A">
              <w:rPr>
                <w:spacing w:val="-9"/>
                <w:sz w:val="20"/>
                <w:szCs w:val="20"/>
                <w:lang w:val="en-US"/>
              </w:rPr>
              <w:t xml:space="preserve"> </w:t>
            </w:r>
            <w:r w:rsidRPr="0041117A">
              <w:rPr>
                <w:sz w:val="20"/>
                <w:szCs w:val="20"/>
                <w:lang w:val="en-US"/>
              </w:rPr>
              <w:t>valid</w:t>
            </w:r>
            <w:r w:rsidRPr="0041117A">
              <w:rPr>
                <w:spacing w:val="-8"/>
                <w:sz w:val="20"/>
                <w:szCs w:val="20"/>
                <w:lang w:val="en-US"/>
              </w:rPr>
              <w:t xml:space="preserve"> </w:t>
            </w:r>
            <w:r w:rsidRPr="0041117A">
              <w:rPr>
                <w:sz w:val="20"/>
                <w:szCs w:val="20"/>
                <w:lang w:val="en-US"/>
              </w:rPr>
              <w:t>operating</w:t>
            </w:r>
            <w:r w:rsidRPr="0041117A">
              <w:rPr>
                <w:spacing w:val="-8"/>
                <w:sz w:val="20"/>
                <w:szCs w:val="20"/>
                <w:lang w:val="en-US"/>
              </w:rPr>
              <w:t xml:space="preserve"> </w:t>
            </w:r>
            <w:r w:rsidRPr="0041117A">
              <w:rPr>
                <w:sz w:val="20"/>
                <w:szCs w:val="20"/>
                <w:lang w:val="en-US"/>
              </w:rPr>
              <w:t>permit,</w:t>
            </w:r>
            <w:r w:rsidRPr="0041117A">
              <w:rPr>
                <w:spacing w:val="-9"/>
                <w:sz w:val="20"/>
                <w:szCs w:val="20"/>
                <w:lang w:val="en-US"/>
              </w:rPr>
              <w:t xml:space="preserve"> </w:t>
            </w:r>
            <w:r w:rsidRPr="0041117A">
              <w:rPr>
                <w:sz w:val="20"/>
                <w:szCs w:val="20"/>
                <w:lang w:val="en-US"/>
              </w:rPr>
              <w:t>licenses,</w:t>
            </w:r>
            <w:r w:rsidRPr="0041117A">
              <w:rPr>
                <w:spacing w:val="-8"/>
                <w:sz w:val="20"/>
                <w:szCs w:val="20"/>
                <w:lang w:val="en-US"/>
              </w:rPr>
              <w:t xml:space="preserve"> </w:t>
            </w:r>
            <w:r w:rsidRPr="0041117A">
              <w:rPr>
                <w:sz w:val="20"/>
                <w:szCs w:val="20"/>
                <w:lang w:val="en-US"/>
              </w:rPr>
              <w:t>approvals</w:t>
            </w:r>
            <w:r w:rsidRPr="0041117A">
              <w:rPr>
                <w:spacing w:val="-9"/>
                <w:sz w:val="20"/>
                <w:szCs w:val="20"/>
                <w:lang w:val="en-US"/>
              </w:rPr>
              <w:t xml:space="preserve"> </w:t>
            </w:r>
            <w:r w:rsidRPr="0041117A">
              <w:rPr>
                <w:sz w:val="20"/>
                <w:szCs w:val="20"/>
                <w:lang w:val="en-US"/>
              </w:rPr>
              <w:t>etc.?</w:t>
            </w:r>
            <w:r w:rsidRPr="0041117A">
              <w:rPr>
                <w:spacing w:val="47"/>
                <w:sz w:val="20"/>
                <w:szCs w:val="20"/>
                <w:lang w:val="en-US"/>
              </w:rPr>
              <w:t xml:space="preserve"> </w:t>
            </w:r>
            <w:r w:rsidRPr="0041117A">
              <w:rPr>
                <w:sz w:val="20"/>
                <w:szCs w:val="20"/>
                <w:lang w:val="en-US"/>
              </w:rPr>
              <w:t>If</w:t>
            </w:r>
            <w:r w:rsidRPr="0041117A">
              <w:rPr>
                <w:spacing w:val="24"/>
                <w:sz w:val="20"/>
                <w:szCs w:val="20"/>
                <w:lang w:val="en-US"/>
              </w:rPr>
              <w:t xml:space="preserve"> </w:t>
            </w:r>
            <w:r w:rsidRPr="0041117A">
              <w:rPr>
                <w:spacing w:val="-2"/>
                <w:sz w:val="20"/>
                <w:szCs w:val="20"/>
                <w:lang w:val="en-US"/>
              </w:rPr>
              <w:t>not,</w:t>
            </w:r>
            <w:r w:rsidRPr="0041117A">
              <w:rPr>
                <w:spacing w:val="24"/>
                <w:sz w:val="20"/>
                <w:szCs w:val="20"/>
                <w:lang w:val="en-US"/>
              </w:rPr>
              <w:t xml:space="preserve"> </w:t>
            </w:r>
            <w:r w:rsidRPr="0041117A">
              <w:rPr>
                <w:sz w:val="20"/>
                <w:szCs w:val="20"/>
                <w:lang w:val="en-US"/>
              </w:rPr>
              <w:t>please</w:t>
            </w:r>
            <w:r w:rsidRPr="0041117A">
              <w:rPr>
                <w:spacing w:val="23"/>
                <w:sz w:val="20"/>
                <w:szCs w:val="20"/>
                <w:lang w:val="en-US"/>
              </w:rPr>
              <w:t xml:space="preserve"> </w:t>
            </w:r>
            <w:r w:rsidRPr="0041117A">
              <w:rPr>
                <w:sz w:val="20"/>
                <w:szCs w:val="20"/>
                <w:lang w:val="en-US"/>
              </w:rPr>
              <w:t>explain.</w:t>
            </w:r>
            <w:r w:rsidRPr="0041117A">
              <w:rPr>
                <w:spacing w:val="21"/>
                <w:sz w:val="20"/>
                <w:szCs w:val="20"/>
                <w:lang w:val="en-US"/>
              </w:rPr>
              <w:t xml:space="preserve"> </w:t>
            </w:r>
            <w:r w:rsidRPr="0041117A">
              <w:rPr>
                <w:spacing w:val="-2"/>
                <w:sz w:val="20"/>
                <w:szCs w:val="20"/>
                <w:lang w:val="en-US"/>
              </w:rPr>
              <w:t>Permits</w:t>
            </w:r>
            <w:r w:rsidRPr="0041117A">
              <w:rPr>
                <w:spacing w:val="24"/>
                <w:sz w:val="20"/>
                <w:szCs w:val="20"/>
                <w:lang w:val="en-US"/>
              </w:rPr>
              <w:t xml:space="preserve"> </w:t>
            </w:r>
            <w:r w:rsidRPr="0041117A">
              <w:rPr>
                <w:sz w:val="20"/>
                <w:szCs w:val="20"/>
                <w:lang w:val="en-US"/>
              </w:rPr>
              <w:t>to</w:t>
            </w:r>
            <w:r w:rsidRPr="0041117A">
              <w:rPr>
                <w:spacing w:val="23"/>
                <w:sz w:val="20"/>
                <w:szCs w:val="20"/>
                <w:lang w:val="en-US"/>
              </w:rPr>
              <w:t xml:space="preserve"> </w:t>
            </w:r>
            <w:r w:rsidRPr="0041117A">
              <w:rPr>
                <w:sz w:val="20"/>
                <w:szCs w:val="20"/>
                <w:lang w:val="en-US"/>
              </w:rPr>
              <w:t>screen</w:t>
            </w:r>
            <w:r w:rsidRPr="0041117A">
              <w:rPr>
                <w:spacing w:val="22"/>
                <w:sz w:val="20"/>
                <w:szCs w:val="20"/>
                <w:lang w:val="en-US"/>
              </w:rPr>
              <w:t xml:space="preserve"> </w:t>
            </w:r>
            <w:r w:rsidRPr="0041117A">
              <w:rPr>
                <w:sz w:val="20"/>
                <w:szCs w:val="20"/>
                <w:lang w:val="en-US"/>
              </w:rPr>
              <w:t>for</w:t>
            </w:r>
            <w:r w:rsidRPr="0041117A">
              <w:rPr>
                <w:spacing w:val="22"/>
                <w:sz w:val="20"/>
                <w:szCs w:val="20"/>
                <w:lang w:val="en-US"/>
              </w:rPr>
              <w:t xml:space="preserve"> </w:t>
            </w:r>
            <w:r w:rsidRPr="0041117A">
              <w:rPr>
                <w:sz w:val="20"/>
                <w:szCs w:val="20"/>
                <w:lang w:val="en-US"/>
              </w:rPr>
              <w:t>include:</w:t>
            </w:r>
            <w:r w:rsidRPr="0041117A">
              <w:rPr>
                <w:spacing w:val="26"/>
                <w:sz w:val="20"/>
                <w:szCs w:val="20"/>
                <w:lang w:val="en-US"/>
              </w:rPr>
              <w:t xml:space="preserve"> </w:t>
            </w:r>
            <w:r w:rsidRPr="0041117A">
              <w:rPr>
                <w:spacing w:val="-2"/>
                <w:sz w:val="20"/>
                <w:szCs w:val="20"/>
                <w:lang w:val="en-US"/>
              </w:rPr>
              <w:t>construction</w:t>
            </w:r>
            <w:r w:rsidRPr="0041117A">
              <w:rPr>
                <w:spacing w:val="23"/>
                <w:sz w:val="20"/>
                <w:szCs w:val="20"/>
                <w:lang w:val="en-US"/>
              </w:rPr>
              <w:t xml:space="preserve"> </w:t>
            </w:r>
            <w:r w:rsidRPr="0041117A">
              <w:rPr>
                <w:sz w:val="20"/>
                <w:szCs w:val="20"/>
                <w:lang w:val="en-US"/>
              </w:rPr>
              <w:t>permit,</w:t>
            </w:r>
            <w:r w:rsidRPr="0041117A">
              <w:rPr>
                <w:spacing w:val="51"/>
                <w:sz w:val="20"/>
                <w:szCs w:val="20"/>
                <w:lang w:val="en-US"/>
              </w:rPr>
              <w:t xml:space="preserve"> </w:t>
            </w:r>
            <w:r w:rsidRPr="0041117A">
              <w:rPr>
                <w:sz w:val="20"/>
                <w:szCs w:val="20"/>
                <w:lang w:val="en-US"/>
              </w:rPr>
              <w:t xml:space="preserve">operational/use permit, </w:t>
            </w:r>
            <w:r w:rsidRPr="0041117A">
              <w:rPr>
                <w:spacing w:val="-2"/>
                <w:sz w:val="20"/>
                <w:szCs w:val="20"/>
                <w:lang w:val="en-US"/>
              </w:rPr>
              <w:t>urban</w:t>
            </w:r>
            <w:r w:rsidRPr="0041117A">
              <w:rPr>
                <w:sz w:val="20"/>
                <w:szCs w:val="20"/>
                <w:lang w:val="en-US"/>
              </w:rPr>
              <w:t xml:space="preserve"> permit,</w:t>
            </w:r>
            <w:r w:rsidRPr="0041117A">
              <w:rPr>
                <w:spacing w:val="-2"/>
                <w:sz w:val="20"/>
                <w:szCs w:val="20"/>
                <w:lang w:val="en-US"/>
              </w:rPr>
              <w:t xml:space="preserve"> </w:t>
            </w:r>
            <w:r w:rsidRPr="0041117A">
              <w:rPr>
                <w:sz w:val="20"/>
                <w:szCs w:val="20"/>
                <w:lang w:val="en-US"/>
              </w:rPr>
              <w:t>water management</w:t>
            </w:r>
            <w:r w:rsidRPr="0041117A">
              <w:rPr>
                <w:spacing w:val="-2"/>
                <w:sz w:val="20"/>
                <w:szCs w:val="20"/>
                <w:lang w:val="en-US"/>
              </w:rPr>
              <w:t xml:space="preserve"> </w:t>
            </w:r>
            <w:r w:rsidRPr="0041117A">
              <w:rPr>
                <w:sz w:val="20"/>
                <w:szCs w:val="20"/>
                <w:lang w:val="en-US"/>
              </w:rPr>
              <w:t>permit…</w:t>
            </w:r>
          </w:p>
          <w:p w14:paraId="23394688" w14:textId="77777777" w:rsidR="002973F2" w:rsidRPr="0041117A" w:rsidRDefault="002973F2" w:rsidP="00C50124">
            <w:pPr>
              <w:ind w:left="180" w:right="74"/>
              <w:rPr>
                <w:sz w:val="20"/>
                <w:szCs w:val="20"/>
                <w:lang w:val="en-US"/>
              </w:rPr>
            </w:pPr>
            <w:r w:rsidRPr="0041117A">
              <w:rPr>
                <w:i/>
                <w:iCs/>
                <w:sz w:val="20"/>
                <w:szCs w:val="20"/>
                <w:lang w:val="en-US"/>
              </w:rPr>
              <w:t>If not, will the financing be</w:t>
            </w:r>
            <w:r w:rsidRPr="0041117A">
              <w:rPr>
                <w:i/>
                <w:iCs/>
                <w:spacing w:val="-3"/>
                <w:sz w:val="20"/>
                <w:szCs w:val="20"/>
                <w:lang w:val="en-US"/>
              </w:rPr>
              <w:t xml:space="preserve"> </w:t>
            </w:r>
            <w:r w:rsidRPr="0041117A">
              <w:rPr>
                <w:i/>
                <w:iCs/>
                <w:spacing w:val="-2"/>
                <w:sz w:val="20"/>
                <w:szCs w:val="20"/>
                <w:lang w:val="en-US"/>
              </w:rPr>
              <w:t>used</w:t>
            </w:r>
            <w:r w:rsidRPr="0041117A">
              <w:rPr>
                <w:i/>
                <w:iCs/>
                <w:sz w:val="20"/>
                <w:szCs w:val="20"/>
                <w:lang w:val="en-US"/>
              </w:rPr>
              <w:t xml:space="preserve"> to correct this condition?</w:t>
            </w:r>
          </w:p>
        </w:tc>
        <w:tc>
          <w:tcPr>
            <w:tcW w:w="956" w:type="dxa"/>
            <w:gridSpan w:val="2"/>
          </w:tcPr>
          <w:p w14:paraId="6753952A" w14:textId="77777777" w:rsidR="002973F2" w:rsidRPr="0041117A" w:rsidRDefault="002973F2" w:rsidP="00C50124">
            <w:pPr>
              <w:spacing w:line="280" w:lineRule="exact"/>
              <w:rPr>
                <w:sz w:val="20"/>
                <w:szCs w:val="20"/>
                <w:lang w:val="en-US"/>
              </w:rPr>
            </w:pPr>
          </w:p>
        </w:tc>
        <w:tc>
          <w:tcPr>
            <w:tcW w:w="789" w:type="dxa"/>
          </w:tcPr>
          <w:p w14:paraId="0C8E4A39" w14:textId="77777777" w:rsidR="002973F2" w:rsidRPr="0041117A" w:rsidRDefault="002973F2" w:rsidP="00C50124">
            <w:pPr>
              <w:spacing w:line="280" w:lineRule="exact"/>
              <w:rPr>
                <w:sz w:val="20"/>
                <w:szCs w:val="20"/>
                <w:lang w:val="en-US"/>
              </w:rPr>
            </w:pPr>
          </w:p>
        </w:tc>
      </w:tr>
      <w:tr w:rsidR="002973F2" w:rsidRPr="00F174C3" w14:paraId="04839602" w14:textId="77777777" w:rsidTr="00C50124">
        <w:trPr>
          <w:trHeight w:hRule="exact" w:val="875"/>
          <w:tblCellSpacing w:w="7" w:type="dxa"/>
        </w:trPr>
        <w:tc>
          <w:tcPr>
            <w:tcW w:w="7824" w:type="dxa"/>
            <w:gridSpan w:val="2"/>
          </w:tcPr>
          <w:p w14:paraId="3611CB7D" w14:textId="77777777" w:rsidR="002973F2" w:rsidRPr="0041117A" w:rsidRDefault="002973F2" w:rsidP="00C50124">
            <w:pPr>
              <w:ind w:left="180" w:right="74"/>
              <w:rPr>
                <w:sz w:val="20"/>
                <w:szCs w:val="20"/>
                <w:lang w:val="en-US"/>
              </w:rPr>
            </w:pPr>
            <w:r w:rsidRPr="0041117A">
              <w:rPr>
                <w:sz w:val="20"/>
                <w:szCs w:val="20"/>
                <w:lang w:val="en-US"/>
              </w:rPr>
              <w:t>Does</w:t>
            </w:r>
            <w:r w:rsidRPr="0041117A">
              <w:rPr>
                <w:spacing w:val="35"/>
                <w:sz w:val="20"/>
                <w:szCs w:val="20"/>
                <w:lang w:val="en-US"/>
              </w:rPr>
              <w:t xml:space="preserve"> </w:t>
            </w:r>
            <w:r w:rsidRPr="0041117A">
              <w:rPr>
                <w:sz w:val="20"/>
                <w:szCs w:val="20"/>
                <w:lang w:val="en-US"/>
              </w:rPr>
              <w:t>the</w:t>
            </w:r>
            <w:r w:rsidRPr="0041117A">
              <w:rPr>
                <w:spacing w:val="33"/>
                <w:sz w:val="20"/>
                <w:szCs w:val="20"/>
                <w:lang w:val="en-US"/>
              </w:rPr>
              <w:t xml:space="preserve"> </w:t>
            </w:r>
            <w:r w:rsidRPr="0041117A">
              <w:rPr>
                <w:sz w:val="20"/>
                <w:szCs w:val="20"/>
                <w:lang w:val="en-US"/>
              </w:rPr>
              <w:t>existing</w:t>
            </w:r>
            <w:r w:rsidRPr="0041117A">
              <w:rPr>
                <w:spacing w:val="35"/>
                <w:sz w:val="20"/>
                <w:szCs w:val="20"/>
                <w:lang w:val="en-US"/>
              </w:rPr>
              <w:t xml:space="preserve"> </w:t>
            </w:r>
            <w:r w:rsidRPr="0041117A">
              <w:rPr>
                <w:sz w:val="20"/>
                <w:szCs w:val="20"/>
                <w:lang w:val="en-US"/>
              </w:rPr>
              <w:t>enterprises</w:t>
            </w:r>
            <w:r w:rsidRPr="0041117A">
              <w:rPr>
                <w:spacing w:val="35"/>
                <w:sz w:val="20"/>
                <w:szCs w:val="20"/>
                <w:lang w:val="en-US"/>
              </w:rPr>
              <w:t xml:space="preserve"> </w:t>
            </w:r>
            <w:r w:rsidRPr="0041117A">
              <w:rPr>
                <w:sz w:val="20"/>
                <w:szCs w:val="20"/>
                <w:lang w:val="en-US"/>
              </w:rPr>
              <w:t>have</w:t>
            </w:r>
            <w:r w:rsidRPr="0041117A">
              <w:rPr>
                <w:spacing w:val="37"/>
                <w:sz w:val="20"/>
                <w:szCs w:val="20"/>
                <w:lang w:val="en-US"/>
              </w:rPr>
              <w:t xml:space="preserve"> </w:t>
            </w:r>
            <w:r w:rsidRPr="0041117A">
              <w:rPr>
                <w:sz w:val="20"/>
                <w:szCs w:val="20"/>
                <w:lang w:val="en-US"/>
              </w:rPr>
              <w:t>a</w:t>
            </w:r>
            <w:r w:rsidRPr="0041117A">
              <w:rPr>
                <w:spacing w:val="33"/>
                <w:sz w:val="20"/>
                <w:szCs w:val="20"/>
                <w:lang w:val="en-US"/>
              </w:rPr>
              <w:t xml:space="preserve"> </w:t>
            </w:r>
            <w:r w:rsidRPr="0041117A">
              <w:rPr>
                <w:sz w:val="20"/>
                <w:szCs w:val="20"/>
                <w:lang w:val="en-US"/>
              </w:rPr>
              <w:t>valid</w:t>
            </w:r>
            <w:r w:rsidRPr="0041117A">
              <w:rPr>
                <w:spacing w:val="33"/>
                <w:sz w:val="20"/>
                <w:szCs w:val="20"/>
                <w:lang w:val="en-US"/>
              </w:rPr>
              <w:t xml:space="preserve"> </w:t>
            </w:r>
            <w:r w:rsidRPr="0041117A">
              <w:rPr>
                <w:spacing w:val="-2"/>
                <w:sz w:val="20"/>
                <w:szCs w:val="20"/>
                <w:lang w:val="en-US"/>
              </w:rPr>
              <w:t>environmental</w:t>
            </w:r>
            <w:r w:rsidRPr="0041117A">
              <w:rPr>
                <w:spacing w:val="35"/>
                <w:sz w:val="20"/>
                <w:szCs w:val="20"/>
                <w:lang w:val="en-US"/>
              </w:rPr>
              <w:t xml:space="preserve"> </w:t>
            </w:r>
            <w:r w:rsidRPr="0041117A">
              <w:rPr>
                <w:sz w:val="20"/>
                <w:szCs w:val="20"/>
                <w:lang w:val="en-US"/>
              </w:rPr>
              <w:t>permit</w:t>
            </w:r>
            <w:r w:rsidRPr="0041117A">
              <w:rPr>
                <w:spacing w:val="32"/>
                <w:sz w:val="20"/>
                <w:szCs w:val="20"/>
                <w:lang w:val="en-US"/>
              </w:rPr>
              <w:t xml:space="preserve"> </w:t>
            </w:r>
            <w:r w:rsidRPr="0041117A">
              <w:rPr>
                <w:sz w:val="20"/>
                <w:szCs w:val="20"/>
                <w:lang w:val="en-US"/>
              </w:rPr>
              <w:t>(or</w:t>
            </w:r>
            <w:r w:rsidRPr="0041117A">
              <w:rPr>
                <w:spacing w:val="34"/>
                <w:sz w:val="20"/>
                <w:szCs w:val="20"/>
                <w:lang w:val="en-US"/>
              </w:rPr>
              <w:t xml:space="preserve"> </w:t>
            </w:r>
            <w:r w:rsidRPr="0041117A">
              <w:rPr>
                <w:sz w:val="20"/>
                <w:szCs w:val="20"/>
                <w:lang w:val="en-US"/>
              </w:rPr>
              <w:t>is</w:t>
            </w:r>
            <w:r w:rsidRPr="0041117A">
              <w:rPr>
                <w:spacing w:val="35"/>
                <w:sz w:val="20"/>
                <w:szCs w:val="20"/>
                <w:lang w:val="en-US"/>
              </w:rPr>
              <w:t xml:space="preserve"> </w:t>
            </w:r>
            <w:r w:rsidRPr="0041117A">
              <w:rPr>
                <w:sz w:val="20"/>
                <w:szCs w:val="20"/>
                <w:lang w:val="en-US"/>
              </w:rPr>
              <w:t>in</w:t>
            </w:r>
            <w:r w:rsidRPr="0041117A">
              <w:rPr>
                <w:spacing w:val="34"/>
                <w:sz w:val="20"/>
                <w:szCs w:val="20"/>
                <w:lang w:val="en-US"/>
              </w:rPr>
              <w:t xml:space="preserve"> </w:t>
            </w:r>
            <w:r w:rsidRPr="0041117A">
              <w:rPr>
                <w:spacing w:val="-2"/>
                <w:sz w:val="20"/>
                <w:szCs w:val="20"/>
                <w:lang w:val="en-US"/>
              </w:rPr>
              <w:t>the</w:t>
            </w:r>
            <w:r w:rsidRPr="0041117A">
              <w:rPr>
                <w:spacing w:val="52"/>
                <w:sz w:val="20"/>
                <w:szCs w:val="20"/>
                <w:lang w:val="en-US"/>
              </w:rPr>
              <w:t xml:space="preserve"> </w:t>
            </w:r>
            <w:r w:rsidRPr="0041117A">
              <w:rPr>
                <w:sz w:val="20"/>
                <w:szCs w:val="20"/>
                <w:lang w:val="en-US"/>
              </w:rPr>
              <w:t>procedure</w:t>
            </w:r>
            <w:r w:rsidRPr="0041117A">
              <w:rPr>
                <w:spacing w:val="26"/>
                <w:sz w:val="20"/>
                <w:szCs w:val="20"/>
                <w:lang w:val="en-US"/>
              </w:rPr>
              <w:t xml:space="preserve"> </w:t>
            </w:r>
            <w:r w:rsidRPr="0041117A">
              <w:rPr>
                <w:sz w:val="20"/>
                <w:szCs w:val="20"/>
                <w:lang w:val="en-US"/>
              </w:rPr>
              <w:t>of</w:t>
            </w:r>
            <w:r w:rsidRPr="0041117A">
              <w:rPr>
                <w:spacing w:val="26"/>
                <w:sz w:val="20"/>
                <w:szCs w:val="20"/>
                <w:lang w:val="en-US"/>
              </w:rPr>
              <w:t xml:space="preserve"> </w:t>
            </w:r>
            <w:r w:rsidRPr="0041117A">
              <w:rPr>
                <w:sz w:val="20"/>
                <w:szCs w:val="20"/>
                <w:lang w:val="en-US"/>
              </w:rPr>
              <w:t>obtaining</w:t>
            </w:r>
            <w:r w:rsidRPr="0041117A">
              <w:rPr>
                <w:spacing w:val="25"/>
                <w:sz w:val="20"/>
                <w:szCs w:val="20"/>
                <w:lang w:val="en-US"/>
              </w:rPr>
              <w:t xml:space="preserve"> </w:t>
            </w:r>
            <w:r w:rsidRPr="0041117A">
              <w:rPr>
                <w:sz w:val="20"/>
                <w:szCs w:val="20"/>
                <w:lang w:val="en-US"/>
              </w:rPr>
              <w:t>an</w:t>
            </w:r>
            <w:r w:rsidRPr="0041117A">
              <w:rPr>
                <w:spacing w:val="23"/>
                <w:sz w:val="20"/>
                <w:szCs w:val="20"/>
                <w:lang w:val="en-US"/>
              </w:rPr>
              <w:t xml:space="preserve"> </w:t>
            </w:r>
            <w:r w:rsidRPr="0041117A">
              <w:rPr>
                <w:sz w:val="20"/>
                <w:szCs w:val="20"/>
                <w:lang w:val="en-US"/>
              </w:rPr>
              <w:t>environmental</w:t>
            </w:r>
            <w:r w:rsidRPr="0041117A">
              <w:rPr>
                <w:spacing w:val="25"/>
                <w:sz w:val="20"/>
                <w:szCs w:val="20"/>
                <w:lang w:val="en-US"/>
              </w:rPr>
              <w:t xml:space="preserve"> </w:t>
            </w:r>
            <w:r w:rsidRPr="0041117A">
              <w:rPr>
                <w:sz w:val="20"/>
                <w:szCs w:val="20"/>
                <w:lang w:val="en-US"/>
              </w:rPr>
              <w:t>permit</w:t>
            </w:r>
            <w:r w:rsidRPr="0041117A">
              <w:rPr>
                <w:spacing w:val="25"/>
                <w:sz w:val="20"/>
                <w:szCs w:val="20"/>
                <w:lang w:val="en-US"/>
              </w:rPr>
              <w:t xml:space="preserve"> </w:t>
            </w:r>
            <w:r w:rsidRPr="0041117A">
              <w:rPr>
                <w:sz w:val="20"/>
                <w:szCs w:val="20"/>
                <w:lang w:val="en-US"/>
              </w:rPr>
              <w:t>as</w:t>
            </w:r>
            <w:r w:rsidRPr="0041117A">
              <w:rPr>
                <w:spacing w:val="24"/>
                <w:sz w:val="20"/>
                <w:szCs w:val="20"/>
                <w:lang w:val="en-US"/>
              </w:rPr>
              <w:t xml:space="preserve"> </w:t>
            </w:r>
            <w:r w:rsidRPr="0041117A">
              <w:rPr>
                <w:spacing w:val="-2"/>
                <w:sz w:val="20"/>
                <w:szCs w:val="20"/>
                <w:lang w:val="en-US"/>
              </w:rPr>
              <w:t>per</w:t>
            </w:r>
            <w:r w:rsidRPr="0041117A">
              <w:rPr>
                <w:spacing w:val="27"/>
                <w:sz w:val="20"/>
                <w:szCs w:val="20"/>
                <w:lang w:val="en-US"/>
              </w:rPr>
              <w:t xml:space="preserve"> </w:t>
            </w:r>
            <w:r w:rsidRPr="0041117A">
              <w:rPr>
                <w:sz w:val="20"/>
                <w:szCs w:val="20"/>
                <w:lang w:val="en-US"/>
              </w:rPr>
              <w:t>the</w:t>
            </w:r>
            <w:r w:rsidRPr="0041117A">
              <w:rPr>
                <w:spacing w:val="26"/>
                <w:sz w:val="20"/>
                <w:szCs w:val="20"/>
                <w:lang w:val="en-US"/>
              </w:rPr>
              <w:t xml:space="preserve"> </w:t>
            </w:r>
            <w:r w:rsidRPr="0041117A">
              <w:rPr>
                <w:sz w:val="20"/>
                <w:szCs w:val="20"/>
                <w:lang w:val="en-US"/>
              </w:rPr>
              <w:t>Moldovan</w:t>
            </w:r>
            <w:r w:rsidRPr="0041117A">
              <w:rPr>
                <w:spacing w:val="26"/>
                <w:sz w:val="20"/>
                <w:szCs w:val="20"/>
                <w:lang w:val="en-US"/>
              </w:rPr>
              <w:t xml:space="preserve"> </w:t>
            </w:r>
            <w:r w:rsidRPr="0041117A">
              <w:rPr>
                <w:sz w:val="20"/>
                <w:szCs w:val="20"/>
                <w:lang w:val="en-US"/>
              </w:rPr>
              <w:t>laws)</w:t>
            </w:r>
            <w:r w:rsidRPr="0041117A">
              <w:rPr>
                <w:spacing w:val="26"/>
                <w:sz w:val="20"/>
                <w:szCs w:val="20"/>
                <w:lang w:val="en-US"/>
              </w:rPr>
              <w:t xml:space="preserve"> </w:t>
            </w:r>
            <w:r w:rsidRPr="0041117A">
              <w:rPr>
                <w:sz w:val="20"/>
                <w:szCs w:val="20"/>
                <w:lang w:val="en-US"/>
              </w:rPr>
              <w:t>and</w:t>
            </w:r>
            <w:r w:rsidRPr="0041117A">
              <w:rPr>
                <w:spacing w:val="33"/>
                <w:sz w:val="20"/>
                <w:szCs w:val="20"/>
                <w:lang w:val="en-US"/>
              </w:rPr>
              <w:t xml:space="preserve"> </w:t>
            </w:r>
            <w:r w:rsidRPr="0041117A">
              <w:rPr>
                <w:sz w:val="20"/>
                <w:szCs w:val="20"/>
                <w:lang w:val="en-US"/>
              </w:rPr>
              <w:t>does the proposed</w:t>
            </w:r>
            <w:r w:rsidRPr="0041117A">
              <w:rPr>
                <w:spacing w:val="-2"/>
                <w:sz w:val="20"/>
                <w:szCs w:val="20"/>
                <w:lang w:val="en-US"/>
              </w:rPr>
              <w:t xml:space="preserve"> </w:t>
            </w:r>
            <w:r w:rsidRPr="0041117A">
              <w:rPr>
                <w:sz w:val="20"/>
                <w:szCs w:val="20"/>
                <w:lang w:val="en-US"/>
              </w:rPr>
              <w:t>activity fall under</w:t>
            </w:r>
            <w:r w:rsidRPr="0041117A">
              <w:rPr>
                <w:spacing w:val="1"/>
                <w:sz w:val="20"/>
                <w:szCs w:val="20"/>
                <w:lang w:val="en-US"/>
              </w:rPr>
              <w:t xml:space="preserve"> </w:t>
            </w:r>
            <w:r w:rsidRPr="0041117A">
              <w:rPr>
                <w:spacing w:val="-2"/>
                <w:sz w:val="20"/>
                <w:szCs w:val="20"/>
                <w:lang w:val="en-US"/>
              </w:rPr>
              <w:t xml:space="preserve">those </w:t>
            </w:r>
            <w:r w:rsidRPr="0041117A">
              <w:rPr>
                <w:sz w:val="20"/>
                <w:szCs w:val="20"/>
                <w:lang w:val="en-US"/>
              </w:rPr>
              <w:t>for</w:t>
            </w:r>
            <w:r w:rsidRPr="0041117A">
              <w:rPr>
                <w:spacing w:val="-2"/>
                <w:sz w:val="20"/>
                <w:szCs w:val="20"/>
                <w:lang w:val="en-US"/>
              </w:rPr>
              <w:t xml:space="preserve"> </w:t>
            </w:r>
            <w:r w:rsidRPr="0041117A">
              <w:rPr>
                <w:sz w:val="20"/>
                <w:szCs w:val="20"/>
                <w:lang w:val="en-US"/>
              </w:rPr>
              <w:t xml:space="preserve">which </w:t>
            </w:r>
            <w:r w:rsidRPr="0041117A">
              <w:rPr>
                <w:spacing w:val="-2"/>
                <w:sz w:val="20"/>
                <w:szCs w:val="20"/>
                <w:lang w:val="en-US"/>
              </w:rPr>
              <w:t>this</w:t>
            </w:r>
            <w:r w:rsidRPr="0041117A">
              <w:rPr>
                <w:sz w:val="20"/>
                <w:szCs w:val="20"/>
                <w:lang w:val="en-US"/>
              </w:rPr>
              <w:t xml:space="preserve"> permit</w:t>
            </w:r>
            <w:r w:rsidRPr="0041117A">
              <w:rPr>
                <w:spacing w:val="-2"/>
                <w:sz w:val="20"/>
                <w:szCs w:val="20"/>
                <w:lang w:val="en-US"/>
              </w:rPr>
              <w:t xml:space="preserve"> </w:t>
            </w:r>
            <w:r w:rsidRPr="0041117A">
              <w:rPr>
                <w:sz w:val="20"/>
                <w:szCs w:val="20"/>
                <w:lang w:val="en-US"/>
              </w:rPr>
              <w:t xml:space="preserve">was </w:t>
            </w:r>
            <w:r w:rsidRPr="0041117A">
              <w:rPr>
                <w:spacing w:val="-2"/>
                <w:sz w:val="20"/>
                <w:szCs w:val="20"/>
                <w:lang w:val="en-US"/>
              </w:rPr>
              <w:t>issued?</w:t>
            </w:r>
          </w:p>
        </w:tc>
        <w:tc>
          <w:tcPr>
            <w:tcW w:w="956" w:type="dxa"/>
            <w:gridSpan w:val="2"/>
          </w:tcPr>
          <w:p w14:paraId="63B85D3D" w14:textId="77777777" w:rsidR="002973F2" w:rsidRPr="0041117A" w:rsidRDefault="002973F2" w:rsidP="00C50124">
            <w:pPr>
              <w:spacing w:line="280" w:lineRule="exact"/>
              <w:rPr>
                <w:sz w:val="20"/>
                <w:szCs w:val="20"/>
                <w:lang w:val="en-US"/>
              </w:rPr>
            </w:pPr>
          </w:p>
        </w:tc>
        <w:tc>
          <w:tcPr>
            <w:tcW w:w="789" w:type="dxa"/>
          </w:tcPr>
          <w:p w14:paraId="32DDDD67" w14:textId="77777777" w:rsidR="002973F2" w:rsidRPr="0041117A" w:rsidRDefault="002973F2" w:rsidP="00C50124">
            <w:pPr>
              <w:spacing w:line="280" w:lineRule="exact"/>
              <w:rPr>
                <w:sz w:val="20"/>
                <w:szCs w:val="20"/>
                <w:lang w:val="en-US"/>
              </w:rPr>
            </w:pPr>
          </w:p>
        </w:tc>
      </w:tr>
      <w:tr w:rsidR="002973F2" w:rsidRPr="00F174C3" w14:paraId="2441552F" w14:textId="77777777" w:rsidTr="00C50124">
        <w:trPr>
          <w:trHeight w:hRule="exact" w:val="884"/>
          <w:tblCellSpacing w:w="7" w:type="dxa"/>
        </w:trPr>
        <w:tc>
          <w:tcPr>
            <w:tcW w:w="7824" w:type="dxa"/>
            <w:gridSpan w:val="2"/>
          </w:tcPr>
          <w:p w14:paraId="471E792F" w14:textId="77777777" w:rsidR="002973F2" w:rsidRPr="0041117A" w:rsidRDefault="002973F2" w:rsidP="00C50124">
            <w:pPr>
              <w:ind w:left="180" w:right="74"/>
              <w:rPr>
                <w:sz w:val="20"/>
                <w:szCs w:val="20"/>
                <w:lang w:val="en-US"/>
              </w:rPr>
            </w:pPr>
            <w:r w:rsidRPr="0041117A">
              <w:rPr>
                <w:sz w:val="20"/>
                <w:szCs w:val="20"/>
                <w:lang w:val="en-US"/>
              </w:rPr>
              <w:t>Does</w:t>
            </w:r>
            <w:r w:rsidRPr="0041117A">
              <w:rPr>
                <w:spacing w:val="-3"/>
                <w:sz w:val="20"/>
                <w:szCs w:val="20"/>
                <w:lang w:val="en-US"/>
              </w:rPr>
              <w:t xml:space="preserve"> </w:t>
            </w:r>
            <w:r w:rsidRPr="0041117A">
              <w:rPr>
                <w:sz w:val="20"/>
                <w:szCs w:val="20"/>
                <w:lang w:val="en-US"/>
              </w:rPr>
              <w:t>the</w:t>
            </w:r>
            <w:r w:rsidRPr="0041117A">
              <w:rPr>
                <w:spacing w:val="-2"/>
                <w:sz w:val="20"/>
                <w:szCs w:val="20"/>
                <w:lang w:val="en-US"/>
              </w:rPr>
              <w:t xml:space="preserve"> </w:t>
            </w:r>
            <w:r w:rsidRPr="0041117A">
              <w:rPr>
                <w:sz w:val="20"/>
                <w:szCs w:val="20"/>
                <w:lang w:val="en-US"/>
              </w:rPr>
              <w:t>existing</w:t>
            </w:r>
            <w:r w:rsidRPr="0041117A">
              <w:rPr>
                <w:spacing w:val="-3"/>
                <w:sz w:val="20"/>
                <w:szCs w:val="20"/>
                <w:lang w:val="en-US"/>
              </w:rPr>
              <w:t xml:space="preserve"> </w:t>
            </w:r>
            <w:r w:rsidRPr="0041117A">
              <w:rPr>
                <w:sz w:val="20"/>
                <w:szCs w:val="20"/>
                <w:lang w:val="en-US"/>
              </w:rPr>
              <w:t>enterprise</w:t>
            </w:r>
            <w:r w:rsidRPr="0041117A">
              <w:rPr>
                <w:spacing w:val="-4"/>
                <w:sz w:val="20"/>
                <w:szCs w:val="20"/>
                <w:lang w:val="en-US"/>
              </w:rPr>
              <w:t xml:space="preserve"> </w:t>
            </w:r>
            <w:r w:rsidRPr="0041117A">
              <w:rPr>
                <w:sz w:val="20"/>
                <w:szCs w:val="20"/>
                <w:lang w:val="en-US"/>
              </w:rPr>
              <w:t>have a</w:t>
            </w:r>
            <w:r w:rsidRPr="0041117A">
              <w:rPr>
                <w:spacing w:val="-3"/>
                <w:sz w:val="20"/>
                <w:szCs w:val="20"/>
                <w:lang w:val="en-US"/>
              </w:rPr>
              <w:t xml:space="preserve"> </w:t>
            </w:r>
            <w:r w:rsidRPr="0041117A">
              <w:rPr>
                <w:sz w:val="20"/>
                <w:szCs w:val="20"/>
                <w:lang w:val="en-US"/>
              </w:rPr>
              <w:t>valid</w:t>
            </w:r>
            <w:r w:rsidRPr="0041117A">
              <w:rPr>
                <w:spacing w:val="-3"/>
                <w:sz w:val="20"/>
                <w:szCs w:val="20"/>
                <w:lang w:val="en-US"/>
              </w:rPr>
              <w:t xml:space="preserve"> </w:t>
            </w:r>
            <w:r w:rsidRPr="0041117A">
              <w:rPr>
                <w:sz w:val="20"/>
                <w:szCs w:val="20"/>
                <w:lang w:val="en-US"/>
              </w:rPr>
              <w:t>water</w:t>
            </w:r>
            <w:r w:rsidRPr="0041117A">
              <w:rPr>
                <w:spacing w:val="-4"/>
                <w:sz w:val="20"/>
                <w:szCs w:val="20"/>
                <w:lang w:val="en-US"/>
              </w:rPr>
              <w:t xml:space="preserve"> </w:t>
            </w:r>
            <w:r w:rsidRPr="0041117A">
              <w:rPr>
                <w:sz w:val="20"/>
                <w:szCs w:val="20"/>
                <w:lang w:val="en-US"/>
              </w:rPr>
              <w:t>management</w:t>
            </w:r>
            <w:r w:rsidRPr="0041117A">
              <w:rPr>
                <w:spacing w:val="-4"/>
                <w:sz w:val="20"/>
                <w:szCs w:val="20"/>
                <w:lang w:val="en-US"/>
              </w:rPr>
              <w:t xml:space="preserve"> </w:t>
            </w:r>
            <w:r w:rsidRPr="0041117A">
              <w:rPr>
                <w:sz w:val="20"/>
                <w:szCs w:val="20"/>
                <w:lang w:val="en-US"/>
              </w:rPr>
              <w:t>permit</w:t>
            </w:r>
            <w:r w:rsidRPr="0041117A">
              <w:rPr>
                <w:spacing w:val="-4"/>
                <w:sz w:val="20"/>
                <w:szCs w:val="20"/>
                <w:lang w:val="en-US"/>
              </w:rPr>
              <w:t xml:space="preserve"> </w:t>
            </w:r>
            <w:r w:rsidRPr="0041117A">
              <w:rPr>
                <w:sz w:val="20"/>
                <w:szCs w:val="20"/>
                <w:lang w:val="en-US"/>
              </w:rPr>
              <w:t>that</w:t>
            </w:r>
            <w:r w:rsidRPr="0041117A">
              <w:rPr>
                <w:spacing w:val="-3"/>
                <w:sz w:val="20"/>
                <w:szCs w:val="20"/>
                <w:lang w:val="en-US"/>
              </w:rPr>
              <w:t xml:space="preserve"> </w:t>
            </w:r>
            <w:r w:rsidRPr="0041117A">
              <w:rPr>
                <w:sz w:val="20"/>
                <w:szCs w:val="20"/>
                <w:lang w:val="en-US"/>
              </w:rPr>
              <w:t>calls</w:t>
            </w:r>
            <w:r w:rsidRPr="0041117A">
              <w:rPr>
                <w:spacing w:val="-3"/>
                <w:sz w:val="20"/>
                <w:szCs w:val="20"/>
                <w:lang w:val="en-US"/>
              </w:rPr>
              <w:t xml:space="preserve"> </w:t>
            </w:r>
            <w:r w:rsidRPr="0041117A">
              <w:rPr>
                <w:sz w:val="20"/>
                <w:szCs w:val="20"/>
                <w:lang w:val="en-US"/>
              </w:rPr>
              <w:t>for</w:t>
            </w:r>
            <w:r w:rsidRPr="0041117A">
              <w:rPr>
                <w:spacing w:val="42"/>
                <w:sz w:val="20"/>
                <w:szCs w:val="20"/>
                <w:lang w:val="en-US"/>
              </w:rPr>
              <w:t xml:space="preserve"> </w:t>
            </w:r>
            <w:r w:rsidRPr="0041117A">
              <w:rPr>
                <w:sz w:val="20"/>
                <w:szCs w:val="20"/>
                <w:lang w:val="en-US"/>
              </w:rPr>
              <w:t>special</w:t>
            </w:r>
            <w:r w:rsidRPr="0041117A">
              <w:rPr>
                <w:spacing w:val="-8"/>
                <w:sz w:val="20"/>
                <w:szCs w:val="20"/>
                <w:lang w:val="en-US"/>
              </w:rPr>
              <w:t xml:space="preserve"> </w:t>
            </w:r>
            <w:r w:rsidRPr="0041117A">
              <w:rPr>
                <w:sz w:val="20"/>
                <w:szCs w:val="20"/>
                <w:lang w:val="en-US"/>
              </w:rPr>
              <w:t>investments</w:t>
            </w:r>
            <w:r w:rsidRPr="0041117A">
              <w:rPr>
                <w:spacing w:val="-8"/>
                <w:sz w:val="20"/>
                <w:szCs w:val="20"/>
                <w:lang w:val="en-US"/>
              </w:rPr>
              <w:t xml:space="preserve"> </w:t>
            </w:r>
            <w:r w:rsidRPr="0041117A">
              <w:rPr>
                <w:sz w:val="20"/>
                <w:szCs w:val="20"/>
                <w:lang w:val="en-US"/>
              </w:rPr>
              <w:t>or</w:t>
            </w:r>
            <w:r w:rsidRPr="0041117A">
              <w:rPr>
                <w:spacing w:val="-7"/>
                <w:sz w:val="20"/>
                <w:szCs w:val="20"/>
                <w:lang w:val="en-US"/>
              </w:rPr>
              <w:t xml:space="preserve"> </w:t>
            </w:r>
            <w:r w:rsidRPr="0041117A">
              <w:rPr>
                <w:sz w:val="20"/>
                <w:szCs w:val="20"/>
                <w:lang w:val="en-US"/>
              </w:rPr>
              <w:t>measures</w:t>
            </w:r>
            <w:r w:rsidRPr="0041117A">
              <w:rPr>
                <w:spacing w:val="-8"/>
                <w:sz w:val="20"/>
                <w:szCs w:val="20"/>
                <w:lang w:val="en-US"/>
              </w:rPr>
              <w:t xml:space="preserve"> </w:t>
            </w:r>
            <w:r w:rsidRPr="0041117A">
              <w:rPr>
                <w:sz w:val="20"/>
                <w:szCs w:val="20"/>
                <w:lang w:val="en-US"/>
              </w:rPr>
              <w:t>for</w:t>
            </w:r>
            <w:r w:rsidRPr="0041117A">
              <w:rPr>
                <w:spacing w:val="-7"/>
                <w:sz w:val="20"/>
                <w:szCs w:val="20"/>
                <w:lang w:val="en-US"/>
              </w:rPr>
              <w:t xml:space="preserve"> </w:t>
            </w:r>
            <w:r w:rsidRPr="0041117A">
              <w:rPr>
                <w:sz w:val="20"/>
                <w:szCs w:val="20"/>
                <w:lang w:val="en-US"/>
              </w:rPr>
              <w:t>the</w:t>
            </w:r>
            <w:r w:rsidRPr="0041117A">
              <w:rPr>
                <w:spacing w:val="-7"/>
                <w:sz w:val="20"/>
                <w:szCs w:val="20"/>
                <w:lang w:val="en-US"/>
              </w:rPr>
              <w:t xml:space="preserve"> </w:t>
            </w:r>
            <w:r w:rsidRPr="0041117A">
              <w:rPr>
                <w:sz w:val="20"/>
                <w:szCs w:val="20"/>
                <w:lang w:val="en-US"/>
              </w:rPr>
              <w:t>enterprise’s</w:t>
            </w:r>
            <w:r w:rsidRPr="0041117A">
              <w:rPr>
                <w:spacing w:val="-8"/>
                <w:sz w:val="20"/>
                <w:szCs w:val="20"/>
                <w:lang w:val="en-US"/>
              </w:rPr>
              <w:t xml:space="preserve"> </w:t>
            </w:r>
            <w:r w:rsidRPr="0041117A">
              <w:rPr>
                <w:sz w:val="20"/>
                <w:szCs w:val="20"/>
                <w:lang w:val="en-US"/>
              </w:rPr>
              <w:t>wastewater</w:t>
            </w:r>
            <w:r w:rsidRPr="0041117A">
              <w:rPr>
                <w:spacing w:val="-9"/>
                <w:sz w:val="20"/>
                <w:szCs w:val="20"/>
                <w:lang w:val="en-US"/>
              </w:rPr>
              <w:t xml:space="preserve"> </w:t>
            </w:r>
            <w:r w:rsidRPr="0041117A">
              <w:rPr>
                <w:sz w:val="20"/>
                <w:szCs w:val="20"/>
                <w:lang w:val="en-US"/>
              </w:rPr>
              <w:t>releases</w:t>
            </w:r>
            <w:r w:rsidRPr="0041117A">
              <w:rPr>
                <w:spacing w:val="-8"/>
                <w:sz w:val="20"/>
                <w:szCs w:val="20"/>
                <w:lang w:val="en-US"/>
              </w:rPr>
              <w:t xml:space="preserve"> </w:t>
            </w:r>
            <w:r w:rsidRPr="0041117A">
              <w:rPr>
                <w:sz w:val="20"/>
                <w:szCs w:val="20"/>
                <w:lang w:val="en-US"/>
              </w:rPr>
              <w:t>(or</w:t>
            </w:r>
            <w:r w:rsidRPr="0041117A">
              <w:rPr>
                <w:spacing w:val="-7"/>
                <w:sz w:val="20"/>
                <w:szCs w:val="20"/>
                <w:lang w:val="en-US"/>
              </w:rPr>
              <w:t xml:space="preserve"> </w:t>
            </w:r>
            <w:r w:rsidRPr="0041117A">
              <w:rPr>
                <w:sz w:val="20"/>
                <w:szCs w:val="20"/>
                <w:lang w:val="en-US"/>
              </w:rPr>
              <w:t>is</w:t>
            </w:r>
            <w:r w:rsidRPr="0041117A">
              <w:rPr>
                <w:spacing w:val="-9"/>
                <w:sz w:val="20"/>
                <w:szCs w:val="20"/>
                <w:lang w:val="en-US"/>
              </w:rPr>
              <w:t xml:space="preserve"> </w:t>
            </w:r>
            <w:r w:rsidRPr="0041117A">
              <w:rPr>
                <w:sz w:val="20"/>
                <w:szCs w:val="20"/>
                <w:lang w:val="en-US"/>
              </w:rPr>
              <w:t>in</w:t>
            </w:r>
            <w:r w:rsidRPr="0041117A">
              <w:rPr>
                <w:spacing w:val="57"/>
                <w:sz w:val="20"/>
                <w:szCs w:val="20"/>
                <w:lang w:val="en-US"/>
              </w:rPr>
              <w:t xml:space="preserve"> </w:t>
            </w:r>
            <w:r w:rsidRPr="0041117A">
              <w:rPr>
                <w:sz w:val="20"/>
                <w:szCs w:val="20"/>
                <w:lang w:val="en-US"/>
              </w:rPr>
              <w:t xml:space="preserve">the procedure </w:t>
            </w:r>
            <w:r w:rsidRPr="0041117A">
              <w:rPr>
                <w:spacing w:val="-2"/>
                <w:sz w:val="20"/>
                <w:szCs w:val="20"/>
                <w:lang w:val="en-US"/>
              </w:rPr>
              <w:t>of</w:t>
            </w:r>
            <w:r w:rsidRPr="0041117A">
              <w:rPr>
                <w:spacing w:val="1"/>
                <w:sz w:val="20"/>
                <w:szCs w:val="20"/>
                <w:lang w:val="en-US"/>
              </w:rPr>
              <w:t xml:space="preserve"> </w:t>
            </w:r>
            <w:r w:rsidRPr="0041117A">
              <w:rPr>
                <w:sz w:val="20"/>
                <w:szCs w:val="20"/>
                <w:lang w:val="en-US"/>
              </w:rPr>
              <w:t>obtaining</w:t>
            </w:r>
            <w:r w:rsidRPr="0041117A">
              <w:rPr>
                <w:spacing w:val="-2"/>
                <w:sz w:val="20"/>
                <w:szCs w:val="20"/>
                <w:lang w:val="en-US"/>
              </w:rPr>
              <w:t xml:space="preserve"> </w:t>
            </w:r>
            <w:r w:rsidRPr="0041117A">
              <w:rPr>
                <w:sz w:val="20"/>
                <w:szCs w:val="20"/>
                <w:lang w:val="en-US"/>
              </w:rPr>
              <w:t>this permit</w:t>
            </w:r>
            <w:r w:rsidRPr="0041117A">
              <w:rPr>
                <w:spacing w:val="-2"/>
                <w:sz w:val="20"/>
                <w:szCs w:val="20"/>
                <w:lang w:val="en-US"/>
              </w:rPr>
              <w:t xml:space="preserve"> </w:t>
            </w:r>
            <w:r w:rsidRPr="0041117A">
              <w:rPr>
                <w:sz w:val="20"/>
                <w:szCs w:val="20"/>
                <w:lang w:val="en-US"/>
              </w:rPr>
              <w:t>as per the Moldovan</w:t>
            </w:r>
            <w:r w:rsidRPr="0041117A">
              <w:rPr>
                <w:spacing w:val="-3"/>
                <w:sz w:val="20"/>
                <w:szCs w:val="20"/>
                <w:lang w:val="en-US"/>
              </w:rPr>
              <w:t xml:space="preserve"> </w:t>
            </w:r>
            <w:r w:rsidRPr="0041117A">
              <w:rPr>
                <w:sz w:val="20"/>
                <w:szCs w:val="20"/>
                <w:lang w:val="en-US"/>
              </w:rPr>
              <w:t>laws)?</w:t>
            </w:r>
          </w:p>
        </w:tc>
        <w:tc>
          <w:tcPr>
            <w:tcW w:w="956" w:type="dxa"/>
            <w:gridSpan w:val="2"/>
          </w:tcPr>
          <w:p w14:paraId="771BCB39" w14:textId="77777777" w:rsidR="002973F2" w:rsidRPr="0041117A" w:rsidRDefault="002973F2" w:rsidP="00C50124">
            <w:pPr>
              <w:spacing w:line="280" w:lineRule="exact"/>
              <w:rPr>
                <w:sz w:val="20"/>
                <w:szCs w:val="20"/>
                <w:lang w:val="en-US"/>
              </w:rPr>
            </w:pPr>
          </w:p>
        </w:tc>
        <w:tc>
          <w:tcPr>
            <w:tcW w:w="789" w:type="dxa"/>
          </w:tcPr>
          <w:p w14:paraId="00505108" w14:textId="77777777" w:rsidR="002973F2" w:rsidRPr="0041117A" w:rsidRDefault="002973F2" w:rsidP="00C50124">
            <w:pPr>
              <w:spacing w:line="280" w:lineRule="exact"/>
              <w:rPr>
                <w:sz w:val="20"/>
                <w:szCs w:val="20"/>
                <w:lang w:val="en-US"/>
              </w:rPr>
            </w:pPr>
          </w:p>
        </w:tc>
      </w:tr>
      <w:tr w:rsidR="002973F2" w:rsidRPr="00F174C3" w14:paraId="235C4B84" w14:textId="77777777" w:rsidTr="00C50124">
        <w:trPr>
          <w:trHeight w:hRule="exact" w:val="884"/>
          <w:tblCellSpacing w:w="7" w:type="dxa"/>
        </w:trPr>
        <w:tc>
          <w:tcPr>
            <w:tcW w:w="7824" w:type="dxa"/>
            <w:gridSpan w:val="2"/>
          </w:tcPr>
          <w:p w14:paraId="796DA52B" w14:textId="77777777" w:rsidR="002973F2" w:rsidRPr="0041117A" w:rsidRDefault="002973F2" w:rsidP="00C50124">
            <w:pPr>
              <w:ind w:left="180" w:right="74"/>
              <w:rPr>
                <w:sz w:val="20"/>
                <w:szCs w:val="20"/>
                <w:lang w:val="en-US"/>
              </w:rPr>
            </w:pPr>
            <w:r w:rsidRPr="0041117A">
              <w:rPr>
                <w:sz w:val="20"/>
                <w:szCs w:val="20"/>
                <w:lang w:val="en-US"/>
              </w:rPr>
              <w:t>Does</w:t>
            </w:r>
            <w:r w:rsidRPr="0041117A">
              <w:rPr>
                <w:spacing w:val="12"/>
                <w:sz w:val="20"/>
                <w:szCs w:val="20"/>
                <w:lang w:val="en-US"/>
              </w:rPr>
              <w:t xml:space="preserve"> </w:t>
            </w:r>
            <w:r w:rsidRPr="0041117A">
              <w:rPr>
                <w:sz w:val="20"/>
                <w:szCs w:val="20"/>
                <w:lang w:val="en-US"/>
              </w:rPr>
              <w:t>the</w:t>
            </w:r>
            <w:r w:rsidRPr="0041117A">
              <w:rPr>
                <w:spacing w:val="10"/>
                <w:sz w:val="20"/>
                <w:szCs w:val="20"/>
                <w:lang w:val="en-US"/>
              </w:rPr>
              <w:t xml:space="preserve"> </w:t>
            </w:r>
            <w:r w:rsidRPr="0041117A">
              <w:rPr>
                <w:sz w:val="20"/>
                <w:szCs w:val="20"/>
                <w:lang w:val="en-US"/>
              </w:rPr>
              <w:t>existing</w:t>
            </w:r>
            <w:r w:rsidRPr="0041117A">
              <w:rPr>
                <w:spacing w:val="11"/>
                <w:sz w:val="20"/>
                <w:szCs w:val="20"/>
                <w:lang w:val="en-US"/>
              </w:rPr>
              <w:t xml:space="preserve"> </w:t>
            </w:r>
            <w:r w:rsidRPr="0041117A">
              <w:rPr>
                <w:spacing w:val="-2"/>
                <w:sz w:val="20"/>
                <w:szCs w:val="20"/>
                <w:lang w:val="en-US"/>
              </w:rPr>
              <w:t>enterprise</w:t>
            </w:r>
            <w:r w:rsidRPr="0041117A">
              <w:rPr>
                <w:spacing w:val="13"/>
                <w:sz w:val="20"/>
                <w:szCs w:val="20"/>
                <w:lang w:val="en-US"/>
              </w:rPr>
              <w:t xml:space="preserve"> </w:t>
            </w:r>
            <w:r w:rsidRPr="0041117A">
              <w:rPr>
                <w:sz w:val="20"/>
                <w:szCs w:val="20"/>
                <w:lang w:val="en-US"/>
              </w:rPr>
              <w:t>/ institution/ operator</w:t>
            </w:r>
            <w:r w:rsidRPr="0041117A">
              <w:rPr>
                <w:spacing w:val="-9"/>
                <w:sz w:val="20"/>
                <w:szCs w:val="20"/>
                <w:lang w:val="en-US"/>
              </w:rPr>
              <w:t xml:space="preserve"> </w:t>
            </w:r>
            <w:r w:rsidRPr="0041117A">
              <w:rPr>
                <w:sz w:val="20"/>
                <w:szCs w:val="20"/>
                <w:lang w:val="en-US"/>
              </w:rPr>
              <w:t>need</w:t>
            </w:r>
            <w:r w:rsidRPr="0041117A">
              <w:rPr>
                <w:spacing w:val="12"/>
                <w:sz w:val="20"/>
                <w:szCs w:val="20"/>
                <w:lang w:val="en-US"/>
              </w:rPr>
              <w:t xml:space="preserve"> </w:t>
            </w:r>
            <w:r w:rsidRPr="0041117A">
              <w:rPr>
                <w:sz w:val="20"/>
                <w:szCs w:val="20"/>
                <w:lang w:val="en-US"/>
              </w:rPr>
              <w:t>to</w:t>
            </w:r>
            <w:r w:rsidRPr="0041117A">
              <w:rPr>
                <w:spacing w:val="11"/>
                <w:sz w:val="20"/>
                <w:szCs w:val="20"/>
                <w:lang w:val="en-US"/>
              </w:rPr>
              <w:t xml:space="preserve"> </w:t>
            </w:r>
            <w:r w:rsidRPr="0041117A">
              <w:rPr>
                <w:sz w:val="20"/>
                <w:szCs w:val="20"/>
                <w:lang w:val="en-US"/>
              </w:rPr>
              <w:t>follow</w:t>
            </w:r>
            <w:r w:rsidRPr="0041117A">
              <w:rPr>
                <w:spacing w:val="10"/>
                <w:sz w:val="20"/>
                <w:szCs w:val="20"/>
                <w:lang w:val="en-US"/>
              </w:rPr>
              <w:t xml:space="preserve"> </w:t>
            </w:r>
            <w:r w:rsidRPr="0041117A">
              <w:rPr>
                <w:sz w:val="20"/>
                <w:szCs w:val="20"/>
                <w:lang w:val="en-US"/>
              </w:rPr>
              <w:t>specific</w:t>
            </w:r>
            <w:r w:rsidRPr="0041117A">
              <w:rPr>
                <w:spacing w:val="9"/>
                <w:sz w:val="20"/>
                <w:szCs w:val="20"/>
                <w:lang w:val="en-US"/>
              </w:rPr>
              <w:t xml:space="preserve"> </w:t>
            </w:r>
            <w:r w:rsidRPr="0041117A">
              <w:rPr>
                <w:sz w:val="20"/>
                <w:szCs w:val="20"/>
                <w:lang w:val="en-US"/>
              </w:rPr>
              <w:t>Moldovan environmental</w:t>
            </w:r>
            <w:r w:rsidRPr="0041117A">
              <w:rPr>
                <w:spacing w:val="43"/>
                <w:sz w:val="20"/>
                <w:szCs w:val="20"/>
                <w:lang w:val="en-US"/>
              </w:rPr>
              <w:t xml:space="preserve"> </w:t>
            </w:r>
            <w:r w:rsidRPr="0041117A">
              <w:rPr>
                <w:sz w:val="20"/>
                <w:szCs w:val="20"/>
                <w:lang w:val="en-US"/>
              </w:rPr>
              <w:t>regulations</w:t>
            </w:r>
            <w:r w:rsidRPr="0041117A">
              <w:rPr>
                <w:spacing w:val="-2"/>
                <w:sz w:val="20"/>
                <w:szCs w:val="20"/>
                <w:lang w:val="en-US"/>
              </w:rPr>
              <w:t xml:space="preserve"> </w:t>
            </w:r>
            <w:r w:rsidRPr="0041117A">
              <w:rPr>
                <w:sz w:val="20"/>
                <w:szCs w:val="20"/>
                <w:lang w:val="en-US"/>
              </w:rPr>
              <w:t>regarding</w:t>
            </w:r>
            <w:r w:rsidRPr="0041117A">
              <w:rPr>
                <w:spacing w:val="-2"/>
                <w:sz w:val="20"/>
                <w:szCs w:val="20"/>
                <w:lang w:val="en-US"/>
              </w:rPr>
              <w:t xml:space="preserve"> </w:t>
            </w:r>
            <w:r w:rsidRPr="0041117A">
              <w:rPr>
                <w:sz w:val="20"/>
                <w:szCs w:val="20"/>
                <w:lang w:val="en-US"/>
              </w:rPr>
              <w:t>air</w:t>
            </w:r>
            <w:r w:rsidRPr="0041117A">
              <w:rPr>
                <w:spacing w:val="-2"/>
                <w:sz w:val="20"/>
                <w:szCs w:val="20"/>
                <w:lang w:val="en-US"/>
              </w:rPr>
              <w:t xml:space="preserve"> emissions,</w:t>
            </w:r>
            <w:r w:rsidRPr="0041117A">
              <w:rPr>
                <w:sz w:val="20"/>
                <w:szCs w:val="20"/>
                <w:lang w:val="en-US"/>
              </w:rPr>
              <w:t xml:space="preserve"> water</w:t>
            </w:r>
            <w:r w:rsidRPr="0041117A">
              <w:rPr>
                <w:spacing w:val="1"/>
                <w:sz w:val="20"/>
                <w:szCs w:val="20"/>
                <w:lang w:val="en-US"/>
              </w:rPr>
              <w:t xml:space="preserve"> </w:t>
            </w:r>
            <w:r w:rsidRPr="0041117A">
              <w:rPr>
                <w:sz w:val="20"/>
                <w:szCs w:val="20"/>
                <w:lang w:val="en-US"/>
              </w:rPr>
              <w:t xml:space="preserve">use </w:t>
            </w:r>
            <w:r w:rsidRPr="0041117A">
              <w:rPr>
                <w:spacing w:val="-2"/>
                <w:sz w:val="20"/>
                <w:szCs w:val="20"/>
                <w:lang w:val="en-US"/>
              </w:rPr>
              <w:t>or</w:t>
            </w:r>
            <w:r w:rsidRPr="0041117A">
              <w:rPr>
                <w:sz w:val="20"/>
                <w:szCs w:val="20"/>
                <w:lang w:val="en-US"/>
              </w:rPr>
              <w:t xml:space="preserve"> wastewater</w:t>
            </w:r>
            <w:r w:rsidRPr="0041117A">
              <w:rPr>
                <w:spacing w:val="1"/>
                <w:sz w:val="20"/>
                <w:szCs w:val="20"/>
                <w:lang w:val="en-US"/>
              </w:rPr>
              <w:t xml:space="preserve"> </w:t>
            </w:r>
            <w:r w:rsidRPr="0041117A">
              <w:rPr>
                <w:spacing w:val="-2"/>
                <w:sz w:val="20"/>
                <w:szCs w:val="20"/>
                <w:lang w:val="en-US"/>
              </w:rPr>
              <w:t>discharge</w:t>
            </w:r>
            <w:r w:rsidRPr="0041117A">
              <w:rPr>
                <w:sz w:val="20"/>
                <w:szCs w:val="20"/>
                <w:lang w:val="en-US"/>
              </w:rPr>
              <w:t xml:space="preserve"> and solid</w:t>
            </w:r>
            <w:r w:rsidRPr="0041117A">
              <w:rPr>
                <w:spacing w:val="59"/>
                <w:sz w:val="20"/>
                <w:szCs w:val="20"/>
                <w:lang w:val="en-US"/>
              </w:rPr>
              <w:t xml:space="preserve"> </w:t>
            </w:r>
            <w:r w:rsidRPr="0041117A">
              <w:rPr>
                <w:sz w:val="20"/>
                <w:szCs w:val="20"/>
                <w:lang w:val="en-US"/>
              </w:rPr>
              <w:t>waste management?</w:t>
            </w:r>
          </w:p>
        </w:tc>
        <w:tc>
          <w:tcPr>
            <w:tcW w:w="956" w:type="dxa"/>
            <w:gridSpan w:val="2"/>
          </w:tcPr>
          <w:p w14:paraId="7E665A94" w14:textId="77777777" w:rsidR="002973F2" w:rsidRPr="0041117A" w:rsidRDefault="002973F2" w:rsidP="00C50124">
            <w:pPr>
              <w:spacing w:line="280" w:lineRule="exact"/>
              <w:rPr>
                <w:sz w:val="20"/>
                <w:szCs w:val="20"/>
                <w:lang w:val="en-US"/>
              </w:rPr>
            </w:pPr>
          </w:p>
        </w:tc>
        <w:tc>
          <w:tcPr>
            <w:tcW w:w="789" w:type="dxa"/>
          </w:tcPr>
          <w:p w14:paraId="37ADD8A0" w14:textId="77777777" w:rsidR="002973F2" w:rsidRPr="0041117A" w:rsidRDefault="002973F2" w:rsidP="00C50124">
            <w:pPr>
              <w:spacing w:line="280" w:lineRule="exact"/>
              <w:rPr>
                <w:sz w:val="20"/>
                <w:szCs w:val="20"/>
                <w:lang w:val="en-US"/>
              </w:rPr>
            </w:pPr>
          </w:p>
        </w:tc>
      </w:tr>
      <w:tr w:rsidR="002973F2" w:rsidRPr="00F174C3" w14:paraId="08141B3D" w14:textId="77777777" w:rsidTr="00C50124">
        <w:trPr>
          <w:trHeight w:hRule="exact" w:val="1091"/>
          <w:tblCellSpacing w:w="7" w:type="dxa"/>
        </w:trPr>
        <w:tc>
          <w:tcPr>
            <w:tcW w:w="7824" w:type="dxa"/>
            <w:gridSpan w:val="2"/>
          </w:tcPr>
          <w:p w14:paraId="26C9D52E" w14:textId="77777777" w:rsidR="002973F2" w:rsidRPr="0041117A" w:rsidRDefault="002973F2" w:rsidP="00C50124">
            <w:pPr>
              <w:ind w:left="180" w:right="74"/>
              <w:rPr>
                <w:sz w:val="20"/>
                <w:szCs w:val="20"/>
                <w:lang w:val="en-US"/>
              </w:rPr>
            </w:pPr>
            <w:r w:rsidRPr="0041117A">
              <w:rPr>
                <w:sz w:val="20"/>
                <w:szCs w:val="20"/>
                <w:lang w:val="en-US"/>
              </w:rPr>
              <w:t>Are</w:t>
            </w:r>
            <w:r w:rsidRPr="0041117A">
              <w:rPr>
                <w:spacing w:val="-12"/>
                <w:sz w:val="20"/>
                <w:szCs w:val="20"/>
                <w:lang w:val="en-US"/>
              </w:rPr>
              <w:t xml:space="preserve"> </w:t>
            </w:r>
            <w:r w:rsidRPr="0041117A">
              <w:rPr>
                <w:spacing w:val="-2"/>
                <w:sz w:val="20"/>
                <w:szCs w:val="20"/>
                <w:lang w:val="en-US"/>
              </w:rPr>
              <w:t>there</w:t>
            </w:r>
            <w:r w:rsidRPr="0041117A">
              <w:rPr>
                <w:spacing w:val="-12"/>
                <w:sz w:val="20"/>
                <w:szCs w:val="20"/>
                <w:lang w:val="en-US"/>
              </w:rPr>
              <w:t xml:space="preserve"> </w:t>
            </w:r>
            <w:r w:rsidRPr="0041117A">
              <w:rPr>
                <w:spacing w:val="-2"/>
                <w:sz w:val="20"/>
                <w:szCs w:val="20"/>
                <w:lang w:val="en-US"/>
              </w:rPr>
              <w:t>any</w:t>
            </w:r>
            <w:r w:rsidRPr="0041117A">
              <w:rPr>
                <w:spacing w:val="-12"/>
                <w:sz w:val="20"/>
                <w:szCs w:val="20"/>
                <w:lang w:val="en-US"/>
              </w:rPr>
              <w:t xml:space="preserve"> </w:t>
            </w:r>
            <w:r w:rsidRPr="0041117A">
              <w:rPr>
                <w:sz w:val="20"/>
                <w:szCs w:val="20"/>
                <w:lang w:val="en-US"/>
              </w:rPr>
              <w:t>significant</w:t>
            </w:r>
            <w:r w:rsidRPr="0041117A">
              <w:rPr>
                <w:spacing w:val="-12"/>
                <w:sz w:val="20"/>
                <w:szCs w:val="20"/>
                <w:lang w:val="en-US"/>
              </w:rPr>
              <w:t xml:space="preserve"> </w:t>
            </w:r>
            <w:r w:rsidRPr="0041117A">
              <w:rPr>
                <w:sz w:val="20"/>
                <w:szCs w:val="20"/>
                <w:lang w:val="en-US"/>
              </w:rPr>
              <w:t>outstanding</w:t>
            </w:r>
            <w:r w:rsidRPr="0041117A">
              <w:rPr>
                <w:spacing w:val="-13"/>
                <w:sz w:val="20"/>
                <w:szCs w:val="20"/>
                <w:lang w:val="en-US"/>
              </w:rPr>
              <w:t xml:space="preserve"> </w:t>
            </w:r>
            <w:r w:rsidRPr="0041117A">
              <w:rPr>
                <w:sz w:val="20"/>
                <w:szCs w:val="20"/>
                <w:lang w:val="en-US"/>
              </w:rPr>
              <w:t>environmental</w:t>
            </w:r>
            <w:r w:rsidRPr="0041117A">
              <w:rPr>
                <w:spacing w:val="-13"/>
                <w:sz w:val="20"/>
                <w:szCs w:val="20"/>
                <w:lang w:val="en-US"/>
              </w:rPr>
              <w:t xml:space="preserve"> </w:t>
            </w:r>
            <w:r w:rsidRPr="0041117A">
              <w:rPr>
                <w:spacing w:val="-2"/>
                <w:sz w:val="20"/>
                <w:szCs w:val="20"/>
                <w:lang w:val="en-US"/>
              </w:rPr>
              <w:t>fees,</w:t>
            </w:r>
            <w:r w:rsidRPr="0041117A">
              <w:rPr>
                <w:spacing w:val="-12"/>
                <w:sz w:val="20"/>
                <w:szCs w:val="20"/>
                <w:lang w:val="en-US"/>
              </w:rPr>
              <w:t xml:space="preserve"> </w:t>
            </w:r>
            <w:r w:rsidRPr="0041117A">
              <w:rPr>
                <w:sz w:val="20"/>
                <w:szCs w:val="20"/>
                <w:lang w:val="en-US"/>
              </w:rPr>
              <w:t>fines</w:t>
            </w:r>
            <w:r w:rsidRPr="0041117A">
              <w:rPr>
                <w:spacing w:val="-13"/>
                <w:sz w:val="20"/>
                <w:szCs w:val="20"/>
                <w:lang w:val="en-US"/>
              </w:rPr>
              <w:t xml:space="preserve"> </w:t>
            </w:r>
            <w:r w:rsidRPr="0041117A">
              <w:rPr>
                <w:sz w:val="20"/>
                <w:szCs w:val="20"/>
                <w:lang w:val="en-US"/>
              </w:rPr>
              <w:t>or</w:t>
            </w:r>
            <w:r w:rsidRPr="0041117A">
              <w:rPr>
                <w:spacing w:val="-12"/>
                <w:sz w:val="20"/>
                <w:szCs w:val="20"/>
                <w:lang w:val="en-US"/>
              </w:rPr>
              <w:t xml:space="preserve"> </w:t>
            </w:r>
            <w:r w:rsidRPr="0041117A">
              <w:rPr>
                <w:sz w:val="20"/>
                <w:szCs w:val="20"/>
                <w:lang w:val="en-US"/>
              </w:rPr>
              <w:t>penalties</w:t>
            </w:r>
            <w:r w:rsidRPr="0041117A">
              <w:rPr>
                <w:spacing w:val="-13"/>
                <w:sz w:val="20"/>
                <w:szCs w:val="20"/>
                <w:lang w:val="en-US"/>
              </w:rPr>
              <w:t xml:space="preserve"> </w:t>
            </w:r>
            <w:r w:rsidRPr="0041117A">
              <w:rPr>
                <w:sz w:val="20"/>
                <w:szCs w:val="20"/>
                <w:lang w:val="en-US"/>
              </w:rPr>
              <w:t>or</w:t>
            </w:r>
            <w:r w:rsidRPr="0041117A">
              <w:rPr>
                <w:spacing w:val="-12"/>
                <w:sz w:val="20"/>
                <w:szCs w:val="20"/>
                <w:lang w:val="en-US"/>
              </w:rPr>
              <w:t xml:space="preserve"> </w:t>
            </w:r>
            <w:r w:rsidRPr="0041117A">
              <w:rPr>
                <w:sz w:val="20"/>
                <w:szCs w:val="20"/>
                <w:lang w:val="en-US"/>
              </w:rPr>
              <w:t>any</w:t>
            </w:r>
            <w:r w:rsidRPr="0041117A">
              <w:rPr>
                <w:spacing w:val="59"/>
                <w:sz w:val="20"/>
                <w:szCs w:val="20"/>
                <w:lang w:val="en-US"/>
              </w:rPr>
              <w:t xml:space="preserve"> </w:t>
            </w:r>
            <w:r w:rsidRPr="0041117A">
              <w:rPr>
                <w:sz w:val="20"/>
                <w:szCs w:val="20"/>
                <w:lang w:val="en-US"/>
              </w:rPr>
              <w:t>other</w:t>
            </w:r>
            <w:r w:rsidRPr="0041117A">
              <w:rPr>
                <w:spacing w:val="18"/>
                <w:sz w:val="20"/>
                <w:szCs w:val="20"/>
                <w:lang w:val="en-US"/>
              </w:rPr>
              <w:t xml:space="preserve"> </w:t>
            </w:r>
            <w:r w:rsidRPr="0041117A">
              <w:rPr>
                <w:sz w:val="20"/>
                <w:szCs w:val="20"/>
                <w:lang w:val="en-US"/>
              </w:rPr>
              <w:t>environmental</w:t>
            </w:r>
            <w:r w:rsidRPr="0041117A">
              <w:rPr>
                <w:spacing w:val="19"/>
                <w:sz w:val="20"/>
                <w:szCs w:val="20"/>
                <w:lang w:val="en-US"/>
              </w:rPr>
              <w:t xml:space="preserve"> </w:t>
            </w:r>
            <w:r w:rsidRPr="0041117A">
              <w:rPr>
                <w:sz w:val="20"/>
                <w:szCs w:val="20"/>
                <w:lang w:val="en-US"/>
              </w:rPr>
              <w:t>liabilities</w:t>
            </w:r>
            <w:r w:rsidRPr="0041117A">
              <w:rPr>
                <w:spacing w:val="19"/>
                <w:sz w:val="20"/>
                <w:szCs w:val="20"/>
                <w:lang w:val="en-US"/>
              </w:rPr>
              <w:t xml:space="preserve"> </w:t>
            </w:r>
            <w:r w:rsidRPr="0041117A">
              <w:rPr>
                <w:sz w:val="20"/>
                <w:szCs w:val="20"/>
                <w:lang w:val="en-US"/>
              </w:rPr>
              <w:t>(e.g.</w:t>
            </w:r>
            <w:r w:rsidRPr="0041117A">
              <w:rPr>
                <w:spacing w:val="19"/>
                <w:sz w:val="20"/>
                <w:szCs w:val="20"/>
                <w:lang w:val="en-US"/>
              </w:rPr>
              <w:t xml:space="preserve"> </w:t>
            </w:r>
            <w:r w:rsidRPr="0041117A">
              <w:rPr>
                <w:sz w:val="20"/>
                <w:szCs w:val="20"/>
                <w:lang w:val="en-US"/>
              </w:rPr>
              <w:t>pending</w:t>
            </w:r>
            <w:r w:rsidRPr="0041117A">
              <w:rPr>
                <w:spacing w:val="19"/>
                <w:sz w:val="20"/>
                <w:szCs w:val="20"/>
                <w:lang w:val="en-US"/>
              </w:rPr>
              <w:t xml:space="preserve"> </w:t>
            </w:r>
            <w:r w:rsidRPr="0041117A">
              <w:rPr>
                <w:sz w:val="20"/>
                <w:szCs w:val="20"/>
                <w:lang w:val="en-US"/>
              </w:rPr>
              <w:t>legal</w:t>
            </w:r>
            <w:r w:rsidRPr="0041117A">
              <w:rPr>
                <w:spacing w:val="17"/>
                <w:sz w:val="20"/>
                <w:szCs w:val="20"/>
                <w:lang w:val="en-US"/>
              </w:rPr>
              <w:t xml:space="preserve"> </w:t>
            </w:r>
            <w:r w:rsidRPr="0041117A">
              <w:rPr>
                <w:sz w:val="20"/>
                <w:szCs w:val="20"/>
                <w:lang w:val="en-US"/>
              </w:rPr>
              <w:t>proceedings</w:t>
            </w:r>
            <w:r w:rsidRPr="0041117A">
              <w:rPr>
                <w:spacing w:val="19"/>
                <w:sz w:val="20"/>
                <w:szCs w:val="20"/>
                <w:lang w:val="en-US"/>
              </w:rPr>
              <w:t xml:space="preserve"> </w:t>
            </w:r>
            <w:r w:rsidRPr="0041117A">
              <w:rPr>
                <w:sz w:val="20"/>
                <w:szCs w:val="20"/>
                <w:lang w:val="en-US"/>
              </w:rPr>
              <w:t>involving</w:t>
            </w:r>
            <w:r w:rsidRPr="0041117A">
              <w:rPr>
                <w:spacing w:val="35"/>
                <w:sz w:val="20"/>
                <w:szCs w:val="20"/>
                <w:lang w:val="en-US"/>
              </w:rPr>
              <w:t xml:space="preserve"> </w:t>
            </w:r>
            <w:r w:rsidRPr="0041117A">
              <w:rPr>
                <w:sz w:val="20"/>
                <w:szCs w:val="20"/>
                <w:lang w:val="en-US"/>
              </w:rPr>
              <w:t xml:space="preserve">environmental issues etc.) </w:t>
            </w:r>
          </w:p>
          <w:p w14:paraId="28041177" w14:textId="77777777" w:rsidR="002973F2" w:rsidRPr="0041117A" w:rsidRDefault="002973F2" w:rsidP="00C50124">
            <w:pPr>
              <w:ind w:left="180" w:right="74"/>
              <w:rPr>
                <w:sz w:val="20"/>
                <w:szCs w:val="20"/>
                <w:lang w:val="en-US"/>
              </w:rPr>
            </w:pPr>
            <w:r w:rsidRPr="0041117A">
              <w:rPr>
                <w:i/>
                <w:iCs/>
                <w:sz w:val="20"/>
                <w:szCs w:val="20"/>
                <w:lang w:val="en-US"/>
              </w:rPr>
              <w:t>If so, will the</w:t>
            </w:r>
            <w:r w:rsidRPr="0041117A">
              <w:rPr>
                <w:i/>
                <w:iCs/>
                <w:spacing w:val="-3"/>
                <w:sz w:val="20"/>
                <w:szCs w:val="20"/>
                <w:lang w:val="en-US"/>
              </w:rPr>
              <w:t xml:space="preserve"> </w:t>
            </w:r>
            <w:r w:rsidRPr="0041117A">
              <w:rPr>
                <w:i/>
                <w:iCs/>
                <w:sz w:val="20"/>
                <w:szCs w:val="20"/>
                <w:lang w:val="en-US"/>
              </w:rPr>
              <w:t xml:space="preserve">financing </w:t>
            </w:r>
            <w:r w:rsidRPr="0041117A">
              <w:rPr>
                <w:i/>
                <w:iCs/>
                <w:spacing w:val="-2"/>
                <w:sz w:val="20"/>
                <w:szCs w:val="20"/>
                <w:lang w:val="en-US"/>
              </w:rPr>
              <w:t>be</w:t>
            </w:r>
            <w:r w:rsidRPr="0041117A">
              <w:rPr>
                <w:i/>
                <w:iCs/>
                <w:sz w:val="20"/>
                <w:szCs w:val="20"/>
                <w:lang w:val="en-US"/>
              </w:rPr>
              <w:t xml:space="preserve"> </w:t>
            </w:r>
            <w:r w:rsidRPr="0041117A">
              <w:rPr>
                <w:i/>
                <w:iCs/>
                <w:spacing w:val="-2"/>
                <w:sz w:val="20"/>
                <w:szCs w:val="20"/>
                <w:lang w:val="en-US"/>
              </w:rPr>
              <w:t>used</w:t>
            </w:r>
            <w:r w:rsidRPr="0041117A">
              <w:rPr>
                <w:i/>
                <w:iCs/>
                <w:sz w:val="20"/>
                <w:szCs w:val="20"/>
                <w:lang w:val="en-US"/>
              </w:rPr>
              <w:t xml:space="preserve"> to correct this condition </w:t>
            </w:r>
            <w:r w:rsidRPr="0041117A">
              <w:rPr>
                <w:i/>
                <w:iCs/>
                <w:spacing w:val="-2"/>
                <w:sz w:val="20"/>
                <w:szCs w:val="20"/>
                <w:lang w:val="en-US"/>
              </w:rPr>
              <w:t>and</w:t>
            </w:r>
            <w:r w:rsidRPr="0041117A">
              <w:rPr>
                <w:i/>
                <w:iCs/>
                <w:sz w:val="20"/>
                <w:szCs w:val="20"/>
                <w:lang w:val="en-US"/>
              </w:rPr>
              <w:t xml:space="preserve"> please explain?</w:t>
            </w:r>
          </w:p>
        </w:tc>
        <w:tc>
          <w:tcPr>
            <w:tcW w:w="956" w:type="dxa"/>
            <w:gridSpan w:val="2"/>
          </w:tcPr>
          <w:p w14:paraId="3F1ECE35" w14:textId="77777777" w:rsidR="002973F2" w:rsidRPr="0041117A" w:rsidRDefault="002973F2" w:rsidP="00C50124">
            <w:pPr>
              <w:spacing w:line="280" w:lineRule="exact"/>
              <w:rPr>
                <w:sz w:val="20"/>
                <w:szCs w:val="20"/>
                <w:lang w:val="en-US"/>
              </w:rPr>
            </w:pPr>
          </w:p>
        </w:tc>
        <w:tc>
          <w:tcPr>
            <w:tcW w:w="789" w:type="dxa"/>
          </w:tcPr>
          <w:p w14:paraId="1BD9A824" w14:textId="77777777" w:rsidR="002973F2" w:rsidRPr="0041117A" w:rsidRDefault="002973F2" w:rsidP="00C50124">
            <w:pPr>
              <w:spacing w:line="280" w:lineRule="exact"/>
              <w:rPr>
                <w:sz w:val="20"/>
                <w:szCs w:val="20"/>
                <w:lang w:val="en-US"/>
              </w:rPr>
            </w:pPr>
          </w:p>
        </w:tc>
      </w:tr>
      <w:tr w:rsidR="002973F2" w:rsidRPr="00F174C3" w14:paraId="3A0DD21C" w14:textId="77777777" w:rsidTr="00C50124">
        <w:trPr>
          <w:trHeight w:hRule="exact" w:val="829"/>
          <w:tblCellSpacing w:w="7" w:type="dxa"/>
        </w:trPr>
        <w:tc>
          <w:tcPr>
            <w:tcW w:w="7824" w:type="dxa"/>
            <w:gridSpan w:val="2"/>
          </w:tcPr>
          <w:p w14:paraId="0665A272" w14:textId="77777777" w:rsidR="002973F2" w:rsidRPr="0041117A" w:rsidRDefault="002973F2" w:rsidP="00C50124">
            <w:pPr>
              <w:ind w:left="180" w:right="74"/>
              <w:rPr>
                <w:sz w:val="20"/>
                <w:szCs w:val="20"/>
                <w:lang w:val="en-US"/>
              </w:rPr>
            </w:pPr>
            <w:r w:rsidRPr="0041117A">
              <w:rPr>
                <w:sz w:val="20"/>
                <w:szCs w:val="20"/>
                <w:lang w:val="en-US"/>
              </w:rPr>
              <w:t>Have</w:t>
            </w:r>
            <w:r w:rsidRPr="0041117A">
              <w:rPr>
                <w:spacing w:val="29"/>
                <w:sz w:val="20"/>
                <w:szCs w:val="20"/>
                <w:lang w:val="en-US"/>
              </w:rPr>
              <w:t xml:space="preserve"> </w:t>
            </w:r>
            <w:r w:rsidRPr="0041117A">
              <w:rPr>
                <w:spacing w:val="-2"/>
                <w:sz w:val="20"/>
                <w:szCs w:val="20"/>
                <w:lang w:val="en-US"/>
              </w:rPr>
              <w:t>there</w:t>
            </w:r>
            <w:r w:rsidRPr="0041117A">
              <w:rPr>
                <w:spacing w:val="31"/>
                <w:sz w:val="20"/>
                <w:szCs w:val="20"/>
                <w:lang w:val="en-US"/>
              </w:rPr>
              <w:t xml:space="preserve"> </w:t>
            </w:r>
            <w:r w:rsidRPr="0041117A">
              <w:rPr>
                <w:sz w:val="20"/>
                <w:szCs w:val="20"/>
                <w:lang w:val="en-US"/>
              </w:rPr>
              <w:t>been</w:t>
            </w:r>
            <w:r w:rsidRPr="0041117A">
              <w:rPr>
                <w:spacing w:val="31"/>
                <w:sz w:val="20"/>
                <w:szCs w:val="20"/>
                <w:lang w:val="en-US"/>
              </w:rPr>
              <w:t xml:space="preserve"> </w:t>
            </w:r>
            <w:r w:rsidRPr="0041117A">
              <w:rPr>
                <w:sz w:val="20"/>
                <w:szCs w:val="20"/>
                <w:lang w:val="en-US"/>
              </w:rPr>
              <w:t>any</w:t>
            </w:r>
            <w:r w:rsidRPr="0041117A">
              <w:rPr>
                <w:spacing w:val="31"/>
                <w:sz w:val="20"/>
                <w:szCs w:val="20"/>
                <w:lang w:val="en-US"/>
              </w:rPr>
              <w:t xml:space="preserve"> </w:t>
            </w:r>
            <w:r w:rsidRPr="0041117A">
              <w:rPr>
                <w:spacing w:val="-2"/>
                <w:sz w:val="20"/>
                <w:szCs w:val="20"/>
                <w:lang w:val="en-US"/>
              </w:rPr>
              <w:t>complaints</w:t>
            </w:r>
            <w:r w:rsidRPr="0041117A">
              <w:rPr>
                <w:spacing w:val="31"/>
                <w:sz w:val="20"/>
                <w:szCs w:val="20"/>
                <w:lang w:val="en-US"/>
              </w:rPr>
              <w:t xml:space="preserve"> </w:t>
            </w:r>
            <w:r w:rsidRPr="0041117A">
              <w:rPr>
                <w:sz w:val="20"/>
                <w:szCs w:val="20"/>
                <w:lang w:val="en-US"/>
              </w:rPr>
              <w:t>raised</w:t>
            </w:r>
            <w:r w:rsidRPr="0041117A">
              <w:rPr>
                <w:spacing w:val="30"/>
                <w:sz w:val="20"/>
                <w:szCs w:val="20"/>
                <w:lang w:val="en-US"/>
              </w:rPr>
              <w:t xml:space="preserve"> </w:t>
            </w:r>
            <w:r w:rsidRPr="0041117A">
              <w:rPr>
                <w:sz w:val="20"/>
                <w:szCs w:val="20"/>
                <w:lang w:val="en-US"/>
              </w:rPr>
              <w:t>by</w:t>
            </w:r>
            <w:r w:rsidRPr="0041117A">
              <w:rPr>
                <w:spacing w:val="32"/>
                <w:sz w:val="20"/>
                <w:szCs w:val="20"/>
                <w:lang w:val="en-US"/>
              </w:rPr>
              <w:t xml:space="preserve"> </w:t>
            </w:r>
            <w:r w:rsidRPr="0041117A">
              <w:rPr>
                <w:sz w:val="20"/>
                <w:szCs w:val="20"/>
                <w:lang w:val="en-US"/>
              </w:rPr>
              <w:t>local</w:t>
            </w:r>
            <w:r w:rsidRPr="0041117A">
              <w:rPr>
                <w:spacing w:val="30"/>
                <w:sz w:val="20"/>
                <w:szCs w:val="20"/>
                <w:lang w:val="en-US"/>
              </w:rPr>
              <w:t xml:space="preserve"> </w:t>
            </w:r>
            <w:r w:rsidRPr="0041117A">
              <w:rPr>
                <w:sz w:val="20"/>
                <w:szCs w:val="20"/>
                <w:lang w:val="en-US"/>
              </w:rPr>
              <w:t>affected</w:t>
            </w:r>
            <w:r w:rsidRPr="0041117A">
              <w:rPr>
                <w:spacing w:val="31"/>
                <w:sz w:val="20"/>
                <w:szCs w:val="20"/>
                <w:lang w:val="en-US"/>
              </w:rPr>
              <w:t xml:space="preserve"> </w:t>
            </w:r>
            <w:r w:rsidRPr="0041117A">
              <w:rPr>
                <w:sz w:val="20"/>
                <w:szCs w:val="20"/>
                <w:lang w:val="en-US"/>
              </w:rPr>
              <w:t>people</w:t>
            </w:r>
            <w:r w:rsidRPr="0041117A">
              <w:rPr>
                <w:spacing w:val="31"/>
                <w:sz w:val="20"/>
                <w:szCs w:val="20"/>
                <w:lang w:val="en-US"/>
              </w:rPr>
              <w:t xml:space="preserve"> </w:t>
            </w:r>
            <w:r w:rsidRPr="0041117A">
              <w:rPr>
                <w:spacing w:val="-2"/>
                <w:sz w:val="20"/>
                <w:szCs w:val="20"/>
                <w:lang w:val="en-US"/>
              </w:rPr>
              <w:t>or</w:t>
            </w:r>
            <w:r w:rsidRPr="0041117A">
              <w:rPr>
                <w:spacing w:val="32"/>
                <w:sz w:val="20"/>
                <w:szCs w:val="20"/>
                <w:lang w:val="en-US"/>
              </w:rPr>
              <w:t xml:space="preserve"> </w:t>
            </w:r>
            <w:r w:rsidRPr="0041117A">
              <w:rPr>
                <w:sz w:val="20"/>
                <w:szCs w:val="20"/>
                <w:lang w:val="en-US"/>
              </w:rPr>
              <w:t>groups</w:t>
            </w:r>
            <w:r w:rsidRPr="0041117A">
              <w:rPr>
                <w:spacing w:val="30"/>
                <w:sz w:val="20"/>
                <w:szCs w:val="20"/>
                <w:lang w:val="en-US"/>
              </w:rPr>
              <w:t xml:space="preserve"> </w:t>
            </w:r>
            <w:r w:rsidRPr="0041117A">
              <w:rPr>
                <w:spacing w:val="-2"/>
                <w:sz w:val="20"/>
                <w:szCs w:val="20"/>
                <w:lang w:val="en-US"/>
              </w:rPr>
              <w:t>or</w:t>
            </w:r>
            <w:r w:rsidRPr="0041117A">
              <w:rPr>
                <w:spacing w:val="55"/>
                <w:sz w:val="20"/>
                <w:szCs w:val="20"/>
                <w:lang w:val="en-US"/>
              </w:rPr>
              <w:t xml:space="preserve"> </w:t>
            </w:r>
            <w:r w:rsidRPr="0041117A">
              <w:rPr>
                <w:sz w:val="20"/>
                <w:szCs w:val="20"/>
                <w:lang w:val="en-US"/>
              </w:rPr>
              <w:t>NGOs</w:t>
            </w:r>
            <w:r w:rsidRPr="0041117A">
              <w:rPr>
                <w:spacing w:val="-4"/>
                <w:sz w:val="20"/>
                <w:szCs w:val="20"/>
                <w:lang w:val="en-US"/>
              </w:rPr>
              <w:t xml:space="preserve"> </w:t>
            </w:r>
            <w:r w:rsidRPr="0041117A">
              <w:rPr>
                <w:sz w:val="20"/>
                <w:szCs w:val="20"/>
                <w:lang w:val="en-US"/>
              </w:rPr>
              <w:t>regarding</w:t>
            </w:r>
            <w:r w:rsidRPr="0041117A">
              <w:rPr>
                <w:spacing w:val="-2"/>
                <w:sz w:val="20"/>
                <w:szCs w:val="20"/>
                <w:lang w:val="en-US"/>
              </w:rPr>
              <w:t xml:space="preserve"> </w:t>
            </w:r>
            <w:r w:rsidRPr="0041117A">
              <w:rPr>
                <w:sz w:val="20"/>
                <w:szCs w:val="20"/>
                <w:lang w:val="en-US"/>
              </w:rPr>
              <w:t>conditions</w:t>
            </w:r>
            <w:r w:rsidRPr="0041117A">
              <w:rPr>
                <w:spacing w:val="-2"/>
                <w:sz w:val="20"/>
                <w:szCs w:val="20"/>
                <w:lang w:val="en-US"/>
              </w:rPr>
              <w:t xml:space="preserve"> </w:t>
            </w:r>
            <w:r w:rsidRPr="0041117A">
              <w:rPr>
                <w:sz w:val="20"/>
                <w:szCs w:val="20"/>
                <w:lang w:val="en-US"/>
              </w:rPr>
              <w:t>at the facility?</w:t>
            </w:r>
          </w:p>
          <w:p w14:paraId="04159422" w14:textId="77777777" w:rsidR="002973F2" w:rsidRPr="0041117A" w:rsidRDefault="002973F2" w:rsidP="00C50124">
            <w:pPr>
              <w:ind w:left="180" w:right="74"/>
              <w:rPr>
                <w:sz w:val="20"/>
                <w:szCs w:val="20"/>
                <w:lang w:val="en-US"/>
              </w:rPr>
            </w:pPr>
            <w:r w:rsidRPr="0041117A">
              <w:rPr>
                <w:i/>
                <w:iCs/>
                <w:sz w:val="20"/>
                <w:szCs w:val="20"/>
                <w:lang w:val="en-US"/>
              </w:rPr>
              <w:t>If so, will the grant</w:t>
            </w:r>
            <w:r w:rsidRPr="0041117A">
              <w:rPr>
                <w:i/>
                <w:iCs/>
                <w:spacing w:val="-3"/>
                <w:sz w:val="20"/>
                <w:szCs w:val="20"/>
                <w:lang w:val="en-US"/>
              </w:rPr>
              <w:t xml:space="preserve"> </w:t>
            </w:r>
            <w:r w:rsidRPr="0041117A">
              <w:rPr>
                <w:i/>
                <w:iCs/>
                <w:sz w:val="20"/>
                <w:szCs w:val="20"/>
                <w:lang w:val="en-US"/>
              </w:rPr>
              <w:t>financing</w:t>
            </w:r>
            <w:r w:rsidRPr="0041117A">
              <w:rPr>
                <w:i/>
                <w:iCs/>
                <w:spacing w:val="-3"/>
                <w:sz w:val="20"/>
                <w:szCs w:val="20"/>
                <w:lang w:val="en-US"/>
              </w:rPr>
              <w:t xml:space="preserve"> </w:t>
            </w:r>
            <w:r w:rsidRPr="0041117A">
              <w:rPr>
                <w:i/>
                <w:iCs/>
                <w:sz w:val="20"/>
                <w:szCs w:val="20"/>
                <w:lang w:val="en-US"/>
              </w:rPr>
              <w:t>be used to remedy these</w:t>
            </w:r>
            <w:r w:rsidRPr="0041117A">
              <w:rPr>
                <w:i/>
                <w:iCs/>
                <w:spacing w:val="-3"/>
                <w:sz w:val="20"/>
                <w:szCs w:val="20"/>
                <w:lang w:val="en-US"/>
              </w:rPr>
              <w:t xml:space="preserve"> </w:t>
            </w:r>
            <w:r w:rsidRPr="0041117A">
              <w:rPr>
                <w:i/>
                <w:iCs/>
                <w:sz w:val="20"/>
                <w:szCs w:val="20"/>
                <w:lang w:val="en-US"/>
              </w:rPr>
              <w:t>complaints?</w:t>
            </w:r>
          </w:p>
        </w:tc>
        <w:tc>
          <w:tcPr>
            <w:tcW w:w="956" w:type="dxa"/>
            <w:gridSpan w:val="2"/>
          </w:tcPr>
          <w:p w14:paraId="4AE08FFA" w14:textId="77777777" w:rsidR="002973F2" w:rsidRPr="0041117A" w:rsidRDefault="002973F2" w:rsidP="00C50124">
            <w:pPr>
              <w:spacing w:line="280" w:lineRule="exact"/>
              <w:rPr>
                <w:sz w:val="20"/>
                <w:szCs w:val="20"/>
                <w:lang w:val="en-US"/>
              </w:rPr>
            </w:pPr>
          </w:p>
        </w:tc>
        <w:tc>
          <w:tcPr>
            <w:tcW w:w="789" w:type="dxa"/>
          </w:tcPr>
          <w:p w14:paraId="2400496E" w14:textId="77777777" w:rsidR="002973F2" w:rsidRPr="0041117A" w:rsidRDefault="002973F2" w:rsidP="00C50124">
            <w:pPr>
              <w:spacing w:line="280" w:lineRule="exact"/>
              <w:rPr>
                <w:sz w:val="20"/>
                <w:szCs w:val="20"/>
                <w:lang w:val="en-US"/>
              </w:rPr>
            </w:pPr>
          </w:p>
        </w:tc>
      </w:tr>
      <w:tr w:rsidR="002973F2" w:rsidRPr="00342E82" w14:paraId="6D49B583" w14:textId="77777777" w:rsidTr="00C50124">
        <w:trPr>
          <w:trHeight w:hRule="exact" w:val="622"/>
          <w:tblCellSpacing w:w="7" w:type="dxa"/>
        </w:trPr>
        <w:tc>
          <w:tcPr>
            <w:tcW w:w="9597" w:type="dxa"/>
            <w:gridSpan w:val="5"/>
            <w:shd w:val="clear" w:color="auto" w:fill="D9E2F3" w:themeFill="accent5" w:themeFillTint="33"/>
          </w:tcPr>
          <w:p w14:paraId="3F424B26" w14:textId="77777777" w:rsidR="002973F2" w:rsidRPr="00342E82" w:rsidRDefault="002973F2" w:rsidP="00C50124">
            <w:pPr>
              <w:spacing w:before="240"/>
              <w:ind w:left="180" w:right="74"/>
              <w:rPr>
                <w:sz w:val="20"/>
                <w:szCs w:val="20"/>
              </w:rPr>
            </w:pPr>
            <w:r w:rsidRPr="00342E82">
              <w:rPr>
                <w:sz w:val="20"/>
                <w:szCs w:val="20"/>
              </w:rPr>
              <w:lastRenderedPageBreak/>
              <w:t>Proposed Activity</w:t>
            </w:r>
          </w:p>
        </w:tc>
      </w:tr>
      <w:tr w:rsidR="002973F2" w:rsidRPr="00F174C3" w14:paraId="4935C0EB" w14:textId="77777777" w:rsidTr="00C50124">
        <w:trPr>
          <w:trHeight w:hRule="exact" w:val="1675"/>
          <w:tblCellSpacing w:w="7" w:type="dxa"/>
        </w:trPr>
        <w:tc>
          <w:tcPr>
            <w:tcW w:w="7824" w:type="dxa"/>
            <w:gridSpan w:val="2"/>
          </w:tcPr>
          <w:p w14:paraId="3FC55215" w14:textId="77777777" w:rsidR="002973F2" w:rsidRPr="0041117A" w:rsidRDefault="002973F2" w:rsidP="00C50124">
            <w:pPr>
              <w:ind w:left="180" w:right="74"/>
              <w:rPr>
                <w:sz w:val="20"/>
                <w:szCs w:val="20"/>
                <w:lang w:val="en-US"/>
              </w:rPr>
            </w:pPr>
            <w:r w:rsidRPr="0041117A">
              <w:rPr>
                <w:sz w:val="20"/>
                <w:szCs w:val="20"/>
                <w:lang w:val="en-US"/>
              </w:rPr>
              <w:t>Will the proposed activity</w:t>
            </w:r>
            <w:r w:rsidRPr="0041117A">
              <w:rPr>
                <w:spacing w:val="-2"/>
                <w:sz w:val="20"/>
                <w:szCs w:val="20"/>
                <w:lang w:val="en-US"/>
              </w:rPr>
              <w:t xml:space="preserve"> </w:t>
            </w:r>
            <w:r w:rsidRPr="0041117A">
              <w:rPr>
                <w:sz w:val="20"/>
                <w:szCs w:val="20"/>
                <w:lang w:val="en-US"/>
              </w:rPr>
              <w:t>require acquisition of land,</w:t>
            </w:r>
            <w:r w:rsidRPr="0041117A">
              <w:rPr>
                <w:spacing w:val="-2"/>
                <w:sz w:val="20"/>
                <w:szCs w:val="20"/>
                <w:lang w:val="en-US"/>
              </w:rPr>
              <w:t xml:space="preserve"> </w:t>
            </w:r>
            <w:r w:rsidRPr="0041117A">
              <w:rPr>
                <w:sz w:val="20"/>
                <w:szCs w:val="20"/>
                <w:lang w:val="en-US"/>
              </w:rPr>
              <w:t>e.g.</w:t>
            </w:r>
          </w:p>
          <w:p w14:paraId="0FEAD443" w14:textId="77777777" w:rsidR="002973F2" w:rsidRPr="0041117A" w:rsidRDefault="002973F2" w:rsidP="00C50124">
            <w:pPr>
              <w:ind w:left="180" w:right="74"/>
              <w:rPr>
                <w:spacing w:val="-2"/>
                <w:sz w:val="20"/>
                <w:szCs w:val="20"/>
                <w:lang w:val="en-US"/>
              </w:rPr>
            </w:pPr>
            <w:r w:rsidRPr="0041117A">
              <w:rPr>
                <w:sz w:val="20"/>
                <w:szCs w:val="20"/>
                <w:lang w:val="en-US"/>
              </w:rPr>
              <w:t>Encroachment</w:t>
            </w:r>
            <w:r w:rsidRPr="0041117A">
              <w:rPr>
                <w:spacing w:val="-2"/>
                <w:sz w:val="20"/>
                <w:szCs w:val="20"/>
                <w:lang w:val="en-US"/>
              </w:rPr>
              <w:t xml:space="preserve"> </w:t>
            </w:r>
            <w:r w:rsidRPr="0041117A">
              <w:rPr>
                <w:sz w:val="20"/>
                <w:szCs w:val="20"/>
                <w:lang w:val="en-US"/>
              </w:rPr>
              <w:t>on private</w:t>
            </w:r>
            <w:r w:rsidRPr="0041117A">
              <w:rPr>
                <w:spacing w:val="-4"/>
                <w:sz w:val="20"/>
                <w:szCs w:val="20"/>
                <w:lang w:val="en-US"/>
              </w:rPr>
              <w:t xml:space="preserve"> </w:t>
            </w:r>
            <w:r w:rsidRPr="0041117A">
              <w:rPr>
                <w:spacing w:val="-2"/>
                <w:sz w:val="20"/>
                <w:szCs w:val="20"/>
                <w:lang w:val="en-US"/>
              </w:rPr>
              <w:t>property</w:t>
            </w:r>
          </w:p>
          <w:p w14:paraId="3EDDBFA5" w14:textId="77777777" w:rsidR="002973F2" w:rsidRPr="0041117A" w:rsidRDefault="002973F2" w:rsidP="00C50124">
            <w:pPr>
              <w:ind w:left="180" w:right="74"/>
              <w:rPr>
                <w:sz w:val="20"/>
                <w:szCs w:val="20"/>
                <w:lang w:val="en-US"/>
              </w:rPr>
            </w:pPr>
            <w:r w:rsidRPr="0041117A">
              <w:rPr>
                <w:sz w:val="20"/>
                <w:szCs w:val="20"/>
                <w:lang w:val="en-US"/>
              </w:rPr>
              <w:t>Relocation of Project</w:t>
            </w:r>
            <w:r w:rsidRPr="0041117A">
              <w:rPr>
                <w:spacing w:val="-2"/>
                <w:sz w:val="20"/>
                <w:szCs w:val="20"/>
                <w:lang w:val="en-US"/>
              </w:rPr>
              <w:t xml:space="preserve"> </w:t>
            </w:r>
            <w:r w:rsidRPr="0041117A">
              <w:rPr>
                <w:sz w:val="20"/>
                <w:szCs w:val="20"/>
                <w:lang w:val="en-US"/>
              </w:rPr>
              <w:t>affected</w:t>
            </w:r>
            <w:r w:rsidRPr="0041117A">
              <w:rPr>
                <w:spacing w:val="-4"/>
                <w:sz w:val="20"/>
                <w:szCs w:val="20"/>
                <w:lang w:val="en-US"/>
              </w:rPr>
              <w:t xml:space="preserve"> </w:t>
            </w:r>
            <w:r w:rsidRPr="0041117A">
              <w:rPr>
                <w:sz w:val="20"/>
                <w:szCs w:val="20"/>
                <w:lang w:val="en-US"/>
              </w:rPr>
              <w:t>persons</w:t>
            </w:r>
          </w:p>
          <w:p w14:paraId="5C0DE459" w14:textId="77777777" w:rsidR="002973F2" w:rsidRPr="0041117A" w:rsidRDefault="002973F2" w:rsidP="00C50124">
            <w:pPr>
              <w:ind w:left="180" w:right="74"/>
              <w:rPr>
                <w:spacing w:val="-2"/>
                <w:sz w:val="20"/>
                <w:szCs w:val="20"/>
                <w:lang w:val="en-US"/>
              </w:rPr>
            </w:pPr>
            <w:r w:rsidRPr="0041117A">
              <w:rPr>
                <w:sz w:val="20"/>
                <w:szCs w:val="20"/>
                <w:lang w:val="en-US"/>
              </w:rPr>
              <w:t>Loss of private</w:t>
            </w:r>
            <w:r w:rsidRPr="0041117A">
              <w:rPr>
                <w:spacing w:val="-2"/>
                <w:sz w:val="20"/>
                <w:szCs w:val="20"/>
                <w:lang w:val="en-US"/>
              </w:rPr>
              <w:t xml:space="preserve"> </w:t>
            </w:r>
            <w:r w:rsidRPr="0041117A">
              <w:rPr>
                <w:sz w:val="20"/>
                <w:szCs w:val="20"/>
                <w:lang w:val="en-US"/>
              </w:rPr>
              <w:t>lands or</w:t>
            </w:r>
            <w:r w:rsidRPr="0041117A">
              <w:rPr>
                <w:spacing w:val="-2"/>
                <w:sz w:val="20"/>
                <w:szCs w:val="20"/>
                <w:lang w:val="en-US"/>
              </w:rPr>
              <w:t xml:space="preserve"> assets</w:t>
            </w:r>
          </w:p>
          <w:p w14:paraId="1BFE0825" w14:textId="77777777" w:rsidR="002973F2" w:rsidRPr="0041117A" w:rsidRDefault="002973F2" w:rsidP="00C50124">
            <w:pPr>
              <w:ind w:left="180" w:right="74"/>
              <w:rPr>
                <w:spacing w:val="-2"/>
                <w:sz w:val="20"/>
                <w:szCs w:val="20"/>
                <w:lang w:val="en-US"/>
              </w:rPr>
            </w:pPr>
            <w:r w:rsidRPr="0041117A">
              <w:rPr>
                <w:sz w:val="20"/>
                <w:szCs w:val="20"/>
                <w:lang w:val="en-US"/>
              </w:rPr>
              <w:t>Impacts on livelihood</w:t>
            </w:r>
            <w:r w:rsidRPr="0041117A">
              <w:rPr>
                <w:spacing w:val="-12"/>
                <w:sz w:val="20"/>
                <w:szCs w:val="20"/>
                <w:lang w:val="en-US"/>
              </w:rPr>
              <w:t xml:space="preserve"> </w:t>
            </w:r>
            <w:r w:rsidRPr="0041117A">
              <w:rPr>
                <w:spacing w:val="-2"/>
                <w:sz w:val="20"/>
                <w:szCs w:val="20"/>
                <w:lang w:val="en-US"/>
              </w:rPr>
              <w:t>incomes</w:t>
            </w:r>
          </w:p>
          <w:p w14:paraId="7B8B36CC" w14:textId="77777777" w:rsidR="002973F2" w:rsidRPr="0041117A" w:rsidRDefault="002973F2" w:rsidP="00C50124">
            <w:pPr>
              <w:ind w:left="180" w:right="74"/>
              <w:rPr>
                <w:sz w:val="20"/>
                <w:szCs w:val="20"/>
                <w:lang w:val="en-US"/>
              </w:rPr>
            </w:pPr>
            <w:r w:rsidRPr="0041117A">
              <w:rPr>
                <w:i/>
                <w:iCs/>
                <w:sz w:val="20"/>
                <w:szCs w:val="20"/>
                <w:lang w:val="en-US"/>
              </w:rPr>
              <w:t>If</w:t>
            </w:r>
            <w:r w:rsidRPr="0041117A">
              <w:rPr>
                <w:i/>
                <w:iCs/>
                <w:spacing w:val="-7"/>
                <w:sz w:val="20"/>
                <w:szCs w:val="20"/>
                <w:lang w:val="en-US"/>
              </w:rPr>
              <w:t xml:space="preserve"> </w:t>
            </w:r>
            <w:r w:rsidRPr="0041117A">
              <w:rPr>
                <w:i/>
                <w:iCs/>
                <w:sz w:val="20"/>
                <w:szCs w:val="20"/>
                <w:lang w:val="en-US"/>
              </w:rPr>
              <w:t>yes,</w:t>
            </w:r>
            <w:r w:rsidRPr="0041117A">
              <w:rPr>
                <w:i/>
                <w:iCs/>
                <w:spacing w:val="-7"/>
                <w:sz w:val="20"/>
                <w:szCs w:val="20"/>
                <w:lang w:val="en-US"/>
              </w:rPr>
              <w:t xml:space="preserve"> </w:t>
            </w:r>
            <w:r w:rsidRPr="0041117A">
              <w:rPr>
                <w:i/>
                <w:iCs/>
                <w:sz w:val="20"/>
                <w:szCs w:val="20"/>
                <w:lang w:val="en-US"/>
              </w:rPr>
              <w:t>a</w:t>
            </w:r>
            <w:r w:rsidRPr="0041117A">
              <w:rPr>
                <w:i/>
                <w:iCs/>
                <w:spacing w:val="-7"/>
                <w:sz w:val="20"/>
                <w:szCs w:val="20"/>
                <w:lang w:val="en-US"/>
              </w:rPr>
              <w:t xml:space="preserve"> </w:t>
            </w:r>
            <w:r w:rsidRPr="0041117A">
              <w:rPr>
                <w:i/>
                <w:iCs/>
                <w:spacing w:val="-4"/>
                <w:sz w:val="20"/>
                <w:szCs w:val="20"/>
                <w:lang w:val="en-US"/>
              </w:rPr>
              <w:t>site-specific</w:t>
            </w:r>
            <w:r w:rsidRPr="0041117A">
              <w:rPr>
                <w:i/>
                <w:iCs/>
                <w:spacing w:val="-14"/>
                <w:sz w:val="20"/>
                <w:szCs w:val="20"/>
                <w:lang w:val="en-US"/>
              </w:rPr>
              <w:t xml:space="preserve"> </w:t>
            </w:r>
            <w:r w:rsidRPr="0041117A">
              <w:rPr>
                <w:i/>
                <w:iCs/>
                <w:spacing w:val="-4"/>
                <w:sz w:val="20"/>
                <w:szCs w:val="20"/>
                <w:lang w:val="en-US"/>
              </w:rPr>
              <w:t>Resettlement/Livelihood</w:t>
            </w:r>
            <w:r w:rsidRPr="0041117A">
              <w:rPr>
                <w:i/>
                <w:iCs/>
                <w:spacing w:val="-13"/>
                <w:sz w:val="20"/>
                <w:szCs w:val="20"/>
                <w:lang w:val="en-US"/>
              </w:rPr>
              <w:t xml:space="preserve"> </w:t>
            </w:r>
            <w:r w:rsidRPr="0041117A">
              <w:rPr>
                <w:i/>
                <w:iCs/>
                <w:sz w:val="20"/>
                <w:szCs w:val="20"/>
                <w:lang w:val="en-US"/>
              </w:rPr>
              <w:t>restoration</w:t>
            </w:r>
            <w:r w:rsidRPr="0041117A">
              <w:rPr>
                <w:i/>
                <w:iCs/>
                <w:spacing w:val="-10"/>
                <w:sz w:val="20"/>
                <w:szCs w:val="20"/>
                <w:lang w:val="en-US"/>
              </w:rPr>
              <w:t xml:space="preserve"> </w:t>
            </w:r>
            <w:r w:rsidRPr="0041117A">
              <w:rPr>
                <w:i/>
                <w:iCs/>
                <w:sz w:val="20"/>
                <w:szCs w:val="20"/>
                <w:lang w:val="en-US"/>
              </w:rPr>
              <w:t>Action Plan</w:t>
            </w:r>
            <w:r w:rsidRPr="0041117A">
              <w:rPr>
                <w:i/>
                <w:iCs/>
                <w:spacing w:val="-8"/>
                <w:sz w:val="20"/>
                <w:szCs w:val="20"/>
                <w:lang w:val="en-US"/>
              </w:rPr>
              <w:t xml:space="preserve"> </w:t>
            </w:r>
            <w:r w:rsidRPr="0041117A">
              <w:rPr>
                <w:i/>
                <w:iCs/>
                <w:sz w:val="20"/>
                <w:szCs w:val="20"/>
                <w:lang w:val="en-US"/>
              </w:rPr>
              <w:t>or</w:t>
            </w:r>
            <w:r w:rsidRPr="0041117A">
              <w:rPr>
                <w:i/>
                <w:iCs/>
                <w:spacing w:val="-8"/>
                <w:sz w:val="20"/>
                <w:szCs w:val="20"/>
                <w:lang w:val="en-US"/>
              </w:rPr>
              <w:t xml:space="preserve"> </w:t>
            </w:r>
            <w:r w:rsidRPr="0041117A">
              <w:rPr>
                <w:i/>
                <w:iCs/>
                <w:spacing w:val="-4"/>
                <w:sz w:val="20"/>
                <w:szCs w:val="20"/>
                <w:lang w:val="en-US"/>
              </w:rPr>
              <w:t>Abbreviated</w:t>
            </w:r>
            <w:r w:rsidRPr="0041117A">
              <w:rPr>
                <w:i/>
                <w:iCs/>
                <w:spacing w:val="57"/>
                <w:sz w:val="20"/>
                <w:szCs w:val="20"/>
                <w:lang w:val="en-US"/>
              </w:rPr>
              <w:t xml:space="preserve"> </w:t>
            </w:r>
            <w:r w:rsidRPr="0041117A">
              <w:rPr>
                <w:i/>
                <w:iCs/>
                <w:spacing w:val="-4"/>
                <w:sz w:val="20"/>
                <w:szCs w:val="20"/>
                <w:lang w:val="en-US"/>
              </w:rPr>
              <w:t>Resettlement/Livelihood</w:t>
            </w:r>
            <w:r w:rsidRPr="0041117A">
              <w:rPr>
                <w:i/>
                <w:iCs/>
                <w:spacing w:val="-8"/>
                <w:sz w:val="20"/>
                <w:szCs w:val="20"/>
                <w:lang w:val="en-US"/>
              </w:rPr>
              <w:t xml:space="preserve"> </w:t>
            </w:r>
            <w:r w:rsidRPr="0041117A">
              <w:rPr>
                <w:i/>
                <w:iCs/>
                <w:spacing w:val="-2"/>
                <w:sz w:val="20"/>
                <w:szCs w:val="20"/>
                <w:lang w:val="en-US"/>
              </w:rPr>
              <w:t>restoration</w:t>
            </w:r>
            <w:r w:rsidRPr="0041117A">
              <w:rPr>
                <w:i/>
                <w:iCs/>
                <w:sz w:val="20"/>
                <w:szCs w:val="20"/>
                <w:lang w:val="en-US"/>
              </w:rPr>
              <w:t xml:space="preserve"> </w:t>
            </w:r>
            <w:r w:rsidRPr="0041117A">
              <w:rPr>
                <w:i/>
                <w:iCs/>
                <w:spacing w:val="-3"/>
                <w:sz w:val="20"/>
                <w:szCs w:val="20"/>
                <w:lang w:val="en-US"/>
              </w:rPr>
              <w:t>Action</w:t>
            </w:r>
            <w:r w:rsidRPr="0041117A">
              <w:rPr>
                <w:i/>
                <w:iCs/>
                <w:spacing w:val="-8"/>
                <w:sz w:val="20"/>
                <w:szCs w:val="20"/>
                <w:lang w:val="en-US"/>
              </w:rPr>
              <w:t xml:space="preserve"> </w:t>
            </w:r>
            <w:r w:rsidRPr="0041117A">
              <w:rPr>
                <w:i/>
                <w:iCs/>
                <w:sz w:val="20"/>
                <w:szCs w:val="20"/>
                <w:lang w:val="en-US"/>
              </w:rPr>
              <w:t>Plan</w:t>
            </w:r>
            <w:r w:rsidRPr="0041117A">
              <w:rPr>
                <w:i/>
                <w:iCs/>
                <w:spacing w:val="-29"/>
                <w:sz w:val="20"/>
                <w:szCs w:val="20"/>
                <w:lang w:val="en-US"/>
              </w:rPr>
              <w:t xml:space="preserve"> </w:t>
            </w:r>
            <w:r w:rsidRPr="0041117A">
              <w:rPr>
                <w:i/>
                <w:iCs/>
                <w:sz w:val="20"/>
                <w:szCs w:val="20"/>
                <w:lang w:val="en-US"/>
              </w:rPr>
              <w:t>shall be</w:t>
            </w:r>
            <w:r w:rsidRPr="0041117A">
              <w:rPr>
                <w:i/>
                <w:iCs/>
                <w:spacing w:val="-7"/>
                <w:sz w:val="20"/>
                <w:szCs w:val="20"/>
                <w:lang w:val="en-US"/>
              </w:rPr>
              <w:t xml:space="preserve"> </w:t>
            </w:r>
            <w:r w:rsidRPr="0041117A">
              <w:rPr>
                <w:i/>
                <w:iCs/>
                <w:spacing w:val="-4"/>
                <w:sz w:val="20"/>
                <w:szCs w:val="20"/>
                <w:lang w:val="en-US"/>
              </w:rPr>
              <w:t>prepared</w:t>
            </w:r>
          </w:p>
        </w:tc>
        <w:tc>
          <w:tcPr>
            <w:tcW w:w="821" w:type="dxa"/>
          </w:tcPr>
          <w:p w14:paraId="26C23BA1" w14:textId="77777777" w:rsidR="002973F2" w:rsidRPr="0041117A" w:rsidRDefault="002973F2" w:rsidP="00C50124">
            <w:pPr>
              <w:spacing w:line="280" w:lineRule="exact"/>
              <w:rPr>
                <w:sz w:val="20"/>
                <w:szCs w:val="20"/>
                <w:lang w:val="en-US"/>
              </w:rPr>
            </w:pPr>
          </w:p>
        </w:tc>
        <w:tc>
          <w:tcPr>
            <w:tcW w:w="924" w:type="dxa"/>
            <w:gridSpan w:val="2"/>
          </w:tcPr>
          <w:p w14:paraId="04764B5C" w14:textId="77777777" w:rsidR="002973F2" w:rsidRPr="0041117A" w:rsidRDefault="002973F2" w:rsidP="00C50124">
            <w:pPr>
              <w:spacing w:line="280" w:lineRule="exact"/>
              <w:rPr>
                <w:sz w:val="20"/>
                <w:szCs w:val="20"/>
                <w:lang w:val="en-US"/>
              </w:rPr>
            </w:pPr>
          </w:p>
        </w:tc>
      </w:tr>
      <w:tr w:rsidR="002973F2" w:rsidRPr="00F174C3" w14:paraId="3FA49D32" w14:textId="77777777" w:rsidTr="00C50124">
        <w:trPr>
          <w:trHeight w:hRule="exact" w:val="447"/>
          <w:tblCellSpacing w:w="7" w:type="dxa"/>
        </w:trPr>
        <w:tc>
          <w:tcPr>
            <w:tcW w:w="7824" w:type="dxa"/>
            <w:gridSpan w:val="2"/>
          </w:tcPr>
          <w:p w14:paraId="2E36CF90" w14:textId="77777777" w:rsidR="002973F2" w:rsidRPr="0041117A" w:rsidRDefault="002973F2" w:rsidP="00C50124">
            <w:pPr>
              <w:ind w:left="180" w:right="74"/>
              <w:rPr>
                <w:sz w:val="20"/>
                <w:szCs w:val="20"/>
                <w:lang w:val="en-US"/>
              </w:rPr>
            </w:pPr>
            <w:r w:rsidRPr="0041117A">
              <w:rPr>
                <w:sz w:val="20"/>
                <w:szCs w:val="20"/>
                <w:lang w:val="en-US"/>
              </w:rPr>
              <w:t>Will the proposed activity</w:t>
            </w:r>
            <w:r w:rsidRPr="0041117A">
              <w:rPr>
                <w:spacing w:val="-2"/>
                <w:sz w:val="20"/>
                <w:szCs w:val="20"/>
                <w:lang w:val="en-US"/>
              </w:rPr>
              <w:t xml:space="preserve"> disrupt</w:t>
            </w:r>
            <w:r w:rsidRPr="0041117A">
              <w:rPr>
                <w:sz w:val="20"/>
                <w:szCs w:val="20"/>
                <w:lang w:val="en-US"/>
              </w:rPr>
              <w:t xml:space="preserve"> access to education?</w:t>
            </w:r>
          </w:p>
        </w:tc>
        <w:tc>
          <w:tcPr>
            <w:tcW w:w="821" w:type="dxa"/>
          </w:tcPr>
          <w:p w14:paraId="07C59923" w14:textId="77777777" w:rsidR="002973F2" w:rsidRPr="0041117A" w:rsidRDefault="002973F2" w:rsidP="00C50124">
            <w:pPr>
              <w:spacing w:line="280" w:lineRule="exact"/>
              <w:rPr>
                <w:sz w:val="20"/>
                <w:szCs w:val="20"/>
                <w:lang w:val="en-US"/>
              </w:rPr>
            </w:pPr>
          </w:p>
        </w:tc>
        <w:tc>
          <w:tcPr>
            <w:tcW w:w="924" w:type="dxa"/>
            <w:gridSpan w:val="2"/>
          </w:tcPr>
          <w:p w14:paraId="429094AE" w14:textId="77777777" w:rsidR="002973F2" w:rsidRPr="0041117A" w:rsidRDefault="002973F2" w:rsidP="00C50124">
            <w:pPr>
              <w:spacing w:line="280" w:lineRule="exact"/>
              <w:rPr>
                <w:sz w:val="20"/>
                <w:szCs w:val="20"/>
                <w:lang w:val="en-US"/>
              </w:rPr>
            </w:pPr>
          </w:p>
        </w:tc>
      </w:tr>
      <w:tr w:rsidR="002973F2" w:rsidRPr="00F174C3" w14:paraId="5CA62487" w14:textId="77777777" w:rsidTr="00C50124">
        <w:trPr>
          <w:trHeight w:hRule="exact" w:val="425"/>
          <w:tblCellSpacing w:w="7" w:type="dxa"/>
        </w:trPr>
        <w:tc>
          <w:tcPr>
            <w:tcW w:w="7824" w:type="dxa"/>
            <w:gridSpan w:val="2"/>
          </w:tcPr>
          <w:p w14:paraId="292F53AB" w14:textId="77777777" w:rsidR="002973F2" w:rsidRPr="0041117A" w:rsidRDefault="002973F2" w:rsidP="00C50124">
            <w:pPr>
              <w:ind w:left="180" w:right="74"/>
              <w:rPr>
                <w:sz w:val="20"/>
                <w:szCs w:val="20"/>
                <w:lang w:val="en-US"/>
              </w:rPr>
            </w:pPr>
            <w:r w:rsidRPr="0041117A">
              <w:rPr>
                <w:sz w:val="20"/>
                <w:szCs w:val="20"/>
                <w:lang w:val="en-US"/>
              </w:rPr>
              <w:t>Will the proposed activity</w:t>
            </w:r>
            <w:r w:rsidRPr="0041117A">
              <w:rPr>
                <w:spacing w:val="-2"/>
                <w:sz w:val="20"/>
                <w:szCs w:val="20"/>
                <w:lang w:val="en-US"/>
              </w:rPr>
              <w:t xml:space="preserve"> disrupt</w:t>
            </w:r>
            <w:r w:rsidRPr="0041117A">
              <w:rPr>
                <w:sz w:val="20"/>
                <w:szCs w:val="20"/>
                <w:lang w:val="en-US"/>
              </w:rPr>
              <w:t xml:space="preserve"> access to health services?</w:t>
            </w:r>
          </w:p>
        </w:tc>
        <w:tc>
          <w:tcPr>
            <w:tcW w:w="821" w:type="dxa"/>
          </w:tcPr>
          <w:p w14:paraId="17A98C0F" w14:textId="77777777" w:rsidR="002973F2" w:rsidRPr="0041117A" w:rsidRDefault="002973F2" w:rsidP="00C50124">
            <w:pPr>
              <w:spacing w:line="280" w:lineRule="exact"/>
              <w:rPr>
                <w:sz w:val="20"/>
                <w:szCs w:val="20"/>
                <w:lang w:val="en-US"/>
              </w:rPr>
            </w:pPr>
          </w:p>
        </w:tc>
        <w:tc>
          <w:tcPr>
            <w:tcW w:w="924" w:type="dxa"/>
            <w:gridSpan w:val="2"/>
          </w:tcPr>
          <w:p w14:paraId="5E6ED31F" w14:textId="77777777" w:rsidR="002973F2" w:rsidRPr="0041117A" w:rsidRDefault="002973F2" w:rsidP="00C50124">
            <w:pPr>
              <w:spacing w:line="280" w:lineRule="exact"/>
              <w:rPr>
                <w:sz w:val="20"/>
                <w:szCs w:val="20"/>
                <w:lang w:val="en-US"/>
              </w:rPr>
            </w:pPr>
          </w:p>
        </w:tc>
      </w:tr>
      <w:tr w:rsidR="002973F2" w:rsidRPr="00F174C3" w14:paraId="525C352D" w14:textId="77777777" w:rsidTr="00C50124">
        <w:trPr>
          <w:trHeight w:hRule="exact" w:val="434"/>
          <w:tblCellSpacing w:w="7" w:type="dxa"/>
        </w:trPr>
        <w:tc>
          <w:tcPr>
            <w:tcW w:w="7824" w:type="dxa"/>
            <w:gridSpan w:val="2"/>
          </w:tcPr>
          <w:p w14:paraId="6CD427D5" w14:textId="77777777" w:rsidR="002973F2" w:rsidRPr="0041117A" w:rsidRDefault="002973F2" w:rsidP="00C50124">
            <w:pPr>
              <w:ind w:left="180" w:right="74"/>
              <w:rPr>
                <w:sz w:val="20"/>
                <w:szCs w:val="20"/>
                <w:lang w:val="en-US"/>
              </w:rPr>
            </w:pPr>
            <w:r w:rsidRPr="0041117A">
              <w:rPr>
                <w:sz w:val="20"/>
                <w:szCs w:val="20"/>
                <w:lang w:val="en-US"/>
              </w:rPr>
              <w:t>Will the proposed activity</w:t>
            </w:r>
            <w:r w:rsidRPr="0041117A">
              <w:rPr>
                <w:spacing w:val="-2"/>
                <w:sz w:val="20"/>
                <w:szCs w:val="20"/>
                <w:lang w:val="en-US"/>
              </w:rPr>
              <w:t xml:space="preserve"> disrupt daily /ordinary operation of the institution/operator?</w:t>
            </w:r>
          </w:p>
        </w:tc>
        <w:tc>
          <w:tcPr>
            <w:tcW w:w="821" w:type="dxa"/>
          </w:tcPr>
          <w:p w14:paraId="2208F996" w14:textId="77777777" w:rsidR="002973F2" w:rsidRPr="0041117A" w:rsidRDefault="002973F2" w:rsidP="00C50124">
            <w:pPr>
              <w:spacing w:line="280" w:lineRule="exact"/>
              <w:rPr>
                <w:sz w:val="20"/>
                <w:szCs w:val="20"/>
                <w:lang w:val="en-US"/>
              </w:rPr>
            </w:pPr>
          </w:p>
        </w:tc>
        <w:tc>
          <w:tcPr>
            <w:tcW w:w="924" w:type="dxa"/>
            <w:gridSpan w:val="2"/>
          </w:tcPr>
          <w:p w14:paraId="4D5BB5D9" w14:textId="77777777" w:rsidR="002973F2" w:rsidRPr="0041117A" w:rsidRDefault="002973F2" w:rsidP="00C50124">
            <w:pPr>
              <w:spacing w:line="280" w:lineRule="exact"/>
              <w:rPr>
                <w:sz w:val="20"/>
                <w:szCs w:val="20"/>
                <w:lang w:val="en-US"/>
              </w:rPr>
            </w:pPr>
          </w:p>
        </w:tc>
      </w:tr>
      <w:tr w:rsidR="002973F2" w:rsidRPr="00F174C3" w14:paraId="4819D105" w14:textId="77777777" w:rsidTr="00C50124">
        <w:trPr>
          <w:trHeight w:hRule="exact" w:val="524"/>
          <w:tblCellSpacing w:w="7" w:type="dxa"/>
        </w:trPr>
        <w:tc>
          <w:tcPr>
            <w:tcW w:w="7824" w:type="dxa"/>
            <w:gridSpan w:val="2"/>
          </w:tcPr>
          <w:p w14:paraId="3670D60A" w14:textId="77777777" w:rsidR="002973F2" w:rsidRPr="0041117A" w:rsidRDefault="002973F2" w:rsidP="00C50124">
            <w:pPr>
              <w:ind w:left="180" w:right="74"/>
              <w:rPr>
                <w:sz w:val="20"/>
                <w:szCs w:val="20"/>
                <w:lang w:val="en-US"/>
              </w:rPr>
            </w:pPr>
            <w:r w:rsidRPr="0041117A">
              <w:rPr>
                <w:sz w:val="20"/>
                <w:szCs w:val="20"/>
                <w:lang w:val="en-US"/>
              </w:rPr>
              <w:t>Will the project affect</w:t>
            </w:r>
            <w:r w:rsidRPr="0041117A">
              <w:rPr>
                <w:spacing w:val="-4"/>
                <w:sz w:val="20"/>
                <w:szCs w:val="20"/>
                <w:lang w:val="en-US"/>
              </w:rPr>
              <w:t xml:space="preserve"> </w:t>
            </w:r>
            <w:r w:rsidRPr="0041117A">
              <w:rPr>
                <w:sz w:val="20"/>
                <w:szCs w:val="20"/>
                <w:lang w:val="en-US"/>
              </w:rPr>
              <w:t>vulnerable</w:t>
            </w:r>
            <w:r w:rsidRPr="00342E82">
              <w:rPr>
                <w:spacing w:val="15"/>
                <w:position w:val="7"/>
                <w:sz w:val="20"/>
                <w:szCs w:val="20"/>
                <w:vertAlign w:val="superscript"/>
              </w:rPr>
              <w:footnoteReference w:id="66"/>
            </w:r>
            <w:r w:rsidRPr="0041117A">
              <w:rPr>
                <w:spacing w:val="15"/>
                <w:position w:val="7"/>
                <w:sz w:val="20"/>
                <w:szCs w:val="20"/>
                <w:lang w:val="en-US"/>
              </w:rPr>
              <w:t xml:space="preserve"> </w:t>
            </w:r>
            <w:r w:rsidRPr="0041117A">
              <w:rPr>
                <w:sz w:val="20"/>
                <w:szCs w:val="20"/>
                <w:lang w:val="en-US"/>
              </w:rPr>
              <w:t>groups by</w:t>
            </w:r>
            <w:r w:rsidRPr="0041117A">
              <w:rPr>
                <w:spacing w:val="-2"/>
                <w:sz w:val="20"/>
                <w:szCs w:val="20"/>
                <w:lang w:val="en-US"/>
              </w:rPr>
              <w:t xml:space="preserve"> </w:t>
            </w:r>
            <w:r w:rsidRPr="0041117A">
              <w:rPr>
                <w:sz w:val="20"/>
                <w:szCs w:val="20"/>
                <w:lang w:val="en-US"/>
              </w:rPr>
              <w:t>any of</w:t>
            </w:r>
            <w:r w:rsidRPr="0041117A">
              <w:rPr>
                <w:spacing w:val="-2"/>
                <w:sz w:val="20"/>
                <w:szCs w:val="20"/>
                <w:lang w:val="en-US"/>
              </w:rPr>
              <w:t xml:space="preserve"> impacts</w:t>
            </w:r>
            <w:r w:rsidRPr="0041117A">
              <w:rPr>
                <w:sz w:val="20"/>
                <w:szCs w:val="20"/>
                <w:lang w:val="en-US"/>
              </w:rPr>
              <w:t xml:space="preserve"> identified above?</w:t>
            </w:r>
          </w:p>
        </w:tc>
        <w:tc>
          <w:tcPr>
            <w:tcW w:w="821" w:type="dxa"/>
          </w:tcPr>
          <w:p w14:paraId="21D01D8B" w14:textId="77777777" w:rsidR="002973F2" w:rsidRPr="0041117A" w:rsidRDefault="002973F2" w:rsidP="00C50124">
            <w:pPr>
              <w:spacing w:line="280" w:lineRule="exact"/>
              <w:rPr>
                <w:sz w:val="20"/>
                <w:szCs w:val="20"/>
                <w:lang w:val="en-US"/>
              </w:rPr>
            </w:pPr>
          </w:p>
        </w:tc>
        <w:tc>
          <w:tcPr>
            <w:tcW w:w="924" w:type="dxa"/>
            <w:gridSpan w:val="2"/>
          </w:tcPr>
          <w:p w14:paraId="480A2427" w14:textId="77777777" w:rsidR="002973F2" w:rsidRPr="0041117A" w:rsidRDefault="002973F2" w:rsidP="00C50124">
            <w:pPr>
              <w:spacing w:line="280" w:lineRule="exact"/>
              <w:rPr>
                <w:sz w:val="20"/>
                <w:szCs w:val="20"/>
                <w:lang w:val="en-US"/>
              </w:rPr>
            </w:pPr>
          </w:p>
        </w:tc>
      </w:tr>
      <w:tr w:rsidR="002973F2" w:rsidRPr="00F174C3" w14:paraId="1BA56F93" w14:textId="77777777" w:rsidTr="00C50124">
        <w:trPr>
          <w:trHeight w:hRule="exact" w:val="614"/>
          <w:tblCellSpacing w:w="7" w:type="dxa"/>
        </w:trPr>
        <w:tc>
          <w:tcPr>
            <w:tcW w:w="7824" w:type="dxa"/>
            <w:gridSpan w:val="2"/>
          </w:tcPr>
          <w:p w14:paraId="21749964" w14:textId="77777777" w:rsidR="002973F2" w:rsidRPr="0041117A" w:rsidRDefault="002973F2" w:rsidP="00C50124">
            <w:pPr>
              <w:ind w:left="180" w:right="74"/>
              <w:rPr>
                <w:sz w:val="20"/>
                <w:szCs w:val="20"/>
                <w:lang w:val="en-US"/>
              </w:rPr>
            </w:pPr>
            <w:r w:rsidRPr="0041117A">
              <w:rPr>
                <w:sz w:val="20"/>
                <w:szCs w:val="20"/>
                <w:lang w:val="en-US"/>
              </w:rPr>
              <w:t>Will</w:t>
            </w:r>
            <w:r w:rsidRPr="0041117A">
              <w:rPr>
                <w:spacing w:val="9"/>
                <w:sz w:val="20"/>
                <w:szCs w:val="20"/>
                <w:lang w:val="en-US"/>
              </w:rPr>
              <w:t xml:space="preserve"> </w:t>
            </w:r>
            <w:r w:rsidRPr="0041117A">
              <w:rPr>
                <w:sz w:val="20"/>
                <w:szCs w:val="20"/>
                <w:lang w:val="en-US"/>
              </w:rPr>
              <w:t>the</w:t>
            </w:r>
            <w:r w:rsidRPr="0041117A">
              <w:rPr>
                <w:spacing w:val="9"/>
                <w:sz w:val="20"/>
                <w:szCs w:val="20"/>
                <w:lang w:val="en-US"/>
              </w:rPr>
              <w:t xml:space="preserve"> </w:t>
            </w:r>
            <w:r w:rsidRPr="0041117A">
              <w:rPr>
                <w:sz w:val="20"/>
                <w:szCs w:val="20"/>
                <w:lang w:val="en-US"/>
              </w:rPr>
              <w:t>activity</w:t>
            </w:r>
            <w:r w:rsidRPr="0041117A">
              <w:rPr>
                <w:spacing w:val="10"/>
                <w:sz w:val="20"/>
                <w:szCs w:val="20"/>
                <w:lang w:val="en-US"/>
              </w:rPr>
              <w:t xml:space="preserve"> </w:t>
            </w:r>
            <w:r w:rsidRPr="0041117A">
              <w:rPr>
                <w:sz w:val="20"/>
                <w:szCs w:val="20"/>
                <w:lang w:val="en-US"/>
              </w:rPr>
              <w:t>generate</w:t>
            </w:r>
            <w:r w:rsidRPr="0041117A">
              <w:rPr>
                <w:spacing w:val="7"/>
                <w:sz w:val="20"/>
                <w:szCs w:val="20"/>
                <w:lang w:val="en-US"/>
              </w:rPr>
              <w:t xml:space="preserve"> </w:t>
            </w:r>
            <w:r w:rsidRPr="0041117A">
              <w:rPr>
                <w:sz w:val="20"/>
                <w:szCs w:val="20"/>
                <w:lang w:val="en-US"/>
              </w:rPr>
              <w:t>water</w:t>
            </w:r>
            <w:r w:rsidRPr="0041117A">
              <w:rPr>
                <w:spacing w:val="10"/>
                <w:sz w:val="20"/>
                <w:szCs w:val="20"/>
                <w:lang w:val="en-US"/>
              </w:rPr>
              <w:t xml:space="preserve"> </w:t>
            </w:r>
            <w:r w:rsidRPr="0041117A">
              <w:rPr>
                <w:sz w:val="20"/>
                <w:szCs w:val="20"/>
                <w:lang w:val="en-US"/>
              </w:rPr>
              <w:t>effluents</w:t>
            </w:r>
            <w:r w:rsidRPr="0041117A">
              <w:rPr>
                <w:spacing w:val="8"/>
                <w:sz w:val="20"/>
                <w:szCs w:val="20"/>
                <w:lang w:val="en-US"/>
              </w:rPr>
              <w:t xml:space="preserve"> </w:t>
            </w:r>
            <w:r w:rsidRPr="0041117A">
              <w:rPr>
                <w:sz w:val="20"/>
                <w:szCs w:val="20"/>
                <w:lang w:val="en-US"/>
              </w:rPr>
              <w:t>(wastewater)</w:t>
            </w:r>
            <w:r w:rsidRPr="0041117A">
              <w:rPr>
                <w:spacing w:val="8"/>
                <w:sz w:val="20"/>
                <w:szCs w:val="20"/>
                <w:lang w:val="en-US"/>
              </w:rPr>
              <w:t xml:space="preserve"> </w:t>
            </w:r>
            <w:r w:rsidRPr="0041117A">
              <w:rPr>
                <w:sz w:val="20"/>
                <w:szCs w:val="20"/>
                <w:lang w:val="en-US"/>
              </w:rPr>
              <w:t>that</w:t>
            </w:r>
            <w:r w:rsidRPr="0041117A">
              <w:rPr>
                <w:spacing w:val="8"/>
                <w:sz w:val="20"/>
                <w:szCs w:val="20"/>
                <w:lang w:val="en-US"/>
              </w:rPr>
              <w:t xml:space="preserve"> </w:t>
            </w:r>
            <w:r w:rsidRPr="0041117A">
              <w:rPr>
                <w:sz w:val="20"/>
                <w:szCs w:val="20"/>
                <w:lang w:val="en-US"/>
              </w:rPr>
              <w:t>may</w:t>
            </w:r>
            <w:r w:rsidRPr="0041117A">
              <w:rPr>
                <w:spacing w:val="13"/>
                <w:sz w:val="20"/>
                <w:szCs w:val="20"/>
                <w:lang w:val="en-US"/>
              </w:rPr>
              <w:t xml:space="preserve"> </w:t>
            </w:r>
            <w:r w:rsidRPr="0041117A">
              <w:rPr>
                <w:position w:val="1"/>
                <w:sz w:val="20"/>
                <w:szCs w:val="20"/>
                <w:lang w:val="en-US"/>
              </w:rPr>
              <w:t>require</w:t>
            </w:r>
            <w:r w:rsidRPr="0041117A">
              <w:rPr>
                <w:spacing w:val="11"/>
                <w:position w:val="1"/>
                <w:sz w:val="20"/>
                <w:szCs w:val="20"/>
                <w:lang w:val="en-US"/>
              </w:rPr>
              <w:t xml:space="preserve"> </w:t>
            </w:r>
            <w:r w:rsidRPr="0041117A">
              <w:rPr>
                <w:sz w:val="20"/>
                <w:szCs w:val="20"/>
                <w:lang w:val="en-US"/>
              </w:rPr>
              <w:t>special</w:t>
            </w:r>
            <w:r w:rsidRPr="0041117A">
              <w:rPr>
                <w:spacing w:val="29"/>
                <w:sz w:val="20"/>
                <w:szCs w:val="20"/>
                <w:lang w:val="en-US"/>
              </w:rPr>
              <w:t xml:space="preserve"> </w:t>
            </w:r>
            <w:r w:rsidRPr="0041117A">
              <w:rPr>
                <w:sz w:val="20"/>
                <w:szCs w:val="20"/>
                <w:lang w:val="en-US"/>
              </w:rPr>
              <w:t>treatment, control or</w:t>
            </w:r>
            <w:r w:rsidRPr="0041117A">
              <w:rPr>
                <w:spacing w:val="-2"/>
                <w:sz w:val="20"/>
                <w:szCs w:val="20"/>
                <w:lang w:val="en-US"/>
              </w:rPr>
              <w:t xml:space="preserve"> </w:t>
            </w:r>
            <w:r w:rsidRPr="0041117A">
              <w:rPr>
                <w:sz w:val="20"/>
                <w:szCs w:val="20"/>
                <w:lang w:val="en-US"/>
              </w:rPr>
              <w:t>the</w:t>
            </w:r>
            <w:r w:rsidRPr="0041117A">
              <w:rPr>
                <w:spacing w:val="-2"/>
                <w:sz w:val="20"/>
                <w:szCs w:val="20"/>
                <w:lang w:val="en-US"/>
              </w:rPr>
              <w:t xml:space="preserve"> </w:t>
            </w:r>
            <w:r w:rsidRPr="0041117A">
              <w:rPr>
                <w:sz w:val="20"/>
                <w:szCs w:val="20"/>
                <w:lang w:val="en-US"/>
              </w:rPr>
              <w:t>water</w:t>
            </w:r>
            <w:r w:rsidRPr="0041117A">
              <w:rPr>
                <w:spacing w:val="1"/>
                <w:sz w:val="20"/>
                <w:szCs w:val="20"/>
                <w:lang w:val="en-US"/>
              </w:rPr>
              <w:t xml:space="preserve"> </w:t>
            </w:r>
            <w:r w:rsidRPr="0041117A">
              <w:rPr>
                <w:sz w:val="20"/>
                <w:szCs w:val="20"/>
                <w:lang w:val="en-US"/>
              </w:rPr>
              <w:t>management</w:t>
            </w:r>
            <w:r w:rsidRPr="0041117A">
              <w:rPr>
                <w:spacing w:val="-2"/>
                <w:sz w:val="20"/>
                <w:szCs w:val="20"/>
                <w:lang w:val="en-US"/>
              </w:rPr>
              <w:t xml:space="preserve"> </w:t>
            </w:r>
            <w:r w:rsidRPr="0041117A">
              <w:rPr>
                <w:sz w:val="20"/>
                <w:szCs w:val="20"/>
                <w:lang w:val="en-US"/>
              </w:rPr>
              <w:t>permit?</w:t>
            </w:r>
          </w:p>
        </w:tc>
        <w:tc>
          <w:tcPr>
            <w:tcW w:w="821" w:type="dxa"/>
          </w:tcPr>
          <w:p w14:paraId="112D4C60" w14:textId="77777777" w:rsidR="002973F2" w:rsidRPr="0041117A" w:rsidRDefault="002973F2" w:rsidP="00C50124">
            <w:pPr>
              <w:spacing w:line="280" w:lineRule="exact"/>
              <w:rPr>
                <w:sz w:val="20"/>
                <w:szCs w:val="20"/>
                <w:lang w:val="en-US"/>
              </w:rPr>
            </w:pPr>
          </w:p>
        </w:tc>
        <w:tc>
          <w:tcPr>
            <w:tcW w:w="924" w:type="dxa"/>
            <w:gridSpan w:val="2"/>
          </w:tcPr>
          <w:p w14:paraId="11D7B773" w14:textId="77777777" w:rsidR="002973F2" w:rsidRPr="0041117A" w:rsidRDefault="002973F2" w:rsidP="00C50124">
            <w:pPr>
              <w:spacing w:line="280" w:lineRule="exact"/>
              <w:rPr>
                <w:sz w:val="20"/>
                <w:szCs w:val="20"/>
                <w:lang w:val="en-US"/>
              </w:rPr>
            </w:pPr>
          </w:p>
        </w:tc>
      </w:tr>
      <w:tr w:rsidR="002973F2" w:rsidRPr="00F174C3" w14:paraId="175BEFF7" w14:textId="77777777" w:rsidTr="00C50124">
        <w:trPr>
          <w:trHeight w:hRule="exact" w:val="614"/>
          <w:tblCellSpacing w:w="7" w:type="dxa"/>
        </w:trPr>
        <w:tc>
          <w:tcPr>
            <w:tcW w:w="7824" w:type="dxa"/>
            <w:gridSpan w:val="2"/>
          </w:tcPr>
          <w:p w14:paraId="34B6281B" w14:textId="77777777" w:rsidR="002973F2" w:rsidRPr="0041117A" w:rsidRDefault="002973F2" w:rsidP="00C50124">
            <w:pPr>
              <w:ind w:left="180" w:right="74"/>
              <w:rPr>
                <w:sz w:val="20"/>
                <w:szCs w:val="20"/>
                <w:lang w:val="en-US"/>
              </w:rPr>
            </w:pPr>
            <w:r w:rsidRPr="0041117A">
              <w:rPr>
                <w:sz w:val="20"/>
                <w:szCs w:val="20"/>
                <w:lang w:val="en-US"/>
              </w:rPr>
              <w:t>Will</w:t>
            </w:r>
            <w:r w:rsidRPr="0041117A">
              <w:rPr>
                <w:spacing w:val="18"/>
                <w:sz w:val="20"/>
                <w:szCs w:val="20"/>
                <w:lang w:val="en-US"/>
              </w:rPr>
              <w:t xml:space="preserve"> </w:t>
            </w:r>
            <w:r w:rsidRPr="0041117A">
              <w:rPr>
                <w:sz w:val="20"/>
                <w:szCs w:val="20"/>
                <w:lang w:val="en-US"/>
              </w:rPr>
              <w:t>the</w:t>
            </w:r>
            <w:r w:rsidRPr="0041117A">
              <w:rPr>
                <w:spacing w:val="19"/>
                <w:sz w:val="20"/>
                <w:szCs w:val="20"/>
                <w:lang w:val="en-US"/>
              </w:rPr>
              <w:t xml:space="preserve"> </w:t>
            </w:r>
            <w:r w:rsidRPr="0041117A">
              <w:rPr>
                <w:sz w:val="20"/>
                <w:szCs w:val="20"/>
                <w:lang w:val="en-US"/>
              </w:rPr>
              <w:t>activity</w:t>
            </w:r>
            <w:r w:rsidRPr="0041117A">
              <w:rPr>
                <w:spacing w:val="20"/>
                <w:sz w:val="20"/>
                <w:szCs w:val="20"/>
                <w:lang w:val="en-US"/>
              </w:rPr>
              <w:t xml:space="preserve"> </w:t>
            </w:r>
            <w:r w:rsidRPr="0041117A">
              <w:rPr>
                <w:spacing w:val="-2"/>
                <w:sz w:val="20"/>
                <w:szCs w:val="20"/>
                <w:lang w:val="en-US"/>
              </w:rPr>
              <w:t>generate</w:t>
            </w:r>
            <w:r w:rsidRPr="0041117A">
              <w:rPr>
                <w:spacing w:val="20"/>
                <w:sz w:val="20"/>
                <w:szCs w:val="20"/>
                <w:lang w:val="en-US"/>
              </w:rPr>
              <w:t xml:space="preserve"> </w:t>
            </w:r>
            <w:r w:rsidRPr="0041117A">
              <w:rPr>
                <w:spacing w:val="-2"/>
                <w:sz w:val="20"/>
                <w:szCs w:val="20"/>
                <w:lang w:val="en-US"/>
              </w:rPr>
              <w:t>air</w:t>
            </w:r>
            <w:r w:rsidRPr="0041117A">
              <w:rPr>
                <w:spacing w:val="20"/>
                <w:sz w:val="20"/>
                <w:szCs w:val="20"/>
                <w:lang w:val="en-US"/>
              </w:rPr>
              <w:t xml:space="preserve"> </w:t>
            </w:r>
            <w:r w:rsidRPr="0041117A">
              <w:rPr>
                <w:sz w:val="20"/>
                <w:szCs w:val="20"/>
                <w:lang w:val="en-US"/>
              </w:rPr>
              <w:t>emissions</w:t>
            </w:r>
            <w:r w:rsidRPr="0041117A">
              <w:rPr>
                <w:spacing w:val="18"/>
                <w:sz w:val="20"/>
                <w:szCs w:val="20"/>
                <w:lang w:val="en-US"/>
              </w:rPr>
              <w:t>, which</w:t>
            </w:r>
            <w:r w:rsidRPr="0041117A">
              <w:rPr>
                <w:spacing w:val="16"/>
                <w:sz w:val="20"/>
                <w:szCs w:val="20"/>
                <w:lang w:val="en-US"/>
              </w:rPr>
              <w:t xml:space="preserve"> </w:t>
            </w:r>
            <w:r w:rsidRPr="0041117A">
              <w:rPr>
                <w:sz w:val="20"/>
                <w:szCs w:val="20"/>
                <w:lang w:val="en-US"/>
              </w:rPr>
              <w:t>would</w:t>
            </w:r>
            <w:r w:rsidRPr="0041117A">
              <w:rPr>
                <w:spacing w:val="16"/>
                <w:sz w:val="20"/>
                <w:szCs w:val="20"/>
                <w:lang w:val="en-US"/>
              </w:rPr>
              <w:t xml:space="preserve"> </w:t>
            </w:r>
            <w:r w:rsidRPr="0041117A">
              <w:rPr>
                <w:sz w:val="20"/>
                <w:szCs w:val="20"/>
                <w:lang w:val="en-US"/>
              </w:rPr>
              <w:t>require</w:t>
            </w:r>
            <w:r w:rsidRPr="0041117A">
              <w:rPr>
                <w:spacing w:val="19"/>
                <w:sz w:val="20"/>
                <w:szCs w:val="20"/>
                <w:lang w:val="en-US"/>
              </w:rPr>
              <w:t xml:space="preserve"> </w:t>
            </w:r>
            <w:r w:rsidRPr="0041117A">
              <w:rPr>
                <w:sz w:val="20"/>
                <w:szCs w:val="20"/>
                <w:lang w:val="en-US"/>
              </w:rPr>
              <w:t>special</w:t>
            </w:r>
            <w:r w:rsidRPr="0041117A">
              <w:rPr>
                <w:spacing w:val="18"/>
                <w:sz w:val="20"/>
                <w:szCs w:val="20"/>
                <w:lang w:val="en-US"/>
              </w:rPr>
              <w:t xml:space="preserve"> </w:t>
            </w:r>
            <w:r w:rsidRPr="0041117A">
              <w:rPr>
                <w:sz w:val="20"/>
                <w:szCs w:val="20"/>
                <w:lang w:val="en-US"/>
              </w:rPr>
              <w:t>controls</w:t>
            </w:r>
            <w:r w:rsidRPr="0041117A">
              <w:rPr>
                <w:spacing w:val="18"/>
                <w:sz w:val="20"/>
                <w:szCs w:val="20"/>
                <w:lang w:val="en-US"/>
              </w:rPr>
              <w:t xml:space="preserve"> </w:t>
            </w:r>
            <w:r w:rsidRPr="0041117A">
              <w:rPr>
                <w:sz w:val="20"/>
                <w:szCs w:val="20"/>
                <w:lang w:val="en-US"/>
              </w:rPr>
              <w:t>in</w:t>
            </w:r>
            <w:r w:rsidRPr="0041117A">
              <w:rPr>
                <w:spacing w:val="51"/>
                <w:sz w:val="20"/>
                <w:szCs w:val="20"/>
                <w:lang w:val="en-US"/>
              </w:rPr>
              <w:t xml:space="preserve"> </w:t>
            </w:r>
            <w:r w:rsidRPr="0041117A">
              <w:rPr>
                <w:sz w:val="20"/>
                <w:szCs w:val="20"/>
                <w:lang w:val="en-US"/>
              </w:rPr>
              <w:t>order</w:t>
            </w:r>
            <w:r w:rsidRPr="0041117A">
              <w:rPr>
                <w:spacing w:val="-2"/>
                <w:sz w:val="20"/>
                <w:szCs w:val="20"/>
                <w:lang w:val="en-US"/>
              </w:rPr>
              <w:t xml:space="preserve"> </w:t>
            </w:r>
            <w:r w:rsidRPr="0041117A">
              <w:rPr>
                <w:sz w:val="20"/>
                <w:szCs w:val="20"/>
                <w:lang w:val="en-US"/>
              </w:rPr>
              <w:t xml:space="preserve">to </w:t>
            </w:r>
            <w:r w:rsidRPr="0041117A">
              <w:rPr>
                <w:spacing w:val="-2"/>
                <w:sz w:val="20"/>
                <w:szCs w:val="20"/>
                <w:lang w:val="en-US"/>
              </w:rPr>
              <w:t>ensure</w:t>
            </w:r>
            <w:r w:rsidRPr="0041117A">
              <w:rPr>
                <w:sz w:val="20"/>
                <w:szCs w:val="20"/>
                <w:lang w:val="en-US"/>
              </w:rPr>
              <w:t xml:space="preserve"> compliance</w:t>
            </w:r>
            <w:r w:rsidRPr="0041117A">
              <w:rPr>
                <w:spacing w:val="-2"/>
                <w:sz w:val="20"/>
                <w:szCs w:val="20"/>
                <w:lang w:val="en-US"/>
              </w:rPr>
              <w:t xml:space="preserve"> </w:t>
            </w:r>
            <w:r w:rsidRPr="0041117A">
              <w:rPr>
                <w:sz w:val="20"/>
                <w:szCs w:val="20"/>
                <w:lang w:val="en-US"/>
              </w:rPr>
              <w:t>with the</w:t>
            </w:r>
            <w:r w:rsidRPr="0041117A">
              <w:rPr>
                <w:spacing w:val="2"/>
                <w:sz w:val="20"/>
                <w:szCs w:val="20"/>
                <w:lang w:val="en-US"/>
              </w:rPr>
              <w:t xml:space="preserve"> </w:t>
            </w:r>
            <w:r w:rsidRPr="0041117A">
              <w:rPr>
                <w:sz w:val="20"/>
                <w:szCs w:val="20"/>
                <w:lang w:val="en-US"/>
              </w:rPr>
              <w:t>Moldovan Laws?</w:t>
            </w:r>
          </w:p>
        </w:tc>
        <w:tc>
          <w:tcPr>
            <w:tcW w:w="821" w:type="dxa"/>
          </w:tcPr>
          <w:p w14:paraId="4B2D5525" w14:textId="77777777" w:rsidR="002973F2" w:rsidRPr="0041117A" w:rsidRDefault="002973F2" w:rsidP="00C50124">
            <w:pPr>
              <w:spacing w:line="280" w:lineRule="exact"/>
              <w:rPr>
                <w:sz w:val="20"/>
                <w:szCs w:val="20"/>
                <w:lang w:val="en-US"/>
              </w:rPr>
            </w:pPr>
          </w:p>
        </w:tc>
        <w:tc>
          <w:tcPr>
            <w:tcW w:w="924" w:type="dxa"/>
            <w:gridSpan w:val="2"/>
          </w:tcPr>
          <w:p w14:paraId="25285545" w14:textId="77777777" w:rsidR="002973F2" w:rsidRPr="0041117A" w:rsidRDefault="002973F2" w:rsidP="00C50124">
            <w:pPr>
              <w:spacing w:line="280" w:lineRule="exact"/>
              <w:rPr>
                <w:sz w:val="20"/>
                <w:szCs w:val="20"/>
                <w:lang w:val="en-US"/>
              </w:rPr>
            </w:pPr>
          </w:p>
        </w:tc>
      </w:tr>
      <w:tr w:rsidR="002973F2" w:rsidRPr="00F174C3" w14:paraId="774A1F24" w14:textId="77777777" w:rsidTr="00C50124">
        <w:trPr>
          <w:trHeight w:hRule="exact" w:val="605"/>
          <w:tblCellSpacing w:w="7" w:type="dxa"/>
        </w:trPr>
        <w:tc>
          <w:tcPr>
            <w:tcW w:w="7824" w:type="dxa"/>
            <w:gridSpan w:val="2"/>
          </w:tcPr>
          <w:p w14:paraId="3D119D8A" w14:textId="77777777" w:rsidR="002973F2" w:rsidRPr="0041117A" w:rsidRDefault="002973F2" w:rsidP="00C50124">
            <w:pPr>
              <w:ind w:left="180" w:right="74"/>
              <w:rPr>
                <w:sz w:val="20"/>
                <w:szCs w:val="20"/>
                <w:lang w:val="en-US"/>
              </w:rPr>
            </w:pPr>
            <w:r w:rsidRPr="0041117A">
              <w:rPr>
                <w:sz w:val="20"/>
                <w:szCs w:val="20"/>
                <w:lang w:val="en-US"/>
              </w:rPr>
              <w:t>Will the activity generate</w:t>
            </w:r>
            <w:r w:rsidRPr="0041117A">
              <w:rPr>
                <w:spacing w:val="-2"/>
                <w:sz w:val="20"/>
                <w:szCs w:val="20"/>
                <w:lang w:val="en-US"/>
              </w:rPr>
              <w:t xml:space="preserve"> </w:t>
            </w:r>
            <w:r w:rsidRPr="0041117A">
              <w:rPr>
                <w:sz w:val="20"/>
                <w:szCs w:val="20"/>
                <w:lang w:val="en-US"/>
              </w:rPr>
              <w:t>noise levels that would require</w:t>
            </w:r>
            <w:r w:rsidRPr="0041117A">
              <w:rPr>
                <w:spacing w:val="-2"/>
                <w:sz w:val="20"/>
                <w:szCs w:val="20"/>
                <w:lang w:val="en-US"/>
              </w:rPr>
              <w:t xml:space="preserve"> </w:t>
            </w:r>
            <w:r w:rsidRPr="0041117A">
              <w:rPr>
                <w:sz w:val="20"/>
                <w:szCs w:val="20"/>
                <w:lang w:val="en-US"/>
              </w:rPr>
              <w:t>control measures</w:t>
            </w:r>
            <w:r w:rsidRPr="0041117A">
              <w:rPr>
                <w:spacing w:val="1"/>
                <w:sz w:val="20"/>
                <w:szCs w:val="20"/>
                <w:lang w:val="en-US"/>
              </w:rPr>
              <w:t xml:space="preserve"> </w:t>
            </w:r>
            <w:r w:rsidRPr="0041117A">
              <w:rPr>
                <w:sz w:val="20"/>
                <w:szCs w:val="20"/>
                <w:lang w:val="en-US"/>
              </w:rPr>
              <w:t>to</w:t>
            </w:r>
            <w:r w:rsidRPr="0041117A">
              <w:rPr>
                <w:spacing w:val="39"/>
                <w:sz w:val="20"/>
                <w:szCs w:val="20"/>
                <w:lang w:val="en-US"/>
              </w:rPr>
              <w:t xml:space="preserve"> </w:t>
            </w:r>
            <w:r w:rsidRPr="0041117A">
              <w:rPr>
                <w:sz w:val="20"/>
                <w:szCs w:val="20"/>
                <w:lang w:val="en-US"/>
              </w:rPr>
              <w:t xml:space="preserve">ensure </w:t>
            </w:r>
            <w:r w:rsidRPr="0041117A">
              <w:rPr>
                <w:spacing w:val="-2"/>
                <w:sz w:val="20"/>
                <w:szCs w:val="20"/>
                <w:lang w:val="en-US"/>
              </w:rPr>
              <w:t>compliance</w:t>
            </w:r>
            <w:r w:rsidRPr="0041117A">
              <w:rPr>
                <w:sz w:val="20"/>
                <w:szCs w:val="20"/>
                <w:lang w:val="en-US"/>
              </w:rPr>
              <w:t xml:space="preserve"> with </w:t>
            </w:r>
            <w:r w:rsidRPr="0041117A">
              <w:rPr>
                <w:spacing w:val="-2"/>
                <w:sz w:val="20"/>
                <w:szCs w:val="20"/>
                <w:lang w:val="en-US"/>
              </w:rPr>
              <w:t xml:space="preserve">the </w:t>
            </w:r>
            <w:r w:rsidRPr="0041117A">
              <w:rPr>
                <w:sz w:val="20"/>
                <w:szCs w:val="20"/>
                <w:lang w:val="en-US"/>
              </w:rPr>
              <w:t>Moldovan Laws?</w:t>
            </w:r>
          </w:p>
          <w:p w14:paraId="67D5838F" w14:textId="77777777" w:rsidR="002973F2" w:rsidRPr="0041117A" w:rsidRDefault="002973F2" w:rsidP="00C50124">
            <w:pPr>
              <w:ind w:left="180" w:right="74"/>
              <w:rPr>
                <w:sz w:val="20"/>
                <w:szCs w:val="20"/>
                <w:lang w:val="en-US"/>
              </w:rPr>
            </w:pPr>
          </w:p>
          <w:p w14:paraId="0524E948" w14:textId="77777777" w:rsidR="002973F2" w:rsidRPr="0041117A" w:rsidRDefault="002973F2" w:rsidP="00C50124">
            <w:pPr>
              <w:ind w:left="180" w:right="74"/>
              <w:rPr>
                <w:sz w:val="20"/>
                <w:szCs w:val="20"/>
                <w:lang w:val="en-US"/>
              </w:rPr>
            </w:pPr>
          </w:p>
          <w:p w14:paraId="74162AF2" w14:textId="77777777" w:rsidR="002973F2" w:rsidRPr="0041117A" w:rsidRDefault="002973F2" w:rsidP="00C50124">
            <w:pPr>
              <w:ind w:left="180" w:right="74"/>
              <w:rPr>
                <w:sz w:val="20"/>
                <w:szCs w:val="20"/>
                <w:lang w:val="en-US"/>
              </w:rPr>
            </w:pPr>
          </w:p>
        </w:tc>
        <w:tc>
          <w:tcPr>
            <w:tcW w:w="821" w:type="dxa"/>
          </w:tcPr>
          <w:p w14:paraId="117A842C" w14:textId="77777777" w:rsidR="002973F2" w:rsidRPr="0041117A" w:rsidRDefault="002973F2" w:rsidP="00C50124">
            <w:pPr>
              <w:spacing w:line="280" w:lineRule="exact"/>
              <w:rPr>
                <w:sz w:val="20"/>
                <w:szCs w:val="20"/>
                <w:lang w:val="en-US"/>
              </w:rPr>
            </w:pPr>
          </w:p>
        </w:tc>
        <w:tc>
          <w:tcPr>
            <w:tcW w:w="924" w:type="dxa"/>
            <w:gridSpan w:val="2"/>
          </w:tcPr>
          <w:p w14:paraId="242D4202" w14:textId="77777777" w:rsidR="002973F2" w:rsidRPr="0041117A" w:rsidRDefault="002973F2" w:rsidP="00C50124">
            <w:pPr>
              <w:spacing w:line="280" w:lineRule="exact"/>
              <w:rPr>
                <w:sz w:val="20"/>
                <w:szCs w:val="20"/>
                <w:lang w:val="en-US"/>
              </w:rPr>
            </w:pPr>
          </w:p>
        </w:tc>
      </w:tr>
      <w:tr w:rsidR="002973F2" w:rsidRPr="00F174C3" w14:paraId="39EC89D4" w14:textId="77777777" w:rsidTr="00C50124">
        <w:trPr>
          <w:trHeight w:hRule="exact" w:val="614"/>
          <w:tblCellSpacing w:w="7" w:type="dxa"/>
        </w:trPr>
        <w:tc>
          <w:tcPr>
            <w:tcW w:w="7824" w:type="dxa"/>
            <w:gridSpan w:val="2"/>
          </w:tcPr>
          <w:p w14:paraId="71998ECD" w14:textId="77777777" w:rsidR="002973F2" w:rsidRPr="0041117A" w:rsidRDefault="002973F2" w:rsidP="00C50124">
            <w:pPr>
              <w:ind w:left="180" w:right="74"/>
              <w:rPr>
                <w:sz w:val="20"/>
                <w:szCs w:val="20"/>
                <w:lang w:val="en-US"/>
              </w:rPr>
            </w:pPr>
            <w:r w:rsidRPr="0041117A">
              <w:rPr>
                <w:sz w:val="20"/>
                <w:szCs w:val="20"/>
                <w:lang w:val="en-US"/>
              </w:rPr>
              <w:t>Will</w:t>
            </w:r>
            <w:r w:rsidRPr="0041117A">
              <w:rPr>
                <w:spacing w:val="40"/>
                <w:sz w:val="20"/>
                <w:szCs w:val="20"/>
                <w:lang w:val="en-US"/>
              </w:rPr>
              <w:t xml:space="preserve"> </w:t>
            </w:r>
            <w:r w:rsidRPr="0041117A">
              <w:rPr>
                <w:sz w:val="20"/>
                <w:szCs w:val="20"/>
                <w:lang w:val="en-US"/>
              </w:rPr>
              <w:t>the</w:t>
            </w:r>
            <w:r w:rsidRPr="0041117A">
              <w:rPr>
                <w:spacing w:val="40"/>
                <w:sz w:val="20"/>
                <w:szCs w:val="20"/>
                <w:lang w:val="en-US"/>
              </w:rPr>
              <w:t xml:space="preserve"> </w:t>
            </w:r>
            <w:r w:rsidRPr="0041117A">
              <w:rPr>
                <w:sz w:val="20"/>
                <w:szCs w:val="20"/>
                <w:lang w:val="en-US"/>
              </w:rPr>
              <w:t>noise</w:t>
            </w:r>
            <w:r w:rsidRPr="0041117A">
              <w:rPr>
                <w:spacing w:val="42"/>
                <w:sz w:val="20"/>
                <w:szCs w:val="20"/>
                <w:lang w:val="en-US"/>
              </w:rPr>
              <w:t xml:space="preserve"> </w:t>
            </w:r>
            <w:r w:rsidRPr="0041117A">
              <w:rPr>
                <w:sz w:val="20"/>
                <w:szCs w:val="20"/>
                <w:lang w:val="en-US"/>
              </w:rPr>
              <w:t>levels</w:t>
            </w:r>
            <w:r w:rsidRPr="0041117A">
              <w:rPr>
                <w:spacing w:val="39"/>
                <w:sz w:val="20"/>
                <w:szCs w:val="20"/>
                <w:lang w:val="en-US"/>
              </w:rPr>
              <w:t xml:space="preserve"> </w:t>
            </w:r>
            <w:r>
              <w:rPr>
                <w:spacing w:val="-2"/>
                <w:sz w:val="20"/>
                <w:szCs w:val="20"/>
                <w:lang w:val="en-US"/>
              </w:rPr>
              <w:t xml:space="preserve">affect </w:t>
            </w:r>
            <w:r w:rsidRPr="0041117A">
              <w:rPr>
                <w:sz w:val="20"/>
                <w:szCs w:val="20"/>
                <w:lang w:val="en-US"/>
              </w:rPr>
              <w:t>particularly</w:t>
            </w:r>
            <w:r w:rsidRPr="0041117A">
              <w:rPr>
                <w:spacing w:val="41"/>
                <w:sz w:val="20"/>
                <w:szCs w:val="20"/>
                <w:lang w:val="en-US"/>
              </w:rPr>
              <w:t xml:space="preserve"> </w:t>
            </w:r>
            <w:r w:rsidRPr="0041117A">
              <w:rPr>
                <w:sz w:val="20"/>
                <w:szCs w:val="20"/>
                <w:lang w:val="en-US"/>
              </w:rPr>
              <w:t>sensitive</w:t>
            </w:r>
            <w:r w:rsidRPr="0041117A">
              <w:rPr>
                <w:spacing w:val="39"/>
                <w:sz w:val="20"/>
                <w:szCs w:val="20"/>
                <w:lang w:val="en-US"/>
              </w:rPr>
              <w:t xml:space="preserve"> </w:t>
            </w:r>
            <w:r w:rsidRPr="0041117A">
              <w:rPr>
                <w:sz w:val="20"/>
                <w:szCs w:val="20"/>
                <w:lang w:val="en-US"/>
              </w:rPr>
              <w:t>receptors</w:t>
            </w:r>
            <w:r w:rsidRPr="0041117A">
              <w:rPr>
                <w:spacing w:val="39"/>
                <w:sz w:val="20"/>
                <w:szCs w:val="20"/>
                <w:lang w:val="en-US"/>
              </w:rPr>
              <w:t xml:space="preserve"> </w:t>
            </w:r>
            <w:r w:rsidRPr="0041117A">
              <w:rPr>
                <w:sz w:val="20"/>
                <w:szCs w:val="20"/>
                <w:lang w:val="en-US"/>
              </w:rPr>
              <w:t>(natural</w:t>
            </w:r>
            <w:r w:rsidRPr="0041117A">
              <w:rPr>
                <w:spacing w:val="41"/>
                <w:sz w:val="20"/>
                <w:szCs w:val="20"/>
                <w:lang w:val="en-US"/>
              </w:rPr>
              <w:t xml:space="preserve"> </w:t>
            </w:r>
            <w:r w:rsidRPr="0041117A">
              <w:rPr>
                <w:spacing w:val="-2"/>
                <w:sz w:val="20"/>
                <w:szCs w:val="20"/>
                <w:lang w:val="en-US"/>
              </w:rPr>
              <w:t>habitats,</w:t>
            </w:r>
            <w:r w:rsidRPr="0041117A">
              <w:rPr>
                <w:spacing w:val="45"/>
                <w:sz w:val="20"/>
                <w:szCs w:val="20"/>
                <w:lang w:val="en-US"/>
              </w:rPr>
              <w:t xml:space="preserve"> </w:t>
            </w:r>
            <w:r w:rsidRPr="0041117A">
              <w:rPr>
                <w:spacing w:val="-2"/>
                <w:sz w:val="20"/>
                <w:szCs w:val="20"/>
                <w:lang w:val="en-US"/>
              </w:rPr>
              <w:t>hospitals,</w:t>
            </w:r>
            <w:r w:rsidRPr="0041117A">
              <w:rPr>
                <w:sz w:val="20"/>
                <w:szCs w:val="20"/>
                <w:lang w:val="en-US"/>
              </w:rPr>
              <w:t xml:space="preserve"> schools, local population centers)?</w:t>
            </w:r>
          </w:p>
        </w:tc>
        <w:tc>
          <w:tcPr>
            <w:tcW w:w="821" w:type="dxa"/>
          </w:tcPr>
          <w:p w14:paraId="2B084FE0" w14:textId="77777777" w:rsidR="002973F2" w:rsidRPr="0041117A" w:rsidRDefault="002973F2" w:rsidP="00C50124">
            <w:pPr>
              <w:spacing w:line="280" w:lineRule="exact"/>
              <w:rPr>
                <w:sz w:val="20"/>
                <w:szCs w:val="20"/>
                <w:lang w:val="en-US"/>
              </w:rPr>
            </w:pPr>
          </w:p>
        </w:tc>
        <w:tc>
          <w:tcPr>
            <w:tcW w:w="924" w:type="dxa"/>
            <w:gridSpan w:val="2"/>
          </w:tcPr>
          <w:p w14:paraId="78ED1286" w14:textId="77777777" w:rsidR="002973F2" w:rsidRPr="0041117A" w:rsidRDefault="002973F2" w:rsidP="00C50124">
            <w:pPr>
              <w:spacing w:line="280" w:lineRule="exact"/>
              <w:rPr>
                <w:sz w:val="20"/>
                <w:szCs w:val="20"/>
                <w:lang w:val="en-US"/>
              </w:rPr>
            </w:pPr>
          </w:p>
        </w:tc>
      </w:tr>
      <w:tr w:rsidR="002973F2" w:rsidRPr="00F174C3" w14:paraId="57A1F510" w14:textId="77777777" w:rsidTr="00C50124">
        <w:trPr>
          <w:trHeight w:hRule="exact" w:val="1617"/>
          <w:tblCellSpacing w:w="7" w:type="dxa"/>
        </w:trPr>
        <w:tc>
          <w:tcPr>
            <w:tcW w:w="7824" w:type="dxa"/>
            <w:gridSpan w:val="2"/>
          </w:tcPr>
          <w:p w14:paraId="42705A44" w14:textId="77777777" w:rsidR="002973F2" w:rsidRPr="0041117A" w:rsidRDefault="002973F2" w:rsidP="00C50124">
            <w:pPr>
              <w:ind w:left="180" w:right="74"/>
              <w:rPr>
                <w:sz w:val="20"/>
                <w:szCs w:val="20"/>
                <w:lang w:val="en-US"/>
              </w:rPr>
            </w:pPr>
            <w:r w:rsidRPr="0041117A">
              <w:rPr>
                <w:sz w:val="20"/>
                <w:szCs w:val="20"/>
                <w:lang w:val="en-US"/>
              </w:rPr>
              <w:t>Will the activity consume,</w:t>
            </w:r>
            <w:r w:rsidRPr="0041117A">
              <w:rPr>
                <w:spacing w:val="-2"/>
                <w:sz w:val="20"/>
                <w:szCs w:val="20"/>
                <w:lang w:val="en-US"/>
              </w:rPr>
              <w:t xml:space="preserve"> </w:t>
            </w:r>
            <w:r w:rsidRPr="0041117A">
              <w:rPr>
                <w:sz w:val="20"/>
                <w:szCs w:val="20"/>
                <w:lang w:val="en-US"/>
              </w:rPr>
              <w:t xml:space="preserve">use or store, </w:t>
            </w:r>
            <w:r w:rsidRPr="0041117A">
              <w:rPr>
                <w:spacing w:val="-2"/>
                <w:sz w:val="20"/>
                <w:szCs w:val="20"/>
                <w:lang w:val="en-US"/>
              </w:rPr>
              <w:t>produce</w:t>
            </w:r>
            <w:r w:rsidRPr="0041117A">
              <w:rPr>
                <w:sz w:val="20"/>
                <w:szCs w:val="20"/>
                <w:lang w:val="en-US"/>
              </w:rPr>
              <w:t xml:space="preserve"> </w:t>
            </w:r>
            <w:r w:rsidRPr="0041117A">
              <w:rPr>
                <w:spacing w:val="-2"/>
                <w:sz w:val="20"/>
                <w:szCs w:val="20"/>
                <w:lang w:val="en-US"/>
              </w:rPr>
              <w:t xml:space="preserve">hazardous </w:t>
            </w:r>
            <w:r w:rsidRPr="0041117A">
              <w:rPr>
                <w:sz w:val="20"/>
                <w:szCs w:val="20"/>
                <w:lang w:val="en-US"/>
              </w:rPr>
              <w:t>materials</w:t>
            </w:r>
            <w:r w:rsidRPr="0041117A">
              <w:rPr>
                <w:spacing w:val="-2"/>
                <w:sz w:val="20"/>
                <w:szCs w:val="20"/>
                <w:lang w:val="en-US"/>
              </w:rPr>
              <w:t xml:space="preserve"> </w:t>
            </w:r>
            <w:r w:rsidRPr="0041117A">
              <w:rPr>
                <w:sz w:val="20"/>
                <w:szCs w:val="20"/>
                <w:lang w:val="en-US"/>
              </w:rPr>
              <w:t>that:</w:t>
            </w:r>
          </w:p>
          <w:p w14:paraId="6B43AAC8" w14:textId="77777777" w:rsidR="002973F2" w:rsidRPr="0041117A" w:rsidRDefault="002973F2" w:rsidP="00C50124">
            <w:pPr>
              <w:widowControl w:val="0"/>
              <w:numPr>
                <w:ilvl w:val="0"/>
                <w:numId w:val="16"/>
              </w:numPr>
              <w:autoSpaceDE w:val="0"/>
              <w:autoSpaceDN w:val="0"/>
              <w:adjustRightInd w:val="0"/>
              <w:spacing w:line="276" w:lineRule="auto"/>
              <w:ind w:left="499" w:right="74" w:hanging="319"/>
              <w:jc w:val="both"/>
              <w:rPr>
                <w:spacing w:val="-2"/>
                <w:sz w:val="20"/>
                <w:szCs w:val="20"/>
                <w:lang w:val="en-US"/>
              </w:rPr>
            </w:pPr>
            <w:r w:rsidRPr="0041117A">
              <w:rPr>
                <w:sz w:val="20"/>
                <w:szCs w:val="20"/>
                <w:lang w:val="en-US"/>
              </w:rPr>
              <w:t>require special</w:t>
            </w:r>
            <w:r w:rsidRPr="0041117A">
              <w:rPr>
                <w:spacing w:val="-3"/>
                <w:sz w:val="20"/>
                <w:szCs w:val="20"/>
                <w:lang w:val="en-US"/>
              </w:rPr>
              <w:t xml:space="preserve"> </w:t>
            </w:r>
            <w:r w:rsidRPr="0041117A">
              <w:rPr>
                <w:sz w:val="20"/>
                <w:szCs w:val="20"/>
                <w:lang w:val="en-US"/>
              </w:rPr>
              <w:t>permits or licenses require</w:t>
            </w:r>
            <w:r w:rsidRPr="0041117A">
              <w:rPr>
                <w:spacing w:val="29"/>
                <w:sz w:val="20"/>
                <w:szCs w:val="20"/>
                <w:lang w:val="en-US"/>
              </w:rPr>
              <w:t xml:space="preserve"> </w:t>
            </w:r>
            <w:r w:rsidRPr="0041117A">
              <w:rPr>
                <w:sz w:val="20"/>
                <w:szCs w:val="20"/>
                <w:lang w:val="en-US"/>
              </w:rPr>
              <w:t xml:space="preserve">licensed or trained </w:t>
            </w:r>
            <w:r w:rsidRPr="0041117A">
              <w:rPr>
                <w:spacing w:val="-2"/>
                <w:sz w:val="20"/>
                <w:szCs w:val="20"/>
                <w:lang w:val="en-US"/>
              </w:rPr>
              <w:t>personnel</w:t>
            </w:r>
          </w:p>
          <w:p w14:paraId="1DFBB0D2" w14:textId="77777777" w:rsidR="002973F2" w:rsidRPr="0041117A" w:rsidRDefault="002973F2" w:rsidP="00C50124">
            <w:pPr>
              <w:widowControl w:val="0"/>
              <w:numPr>
                <w:ilvl w:val="0"/>
                <w:numId w:val="16"/>
              </w:numPr>
              <w:autoSpaceDE w:val="0"/>
              <w:autoSpaceDN w:val="0"/>
              <w:adjustRightInd w:val="0"/>
              <w:spacing w:line="276" w:lineRule="auto"/>
              <w:ind w:left="499" w:right="74" w:hanging="319"/>
              <w:jc w:val="both"/>
              <w:rPr>
                <w:sz w:val="20"/>
                <w:szCs w:val="20"/>
                <w:lang w:val="en-US"/>
              </w:rPr>
            </w:pPr>
            <w:r w:rsidRPr="0041117A">
              <w:rPr>
                <w:sz w:val="20"/>
                <w:szCs w:val="20"/>
                <w:lang w:val="en-US"/>
              </w:rPr>
              <w:t>are</w:t>
            </w:r>
            <w:r w:rsidRPr="0041117A">
              <w:rPr>
                <w:spacing w:val="1"/>
                <w:sz w:val="20"/>
                <w:szCs w:val="20"/>
                <w:lang w:val="en-US"/>
              </w:rPr>
              <w:t xml:space="preserve"> </w:t>
            </w:r>
            <w:r w:rsidRPr="0041117A">
              <w:rPr>
                <w:spacing w:val="-2"/>
                <w:sz w:val="20"/>
                <w:szCs w:val="20"/>
                <w:lang w:val="en-US"/>
              </w:rPr>
              <w:t>outlawed</w:t>
            </w:r>
            <w:r w:rsidRPr="0041117A">
              <w:rPr>
                <w:sz w:val="20"/>
                <w:szCs w:val="20"/>
                <w:lang w:val="en-US"/>
              </w:rPr>
              <w:t xml:space="preserve"> or</w:t>
            </w:r>
            <w:r w:rsidRPr="0041117A">
              <w:rPr>
                <w:spacing w:val="-2"/>
                <w:sz w:val="20"/>
                <w:szCs w:val="20"/>
                <w:lang w:val="en-US"/>
              </w:rPr>
              <w:t xml:space="preserve"> </w:t>
            </w:r>
            <w:r w:rsidRPr="0041117A">
              <w:rPr>
                <w:sz w:val="20"/>
                <w:szCs w:val="20"/>
                <w:lang w:val="en-US"/>
              </w:rPr>
              <w:t>banned in</w:t>
            </w:r>
            <w:r w:rsidRPr="0041117A">
              <w:rPr>
                <w:spacing w:val="-3"/>
                <w:sz w:val="20"/>
                <w:szCs w:val="20"/>
                <w:lang w:val="en-US"/>
              </w:rPr>
              <w:t xml:space="preserve"> </w:t>
            </w:r>
            <w:r w:rsidRPr="0041117A">
              <w:rPr>
                <w:sz w:val="20"/>
                <w:szCs w:val="20"/>
                <w:lang w:val="en-US"/>
              </w:rPr>
              <w:t>EU or Western countries are</w:t>
            </w:r>
            <w:r w:rsidRPr="0041117A">
              <w:rPr>
                <w:spacing w:val="27"/>
                <w:sz w:val="20"/>
                <w:szCs w:val="20"/>
                <w:lang w:val="en-US"/>
              </w:rPr>
              <w:t xml:space="preserve"> </w:t>
            </w:r>
            <w:r w:rsidRPr="0041117A">
              <w:rPr>
                <w:sz w:val="20"/>
                <w:szCs w:val="20"/>
                <w:lang w:val="en-US"/>
              </w:rPr>
              <w:t>difficult, expensive,</w:t>
            </w:r>
            <w:r w:rsidRPr="0041117A">
              <w:rPr>
                <w:spacing w:val="-2"/>
                <w:sz w:val="20"/>
                <w:szCs w:val="20"/>
                <w:lang w:val="en-US"/>
              </w:rPr>
              <w:t xml:space="preserve"> </w:t>
            </w:r>
            <w:r w:rsidRPr="0041117A">
              <w:rPr>
                <w:sz w:val="20"/>
                <w:szCs w:val="20"/>
                <w:lang w:val="en-US"/>
              </w:rPr>
              <w:t>or hard</w:t>
            </w:r>
            <w:r w:rsidRPr="0041117A">
              <w:rPr>
                <w:spacing w:val="1"/>
                <w:sz w:val="20"/>
                <w:szCs w:val="20"/>
                <w:lang w:val="en-US"/>
              </w:rPr>
              <w:t xml:space="preserve"> </w:t>
            </w:r>
            <w:r w:rsidRPr="0041117A">
              <w:rPr>
                <w:spacing w:val="-2"/>
                <w:sz w:val="20"/>
                <w:szCs w:val="20"/>
                <w:lang w:val="en-US"/>
              </w:rPr>
              <w:t>to</w:t>
            </w:r>
            <w:r w:rsidRPr="0041117A">
              <w:rPr>
                <w:sz w:val="20"/>
                <w:szCs w:val="20"/>
                <w:lang w:val="en-US"/>
              </w:rPr>
              <w:t xml:space="preserve"> manage</w:t>
            </w:r>
          </w:p>
          <w:p w14:paraId="5BBB2CFF" w14:textId="77777777" w:rsidR="002973F2" w:rsidRPr="0041117A" w:rsidRDefault="002973F2" w:rsidP="00C50124">
            <w:pPr>
              <w:widowControl w:val="0"/>
              <w:numPr>
                <w:ilvl w:val="0"/>
                <w:numId w:val="16"/>
              </w:numPr>
              <w:autoSpaceDE w:val="0"/>
              <w:autoSpaceDN w:val="0"/>
              <w:adjustRightInd w:val="0"/>
              <w:spacing w:line="276" w:lineRule="auto"/>
              <w:ind w:left="499" w:right="74" w:hanging="319"/>
              <w:jc w:val="both"/>
              <w:rPr>
                <w:sz w:val="20"/>
                <w:szCs w:val="20"/>
                <w:lang w:val="en-US"/>
              </w:rPr>
            </w:pPr>
            <w:r w:rsidRPr="0041117A">
              <w:rPr>
                <w:sz w:val="20"/>
                <w:szCs w:val="20"/>
                <w:lang w:val="en-US"/>
              </w:rPr>
              <w:t>may cause soil and</w:t>
            </w:r>
            <w:r w:rsidRPr="0041117A">
              <w:rPr>
                <w:spacing w:val="-4"/>
                <w:sz w:val="20"/>
                <w:szCs w:val="20"/>
                <w:lang w:val="en-US"/>
              </w:rPr>
              <w:t xml:space="preserve"> </w:t>
            </w:r>
            <w:r w:rsidRPr="0041117A">
              <w:rPr>
                <w:sz w:val="20"/>
                <w:szCs w:val="20"/>
                <w:lang w:val="en-US"/>
              </w:rPr>
              <w:t xml:space="preserve">water </w:t>
            </w:r>
            <w:r w:rsidRPr="0041117A">
              <w:rPr>
                <w:spacing w:val="-2"/>
                <w:sz w:val="20"/>
                <w:szCs w:val="20"/>
                <w:lang w:val="en-US"/>
              </w:rPr>
              <w:t>pollution</w:t>
            </w:r>
            <w:r w:rsidRPr="0041117A">
              <w:rPr>
                <w:sz w:val="20"/>
                <w:szCs w:val="20"/>
                <w:lang w:val="en-US"/>
              </w:rPr>
              <w:t xml:space="preserve"> or health hazards</w:t>
            </w:r>
            <w:r w:rsidRPr="0041117A">
              <w:rPr>
                <w:spacing w:val="-2"/>
                <w:sz w:val="20"/>
                <w:szCs w:val="20"/>
                <w:lang w:val="en-US"/>
              </w:rPr>
              <w:t xml:space="preserve"> </w:t>
            </w:r>
            <w:r w:rsidRPr="0041117A">
              <w:rPr>
                <w:sz w:val="20"/>
                <w:szCs w:val="20"/>
                <w:lang w:val="en-US"/>
              </w:rPr>
              <w:t xml:space="preserve">if </w:t>
            </w:r>
            <w:r w:rsidRPr="0041117A">
              <w:rPr>
                <w:spacing w:val="-2"/>
                <w:sz w:val="20"/>
                <w:szCs w:val="20"/>
                <w:lang w:val="en-US"/>
              </w:rPr>
              <w:t>adequate</w:t>
            </w:r>
            <w:r w:rsidRPr="0041117A">
              <w:rPr>
                <w:sz w:val="20"/>
                <w:szCs w:val="20"/>
                <w:lang w:val="en-US"/>
              </w:rPr>
              <w:t xml:space="preserve"> control measures are</w:t>
            </w:r>
            <w:r w:rsidRPr="0041117A">
              <w:rPr>
                <w:spacing w:val="-2"/>
                <w:sz w:val="20"/>
                <w:szCs w:val="20"/>
                <w:lang w:val="en-US"/>
              </w:rPr>
              <w:t xml:space="preserve"> </w:t>
            </w:r>
            <w:r w:rsidRPr="0041117A">
              <w:rPr>
                <w:sz w:val="20"/>
                <w:szCs w:val="20"/>
                <w:lang w:val="en-US"/>
              </w:rPr>
              <w:t>not in place</w:t>
            </w:r>
          </w:p>
        </w:tc>
        <w:tc>
          <w:tcPr>
            <w:tcW w:w="821" w:type="dxa"/>
          </w:tcPr>
          <w:p w14:paraId="36BA2222" w14:textId="77777777" w:rsidR="002973F2" w:rsidRPr="0041117A" w:rsidRDefault="002973F2" w:rsidP="00C50124">
            <w:pPr>
              <w:spacing w:line="280" w:lineRule="exact"/>
              <w:rPr>
                <w:sz w:val="20"/>
                <w:szCs w:val="20"/>
                <w:lang w:val="en-US"/>
              </w:rPr>
            </w:pPr>
          </w:p>
        </w:tc>
        <w:tc>
          <w:tcPr>
            <w:tcW w:w="924" w:type="dxa"/>
            <w:gridSpan w:val="2"/>
          </w:tcPr>
          <w:p w14:paraId="1DBC309F" w14:textId="77777777" w:rsidR="002973F2" w:rsidRPr="0041117A" w:rsidRDefault="002973F2" w:rsidP="00C50124">
            <w:pPr>
              <w:spacing w:line="280" w:lineRule="exact"/>
              <w:rPr>
                <w:sz w:val="20"/>
                <w:szCs w:val="20"/>
                <w:lang w:val="en-US"/>
              </w:rPr>
            </w:pPr>
          </w:p>
        </w:tc>
      </w:tr>
      <w:tr w:rsidR="002973F2" w:rsidRPr="00F174C3" w14:paraId="44BF1031" w14:textId="77777777" w:rsidTr="00C50124">
        <w:trPr>
          <w:trHeight w:hRule="exact" w:val="1035"/>
          <w:tblCellSpacing w:w="7" w:type="dxa"/>
        </w:trPr>
        <w:tc>
          <w:tcPr>
            <w:tcW w:w="7824" w:type="dxa"/>
            <w:gridSpan w:val="2"/>
          </w:tcPr>
          <w:p w14:paraId="7B435494" w14:textId="77777777" w:rsidR="002973F2" w:rsidRPr="0041117A" w:rsidRDefault="002973F2" w:rsidP="00C50124">
            <w:pPr>
              <w:ind w:left="180" w:right="74"/>
              <w:rPr>
                <w:sz w:val="20"/>
                <w:szCs w:val="20"/>
                <w:lang w:val="en-US"/>
              </w:rPr>
            </w:pPr>
            <w:r w:rsidRPr="0041117A">
              <w:rPr>
                <w:sz w:val="20"/>
                <w:szCs w:val="20"/>
                <w:lang w:val="en-US"/>
              </w:rPr>
              <w:t>Will the activity generate</w:t>
            </w:r>
            <w:r w:rsidRPr="0041117A">
              <w:rPr>
                <w:spacing w:val="-2"/>
                <w:sz w:val="20"/>
                <w:szCs w:val="20"/>
                <w:lang w:val="en-US"/>
              </w:rPr>
              <w:t xml:space="preserve"> </w:t>
            </w:r>
            <w:r w:rsidRPr="0041117A">
              <w:rPr>
                <w:sz w:val="20"/>
                <w:szCs w:val="20"/>
                <w:lang w:val="en-US"/>
              </w:rPr>
              <w:t xml:space="preserve">solid waste that may </w:t>
            </w:r>
            <w:r w:rsidRPr="0041117A">
              <w:rPr>
                <w:spacing w:val="-2"/>
                <w:sz w:val="20"/>
                <w:szCs w:val="20"/>
                <w:lang w:val="en-US"/>
              </w:rPr>
              <w:t>be</w:t>
            </w:r>
            <w:r w:rsidRPr="0041117A">
              <w:rPr>
                <w:sz w:val="20"/>
                <w:szCs w:val="20"/>
                <w:lang w:val="en-US"/>
              </w:rPr>
              <w:t xml:space="preserve"> considered</w:t>
            </w:r>
            <w:r w:rsidRPr="0041117A">
              <w:rPr>
                <w:spacing w:val="-3"/>
                <w:sz w:val="20"/>
                <w:szCs w:val="20"/>
                <w:lang w:val="en-US"/>
              </w:rPr>
              <w:t xml:space="preserve"> </w:t>
            </w:r>
            <w:r w:rsidRPr="0041117A">
              <w:rPr>
                <w:spacing w:val="-2"/>
                <w:sz w:val="20"/>
                <w:szCs w:val="20"/>
                <w:lang w:val="en-US"/>
              </w:rPr>
              <w:t>hazardous,</w:t>
            </w:r>
            <w:r w:rsidRPr="0041117A">
              <w:rPr>
                <w:spacing w:val="47"/>
                <w:sz w:val="20"/>
                <w:szCs w:val="20"/>
                <w:lang w:val="en-US"/>
              </w:rPr>
              <w:t xml:space="preserve"> </w:t>
            </w:r>
            <w:r w:rsidRPr="0041117A">
              <w:rPr>
                <w:sz w:val="20"/>
                <w:szCs w:val="20"/>
                <w:lang w:val="en-US"/>
              </w:rPr>
              <w:t>difficult to manage, or</w:t>
            </w:r>
            <w:r w:rsidRPr="0041117A">
              <w:rPr>
                <w:spacing w:val="-2"/>
                <w:sz w:val="20"/>
                <w:szCs w:val="20"/>
                <w:lang w:val="en-US"/>
              </w:rPr>
              <w:t xml:space="preserve"> </w:t>
            </w:r>
            <w:r w:rsidRPr="0041117A">
              <w:rPr>
                <w:sz w:val="20"/>
                <w:szCs w:val="20"/>
                <w:lang w:val="en-US"/>
              </w:rPr>
              <w:t xml:space="preserve">may be beyond the scope </w:t>
            </w:r>
            <w:r w:rsidRPr="0041117A">
              <w:rPr>
                <w:spacing w:val="-2"/>
                <w:sz w:val="20"/>
                <w:szCs w:val="20"/>
                <w:lang w:val="en-US"/>
              </w:rPr>
              <w:t>of</w:t>
            </w:r>
            <w:r w:rsidRPr="0041117A">
              <w:rPr>
                <w:sz w:val="20"/>
                <w:szCs w:val="20"/>
                <w:lang w:val="en-US"/>
              </w:rPr>
              <w:t xml:space="preserve"> </w:t>
            </w:r>
            <w:r w:rsidRPr="0041117A">
              <w:rPr>
                <w:spacing w:val="-2"/>
                <w:sz w:val="20"/>
                <w:szCs w:val="20"/>
                <w:lang w:val="en-US"/>
              </w:rPr>
              <w:t>regular</w:t>
            </w:r>
            <w:r w:rsidRPr="0041117A">
              <w:rPr>
                <w:sz w:val="20"/>
                <w:szCs w:val="20"/>
                <w:lang w:val="en-US"/>
              </w:rPr>
              <w:t xml:space="preserve"> household</w:t>
            </w:r>
            <w:r w:rsidRPr="0041117A">
              <w:rPr>
                <w:spacing w:val="37"/>
                <w:sz w:val="20"/>
                <w:szCs w:val="20"/>
                <w:lang w:val="en-US"/>
              </w:rPr>
              <w:t xml:space="preserve"> </w:t>
            </w:r>
            <w:r w:rsidRPr="0041117A">
              <w:rPr>
                <w:sz w:val="20"/>
                <w:szCs w:val="20"/>
                <w:lang w:val="en-US"/>
              </w:rPr>
              <w:t>waste?</w:t>
            </w:r>
          </w:p>
          <w:p w14:paraId="6110B5F0" w14:textId="77777777" w:rsidR="002973F2" w:rsidRPr="0041117A" w:rsidRDefault="002973F2" w:rsidP="00C50124">
            <w:pPr>
              <w:ind w:left="180" w:right="74"/>
              <w:rPr>
                <w:sz w:val="20"/>
                <w:szCs w:val="20"/>
                <w:lang w:val="en-US"/>
              </w:rPr>
            </w:pPr>
            <w:r w:rsidRPr="0041117A">
              <w:rPr>
                <w:i/>
                <w:iCs/>
                <w:sz w:val="20"/>
                <w:szCs w:val="20"/>
                <w:lang w:val="en-US"/>
              </w:rPr>
              <w:t>(This</w:t>
            </w:r>
            <w:r w:rsidRPr="0041117A">
              <w:rPr>
                <w:i/>
                <w:iCs/>
                <w:spacing w:val="44"/>
                <w:sz w:val="20"/>
                <w:szCs w:val="20"/>
                <w:lang w:val="en-US"/>
              </w:rPr>
              <w:t xml:space="preserve"> </w:t>
            </w:r>
            <w:r w:rsidRPr="0041117A">
              <w:rPr>
                <w:i/>
                <w:iCs/>
                <w:sz w:val="20"/>
                <w:szCs w:val="20"/>
                <w:lang w:val="en-US"/>
              </w:rPr>
              <w:t>may</w:t>
            </w:r>
            <w:r w:rsidRPr="0041117A">
              <w:rPr>
                <w:i/>
                <w:iCs/>
                <w:spacing w:val="44"/>
                <w:sz w:val="20"/>
                <w:szCs w:val="20"/>
                <w:lang w:val="en-US"/>
              </w:rPr>
              <w:t xml:space="preserve"> </w:t>
            </w:r>
            <w:r w:rsidRPr="0041117A">
              <w:rPr>
                <w:i/>
                <w:iCs/>
                <w:spacing w:val="-2"/>
                <w:sz w:val="20"/>
                <w:szCs w:val="20"/>
                <w:lang w:val="en-US"/>
              </w:rPr>
              <w:t>include,</w:t>
            </w:r>
            <w:r w:rsidRPr="0041117A">
              <w:rPr>
                <w:i/>
                <w:iCs/>
                <w:sz w:val="20"/>
                <w:szCs w:val="20"/>
                <w:lang w:val="en-US"/>
              </w:rPr>
              <w:t xml:space="preserve"> </w:t>
            </w:r>
            <w:r w:rsidRPr="0041117A">
              <w:rPr>
                <w:i/>
                <w:iCs/>
                <w:spacing w:val="1"/>
                <w:sz w:val="20"/>
                <w:szCs w:val="20"/>
                <w:lang w:val="en-US"/>
              </w:rPr>
              <w:t>but</w:t>
            </w:r>
            <w:r w:rsidRPr="0041117A">
              <w:rPr>
                <w:i/>
                <w:iCs/>
                <w:spacing w:val="45"/>
                <w:sz w:val="20"/>
                <w:szCs w:val="20"/>
                <w:lang w:val="en-US"/>
              </w:rPr>
              <w:t xml:space="preserve"> </w:t>
            </w:r>
            <w:r w:rsidRPr="0041117A">
              <w:rPr>
                <w:i/>
                <w:iCs/>
                <w:sz w:val="20"/>
                <w:szCs w:val="20"/>
                <w:lang w:val="en-US"/>
              </w:rPr>
              <w:t>not</w:t>
            </w:r>
            <w:r w:rsidRPr="0041117A">
              <w:rPr>
                <w:i/>
                <w:iCs/>
                <w:spacing w:val="46"/>
                <w:sz w:val="20"/>
                <w:szCs w:val="20"/>
                <w:lang w:val="en-US"/>
              </w:rPr>
              <w:t xml:space="preserve"> </w:t>
            </w:r>
            <w:r w:rsidRPr="0041117A">
              <w:rPr>
                <w:i/>
                <w:iCs/>
                <w:sz w:val="20"/>
                <w:szCs w:val="20"/>
                <w:lang w:val="en-US"/>
              </w:rPr>
              <w:t>be</w:t>
            </w:r>
            <w:r w:rsidRPr="0041117A">
              <w:rPr>
                <w:i/>
                <w:iCs/>
                <w:spacing w:val="45"/>
                <w:sz w:val="20"/>
                <w:szCs w:val="20"/>
                <w:lang w:val="en-US"/>
              </w:rPr>
              <w:t xml:space="preserve"> </w:t>
            </w:r>
            <w:r w:rsidRPr="0041117A">
              <w:rPr>
                <w:i/>
                <w:iCs/>
                <w:sz w:val="20"/>
                <w:szCs w:val="20"/>
                <w:lang w:val="en-US"/>
              </w:rPr>
              <w:t>limited</w:t>
            </w:r>
            <w:r w:rsidRPr="0041117A">
              <w:rPr>
                <w:i/>
                <w:iCs/>
                <w:spacing w:val="44"/>
                <w:sz w:val="20"/>
                <w:szCs w:val="20"/>
                <w:lang w:val="en-US"/>
              </w:rPr>
              <w:t xml:space="preserve"> </w:t>
            </w:r>
            <w:r w:rsidRPr="0041117A">
              <w:rPr>
                <w:i/>
                <w:iCs/>
                <w:sz w:val="20"/>
                <w:szCs w:val="20"/>
                <w:lang w:val="en-US"/>
              </w:rPr>
              <w:t xml:space="preserve">too, </w:t>
            </w:r>
            <w:r w:rsidRPr="0041117A">
              <w:rPr>
                <w:i/>
                <w:iCs/>
                <w:spacing w:val="1"/>
                <w:sz w:val="20"/>
                <w:szCs w:val="20"/>
                <w:lang w:val="en-US"/>
              </w:rPr>
              <w:t>animal</w:t>
            </w:r>
            <w:r w:rsidRPr="0041117A">
              <w:rPr>
                <w:i/>
                <w:iCs/>
                <w:spacing w:val="45"/>
                <w:sz w:val="20"/>
                <w:szCs w:val="20"/>
                <w:lang w:val="en-US"/>
              </w:rPr>
              <w:t xml:space="preserve"> </w:t>
            </w:r>
            <w:r w:rsidRPr="0041117A">
              <w:rPr>
                <w:i/>
                <w:iCs/>
                <w:sz w:val="20"/>
                <w:szCs w:val="20"/>
                <w:lang w:val="en-US"/>
              </w:rPr>
              <w:t>carcasses,</w:t>
            </w:r>
            <w:r w:rsidRPr="0041117A">
              <w:rPr>
                <w:i/>
                <w:iCs/>
                <w:spacing w:val="45"/>
                <w:sz w:val="20"/>
                <w:szCs w:val="20"/>
                <w:lang w:val="en-US"/>
              </w:rPr>
              <w:t xml:space="preserve"> </w:t>
            </w:r>
            <w:r w:rsidRPr="0041117A">
              <w:rPr>
                <w:i/>
                <w:iCs/>
                <w:spacing w:val="-2"/>
                <w:sz w:val="20"/>
                <w:szCs w:val="20"/>
                <w:lang w:val="en-US"/>
              </w:rPr>
              <w:t>toxic</w:t>
            </w:r>
            <w:r w:rsidRPr="0041117A">
              <w:rPr>
                <w:i/>
                <w:iCs/>
                <w:spacing w:val="47"/>
                <w:sz w:val="20"/>
                <w:szCs w:val="20"/>
                <w:lang w:val="en-US"/>
              </w:rPr>
              <w:t xml:space="preserve"> </w:t>
            </w:r>
            <w:r w:rsidRPr="0041117A">
              <w:rPr>
                <w:i/>
                <w:iCs/>
                <w:sz w:val="20"/>
                <w:szCs w:val="20"/>
                <w:lang w:val="en-US"/>
              </w:rPr>
              <w:t>materials,</w:t>
            </w:r>
            <w:r w:rsidRPr="0041117A">
              <w:rPr>
                <w:i/>
                <w:iCs/>
                <w:spacing w:val="61"/>
                <w:sz w:val="20"/>
                <w:szCs w:val="20"/>
                <w:lang w:val="en-US"/>
              </w:rPr>
              <w:t xml:space="preserve"> </w:t>
            </w:r>
            <w:r w:rsidRPr="0041117A">
              <w:rPr>
                <w:i/>
                <w:iCs/>
                <w:sz w:val="20"/>
                <w:szCs w:val="20"/>
                <w:lang w:val="en-US"/>
              </w:rPr>
              <w:t>pesticides,</w:t>
            </w:r>
            <w:r w:rsidRPr="0041117A">
              <w:rPr>
                <w:i/>
                <w:iCs/>
                <w:spacing w:val="-2"/>
                <w:sz w:val="20"/>
                <w:szCs w:val="20"/>
                <w:lang w:val="en-US"/>
              </w:rPr>
              <w:t xml:space="preserve"> </w:t>
            </w:r>
            <w:r w:rsidRPr="0041117A">
              <w:rPr>
                <w:i/>
                <w:iCs/>
                <w:sz w:val="20"/>
                <w:szCs w:val="20"/>
                <w:lang w:val="en-US"/>
              </w:rPr>
              <w:t>medical</w:t>
            </w:r>
            <w:r w:rsidRPr="0041117A">
              <w:rPr>
                <w:i/>
                <w:iCs/>
                <w:spacing w:val="-3"/>
                <w:sz w:val="20"/>
                <w:szCs w:val="20"/>
                <w:lang w:val="en-US"/>
              </w:rPr>
              <w:t xml:space="preserve"> </w:t>
            </w:r>
            <w:r w:rsidRPr="0041117A">
              <w:rPr>
                <w:i/>
                <w:iCs/>
                <w:sz w:val="20"/>
                <w:szCs w:val="20"/>
                <w:lang w:val="en-US"/>
              </w:rPr>
              <w:t>waste,</w:t>
            </w:r>
            <w:r w:rsidRPr="0041117A">
              <w:rPr>
                <w:i/>
                <w:iCs/>
                <w:spacing w:val="-3"/>
                <w:sz w:val="20"/>
                <w:szCs w:val="20"/>
                <w:lang w:val="en-US"/>
              </w:rPr>
              <w:t xml:space="preserve"> </w:t>
            </w:r>
            <w:r w:rsidRPr="0041117A">
              <w:rPr>
                <w:i/>
                <w:iCs/>
                <w:sz w:val="20"/>
                <w:szCs w:val="20"/>
                <w:lang w:val="en-US"/>
              </w:rPr>
              <w:t>cleaning materials,</w:t>
            </w:r>
            <w:r w:rsidRPr="0041117A">
              <w:rPr>
                <w:i/>
                <w:iCs/>
                <w:spacing w:val="-3"/>
                <w:sz w:val="20"/>
                <w:szCs w:val="20"/>
                <w:lang w:val="en-US"/>
              </w:rPr>
              <w:t xml:space="preserve"> </w:t>
            </w:r>
            <w:r w:rsidRPr="0041117A">
              <w:rPr>
                <w:i/>
                <w:iCs/>
                <w:spacing w:val="-2"/>
                <w:sz w:val="20"/>
                <w:szCs w:val="20"/>
                <w:lang w:val="en-US"/>
              </w:rPr>
              <w:t>flammables</w:t>
            </w:r>
            <w:r w:rsidRPr="0041117A">
              <w:rPr>
                <w:i/>
                <w:iCs/>
                <w:sz w:val="20"/>
                <w:szCs w:val="20"/>
                <w:lang w:val="en-US"/>
              </w:rPr>
              <w:t xml:space="preserve"> etc.)</w:t>
            </w:r>
          </w:p>
        </w:tc>
        <w:tc>
          <w:tcPr>
            <w:tcW w:w="821" w:type="dxa"/>
          </w:tcPr>
          <w:p w14:paraId="5920A1E9" w14:textId="77777777" w:rsidR="002973F2" w:rsidRPr="0041117A" w:rsidRDefault="002973F2" w:rsidP="00C50124">
            <w:pPr>
              <w:spacing w:line="280" w:lineRule="exact"/>
              <w:rPr>
                <w:sz w:val="20"/>
                <w:szCs w:val="20"/>
                <w:lang w:val="en-US"/>
              </w:rPr>
            </w:pPr>
          </w:p>
        </w:tc>
        <w:tc>
          <w:tcPr>
            <w:tcW w:w="924" w:type="dxa"/>
            <w:gridSpan w:val="2"/>
          </w:tcPr>
          <w:p w14:paraId="53F04CCC" w14:textId="77777777" w:rsidR="002973F2" w:rsidRPr="0041117A" w:rsidRDefault="002973F2" w:rsidP="00C50124">
            <w:pPr>
              <w:spacing w:line="280" w:lineRule="exact"/>
              <w:rPr>
                <w:sz w:val="20"/>
                <w:szCs w:val="20"/>
                <w:lang w:val="en-US"/>
              </w:rPr>
            </w:pPr>
          </w:p>
        </w:tc>
      </w:tr>
      <w:tr w:rsidR="002973F2" w:rsidRPr="00F174C3" w14:paraId="357BFB8C" w14:textId="77777777" w:rsidTr="00C50124">
        <w:trPr>
          <w:trHeight w:hRule="exact" w:val="875"/>
          <w:tblCellSpacing w:w="7" w:type="dxa"/>
        </w:trPr>
        <w:tc>
          <w:tcPr>
            <w:tcW w:w="7824" w:type="dxa"/>
            <w:gridSpan w:val="2"/>
          </w:tcPr>
          <w:p w14:paraId="70DCF8B8" w14:textId="77777777" w:rsidR="002973F2" w:rsidRPr="0041117A" w:rsidRDefault="002973F2" w:rsidP="00C50124">
            <w:pPr>
              <w:ind w:left="180" w:right="74"/>
              <w:rPr>
                <w:sz w:val="20"/>
                <w:szCs w:val="20"/>
                <w:lang w:val="en-US"/>
              </w:rPr>
            </w:pPr>
            <w:r w:rsidRPr="0041117A">
              <w:rPr>
                <w:sz w:val="20"/>
                <w:szCs w:val="20"/>
                <w:lang w:val="en-US"/>
              </w:rPr>
              <w:t>Will the activity be</w:t>
            </w:r>
            <w:r w:rsidRPr="0041117A">
              <w:rPr>
                <w:spacing w:val="-2"/>
                <w:sz w:val="20"/>
                <w:szCs w:val="20"/>
                <w:lang w:val="en-US"/>
              </w:rPr>
              <w:t xml:space="preserve"> </w:t>
            </w:r>
            <w:r w:rsidRPr="0041117A">
              <w:rPr>
                <w:sz w:val="20"/>
                <w:szCs w:val="20"/>
                <w:lang w:val="en-US"/>
              </w:rPr>
              <w:t>located</w:t>
            </w:r>
            <w:r w:rsidRPr="0041117A">
              <w:rPr>
                <w:spacing w:val="-2"/>
                <w:sz w:val="20"/>
                <w:szCs w:val="20"/>
                <w:lang w:val="en-US"/>
              </w:rPr>
              <w:t xml:space="preserve"> </w:t>
            </w:r>
            <w:r w:rsidRPr="0041117A">
              <w:rPr>
                <w:sz w:val="20"/>
                <w:szCs w:val="20"/>
                <w:lang w:val="en-US"/>
              </w:rPr>
              <w:t xml:space="preserve">within or close to natural </w:t>
            </w:r>
            <w:r w:rsidRPr="0041117A">
              <w:rPr>
                <w:spacing w:val="-2"/>
                <w:sz w:val="20"/>
                <w:szCs w:val="20"/>
                <w:lang w:val="en-US"/>
              </w:rPr>
              <w:t>habitats</w:t>
            </w:r>
            <w:r w:rsidRPr="0041117A">
              <w:rPr>
                <w:sz w:val="20"/>
                <w:szCs w:val="20"/>
                <w:lang w:val="en-US"/>
              </w:rPr>
              <w:t xml:space="preserve"> or areas </w:t>
            </w:r>
            <w:r w:rsidRPr="0041117A">
              <w:rPr>
                <w:spacing w:val="-2"/>
                <w:sz w:val="20"/>
                <w:szCs w:val="20"/>
                <w:lang w:val="en-US"/>
              </w:rPr>
              <w:t>under</w:t>
            </w:r>
            <w:r w:rsidRPr="0041117A">
              <w:rPr>
                <w:spacing w:val="47"/>
                <w:sz w:val="20"/>
                <w:szCs w:val="20"/>
                <w:lang w:val="en-US"/>
              </w:rPr>
              <w:t xml:space="preserve"> </w:t>
            </w:r>
            <w:r w:rsidRPr="0041117A">
              <w:rPr>
                <w:sz w:val="20"/>
                <w:szCs w:val="20"/>
                <w:lang w:val="en-US"/>
              </w:rPr>
              <w:t>consideration by the</w:t>
            </w:r>
            <w:r w:rsidRPr="0041117A">
              <w:rPr>
                <w:spacing w:val="-2"/>
                <w:sz w:val="20"/>
                <w:szCs w:val="20"/>
                <w:lang w:val="en-US"/>
              </w:rPr>
              <w:t xml:space="preserve"> </w:t>
            </w:r>
            <w:r w:rsidRPr="0041117A">
              <w:rPr>
                <w:sz w:val="20"/>
                <w:szCs w:val="20"/>
                <w:lang w:val="en-US"/>
              </w:rPr>
              <w:t>State Natural Protection</w:t>
            </w:r>
            <w:r w:rsidRPr="0041117A">
              <w:rPr>
                <w:spacing w:val="2"/>
                <w:sz w:val="20"/>
                <w:szCs w:val="20"/>
                <w:lang w:val="en-US"/>
              </w:rPr>
              <w:t xml:space="preserve"> Areas</w:t>
            </w:r>
            <w:r w:rsidRPr="0041117A">
              <w:rPr>
                <w:spacing w:val="-2"/>
                <w:sz w:val="20"/>
                <w:szCs w:val="20"/>
                <w:lang w:val="en-US"/>
              </w:rPr>
              <w:t>?</w:t>
            </w:r>
            <w:r w:rsidRPr="0041117A">
              <w:rPr>
                <w:sz w:val="20"/>
                <w:szCs w:val="20"/>
                <w:lang w:val="en-US"/>
              </w:rPr>
              <w:t xml:space="preserve"> Will the activity potentially affect areas of known significance to local, regional or national natural and</w:t>
            </w:r>
            <w:r w:rsidRPr="0041117A">
              <w:rPr>
                <w:spacing w:val="35"/>
                <w:sz w:val="20"/>
                <w:szCs w:val="20"/>
                <w:lang w:val="en-US"/>
              </w:rPr>
              <w:t xml:space="preserve"> </w:t>
            </w:r>
            <w:r w:rsidRPr="0041117A">
              <w:rPr>
                <w:sz w:val="20"/>
                <w:szCs w:val="20"/>
                <w:lang w:val="en-US"/>
              </w:rPr>
              <w:t>cultural heritage?</w:t>
            </w:r>
          </w:p>
        </w:tc>
        <w:tc>
          <w:tcPr>
            <w:tcW w:w="821" w:type="dxa"/>
          </w:tcPr>
          <w:p w14:paraId="683EB1A3" w14:textId="77777777" w:rsidR="002973F2" w:rsidRPr="0041117A" w:rsidRDefault="002973F2" w:rsidP="00C50124">
            <w:pPr>
              <w:spacing w:line="280" w:lineRule="exact"/>
              <w:rPr>
                <w:sz w:val="20"/>
                <w:szCs w:val="20"/>
                <w:lang w:val="en-US"/>
              </w:rPr>
            </w:pPr>
          </w:p>
        </w:tc>
        <w:tc>
          <w:tcPr>
            <w:tcW w:w="924" w:type="dxa"/>
            <w:gridSpan w:val="2"/>
          </w:tcPr>
          <w:p w14:paraId="4831B1BA" w14:textId="77777777" w:rsidR="002973F2" w:rsidRPr="0041117A" w:rsidRDefault="002973F2" w:rsidP="00C50124">
            <w:pPr>
              <w:spacing w:line="280" w:lineRule="exact"/>
              <w:rPr>
                <w:sz w:val="20"/>
                <w:szCs w:val="20"/>
                <w:lang w:val="en-US"/>
              </w:rPr>
            </w:pPr>
          </w:p>
        </w:tc>
      </w:tr>
      <w:tr w:rsidR="002973F2" w:rsidRPr="00F174C3" w14:paraId="49AFCCEA" w14:textId="77777777" w:rsidTr="00C50124">
        <w:trPr>
          <w:trHeight w:hRule="exact" w:val="605"/>
          <w:tblCellSpacing w:w="7" w:type="dxa"/>
        </w:trPr>
        <w:tc>
          <w:tcPr>
            <w:tcW w:w="7824" w:type="dxa"/>
            <w:gridSpan w:val="2"/>
          </w:tcPr>
          <w:p w14:paraId="706DEE91" w14:textId="77777777" w:rsidR="002973F2" w:rsidRPr="0041117A" w:rsidRDefault="002973F2" w:rsidP="00C50124">
            <w:pPr>
              <w:ind w:left="180" w:right="74"/>
              <w:rPr>
                <w:sz w:val="20"/>
                <w:szCs w:val="20"/>
                <w:lang w:val="en-US"/>
              </w:rPr>
            </w:pPr>
            <w:r w:rsidRPr="0041117A">
              <w:rPr>
                <w:sz w:val="20"/>
                <w:szCs w:val="20"/>
                <w:lang w:val="en-US"/>
              </w:rPr>
              <w:t>Will the activity involve</w:t>
            </w:r>
            <w:r w:rsidRPr="0041117A">
              <w:rPr>
                <w:spacing w:val="-2"/>
                <w:sz w:val="20"/>
                <w:szCs w:val="20"/>
                <w:lang w:val="en-US"/>
              </w:rPr>
              <w:t xml:space="preserve"> </w:t>
            </w:r>
            <w:r w:rsidRPr="0041117A">
              <w:rPr>
                <w:sz w:val="20"/>
                <w:szCs w:val="20"/>
                <w:lang w:val="en-US"/>
              </w:rPr>
              <w:t>import of living</w:t>
            </w:r>
            <w:r w:rsidRPr="0041117A">
              <w:rPr>
                <w:spacing w:val="-2"/>
                <w:sz w:val="20"/>
                <w:szCs w:val="20"/>
                <w:lang w:val="en-US"/>
              </w:rPr>
              <w:t xml:space="preserve"> organisms,</w:t>
            </w:r>
            <w:r w:rsidRPr="0041117A">
              <w:rPr>
                <w:spacing w:val="1"/>
                <w:sz w:val="20"/>
                <w:szCs w:val="20"/>
                <w:lang w:val="en-US"/>
              </w:rPr>
              <w:t xml:space="preserve"> </w:t>
            </w:r>
            <w:r w:rsidRPr="0041117A">
              <w:rPr>
                <w:sz w:val="20"/>
                <w:szCs w:val="20"/>
                <w:lang w:val="en-US"/>
              </w:rPr>
              <w:t xml:space="preserve">e.g. </w:t>
            </w:r>
            <w:r w:rsidRPr="0041117A">
              <w:rPr>
                <w:spacing w:val="-2"/>
                <w:sz w:val="20"/>
                <w:szCs w:val="20"/>
                <w:lang w:val="en-US"/>
              </w:rPr>
              <w:t>saplings,</w:t>
            </w:r>
            <w:r w:rsidRPr="0041117A">
              <w:rPr>
                <w:sz w:val="20"/>
                <w:szCs w:val="20"/>
                <w:lang w:val="en-US"/>
              </w:rPr>
              <w:t xml:space="preserve"> insects, animals,</w:t>
            </w:r>
            <w:r w:rsidRPr="0041117A">
              <w:rPr>
                <w:spacing w:val="69"/>
                <w:sz w:val="20"/>
                <w:szCs w:val="20"/>
                <w:lang w:val="en-US"/>
              </w:rPr>
              <w:t xml:space="preserve"> </w:t>
            </w:r>
            <w:r w:rsidRPr="0041117A">
              <w:rPr>
                <w:sz w:val="20"/>
                <w:szCs w:val="20"/>
                <w:lang w:val="en-US"/>
              </w:rPr>
              <w:t xml:space="preserve">etc. or works that can </w:t>
            </w:r>
            <w:r w:rsidRPr="0041117A">
              <w:rPr>
                <w:spacing w:val="-2"/>
                <w:sz w:val="20"/>
                <w:szCs w:val="20"/>
                <w:lang w:val="en-US"/>
              </w:rPr>
              <w:t>affect</w:t>
            </w:r>
            <w:r w:rsidRPr="0041117A">
              <w:rPr>
                <w:sz w:val="20"/>
                <w:szCs w:val="20"/>
                <w:lang w:val="en-US"/>
              </w:rPr>
              <w:t xml:space="preserve"> sensitive environmental</w:t>
            </w:r>
            <w:r w:rsidRPr="0041117A">
              <w:rPr>
                <w:spacing w:val="-3"/>
                <w:sz w:val="20"/>
                <w:szCs w:val="20"/>
                <w:lang w:val="en-US"/>
              </w:rPr>
              <w:t xml:space="preserve"> </w:t>
            </w:r>
            <w:r w:rsidRPr="0041117A">
              <w:rPr>
                <w:sz w:val="20"/>
                <w:szCs w:val="20"/>
                <w:lang w:val="en-US"/>
              </w:rPr>
              <w:t>receptors?</w:t>
            </w:r>
          </w:p>
        </w:tc>
        <w:tc>
          <w:tcPr>
            <w:tcW w:w="821" w:type="dxa"/>
          </w:tcPr>
          <w:p w14:paraId="4466202B" w14:textId="77777777" w:rsidR="002973F2" w:rsidRPr="0041117A" w:rsidRDefault="002973F2" w:rsidP="00C50124">
            <w:pPr>
              <w:spacing w:line="280" w:lineRule="exact"/>
              <w:rPr>
                <w:sz w:val="20"/>
                <w:szCs w:val="20"/>
                <w:lang w:val="en-US"/>
              </w:rPr>
            </w:pPr>
          </w:p>
        </w:tc>
        <w:tc>
          <w:tcPr>
            <w:tcW w:w="924" w:type="dxa"/>
            <w:gridSpan w:val="2"/>
          </w:tcPr>
          <w:p w14:paraId="1CECF641" w14:textId="77777777" w:rsidR="002973F2" w:rsidRPr="0041117A" w:rsidRDefault="002973F2" w:rsidP="00C50124">
            <w:pPr>
              <w:spacing w:line="280" w:lineRule="exact"/>
              <w:rPr>
                <w:sz w:val="20"/>
                <w:szCs w:val="20"/>
                <w:lang w:val="en-US"/>
              </w:rPr>
            </w:pPr>
          </w:p>
        </w:tc>
      </w:tr>
      <w:tr w:rsidR="002973F2" w:rsidRPr="00F174C3" w14:paraId="5B563BD9" w14:textId="77777777" w:rsidTr="00C50124">
        <w:trPr>
          <w:trHeight w:hRule="exact" w:val="614"/>
          <w:tblCellSpacing w:w="7" w:type="dxa"/>
        </w:trPr>
        <w:tc>
          <w:tcPr>
            <w:tcW w:w="7824" w:type="dxa"/>
            <w:gridSpan w:val="2"/>
          </w:tcPr>
          <w:p w14:paraId="78551AC6" w14:textId="77777777" w:rsidR="002973F2" w:rsidRPr="0041117A" w:rsidRDefault="002973F2" w:rsidP="00C50124">
            <w:pPr>
              <w:ind w:left="180" w:right="74"/>
              <w:rPr>
                <w:sz w:val="20"/>
                <w:szCs w:val="20"/>
                <w:lang w:val="en-US"/>
              </w:rPr>
            </w:pPr>
            <w:r w:rsidRPr="0041117A">
              <w:rPr>
                <w:sz w:val="20"/>
                <w:szCs w:val="20"/>
                <w:lang w:val="en-US"/>
              </w:rPr>
              <w:t>Has</w:t>
            </w:r>
            <w:r w:rsidRPr="0041117A">
              <w:rPr>
                <w:spacing w:val="27"/>
                <w:sz w:val="20"/>
                <w:szCs w:val="20"/>
                <w:lang w:val="en-US"/>
              </w:rPr>
              <w:t xml:space="preserve"> </w:t>
            </w:r>
            <w:r w:rsidRPr="0041117A">
              <w:rPr>
                <w:sz w:val="20"/>
                <w:szCs w:val="20"/>
                <w:lang w:val="en-US"/>
              </w:rPr>
              <w:t>the</w:t>
            </w:r>
            <w:r w:rsidRPr="0041117A">
              <w:rPr>
                <w:spacing w:val="26"/>
                <w:sz w:val="20"/>
                <w:szCs w:val="20"/>
                <w:lang w:val="en-US"/>
              </w:rPr>
              <w:t xml:space="preserve"> </w:t>
            </w:r>
            <w:r w:rsidRPr="0041117A">
              <w:rPr>
                <w:sz w:val="20"/>
                <w:szCs w:val="20"/>
                <w:lang w:val="en-US"/>
              </w:rPr>
              <w:t>local</w:t>
            </w:r>
            <w:r w:rsidRPr="0041117A">
              <w:rPr>
                <w:spacing w:val="29"/>
                <w:sz w:val="20"/>
                <w:szCs w:val="20"/>
                <w:lang w:val="en-US"/>
              </w:rPr>
              <w:t xml:space="preserve"> </w:t>
            </w:r>
            <w:r w:rsidRPr="0041117A">
              <w:rPr>
                <w:spacing w:val="-2"/>
                <w:sz w:val="20"/>
                <w:szCs w:val="20"/>
                <w:lang w:val="en-US"/>
              </w:rPr>
              <w:t>population</w:t>
            </w:r>
            <w:r w:rsidRPr="0041117A">
              <w:rPr>
                <w:spacing w:val="28"/>
                <w:sz w:val="20"/>
                <w:szCs w:val="20"/>
                <w:lang w:val="en-US"/>
              </w:rPr>
              <w:t xml:space="preserve"> </w:t>
            </w:r>
            <w:r w:rsidRPr="0041117A">
              <w:rPr>
                <w:sz w:val="20"/>
                <w:szCs w:val="20"/>
                <w:lang w:val="en-US"/>
              </w:rPr>
              <w:t>or</w:t>
            </w:r>
            <w:r w:rsidRPr="0041117A">
              <w:rPr>
                <w:spacing w:val="28"/>
                <w:sz w:val="20"/>
                <w:szCs w:val="20"/>
                <w:lang w:val="en-US"/>
              </w:rPr>
              <w:t xml:space="preserve"> </w:t>
            </w:r>
            <w:r w:rsidRPr="0041117A">
              <w:rPr>
                <w:sz w:val="20"/>
                <w:szCs w:val="20"/>
                <w:lang w:val="en-US"/>
              </w:rPr>
              <w:t>any</w:t>
            </w:r>
            <w:r w:rsidRPr="0041117A">
              <w:rPr>
                <w:spacing w:val="26"/>
                <w:sz w:val="20"/>
                <w:szCs w:val="20"/>
                <w:lang w:val="en-US"/>
              </w:rPr>
              <w:t xml:space="preserve"> </w:t>
            </w:r>
            <w:r w:rsidRPr="0041117A">
              <w:rPr>
                <w:sz w:val="20"/>
                <w:szCs w:val="20"/>
                <w:lang w:val="en-US"/>
              </w:rPr>
              <w:t>NGOs</w:t>
            </w:r>
            <w:r w:rsidRPr="0041117A">
              <w:rPr>
                <w:spacing w:val="25"/>
                <w:sz w:val="20"/>
                <w:szCs w:val="20"/>
                <w:lang w:val="en-US"/>
              </w:rPr>
              <w:t xml:space="preserve"> </w:t>
            </w:r>
            <w:r w:rsidRPr="0041117A">
              <w:rPr>
                <w:sz w:val="20"/>
                <w:szCs w:val="20"/>
                <w:lang w:val="en-US"/>
              </w:rPr>
              <w:t>expressed</w:t>
            </w:r>
            <w:r w:rsidRPr="0041117A">
              <w:rPr>
                <w:spacing w:val="28"/>
                <w:sz w:val="20"/>
                <w:szCs w:val="20"/>
                <w:lang w:val="en-US"/>
              </w:rPr>
              <w:t xml:space="preserve"> </w:t>
            </w:r>
            <w:r w:rsidRPr="0041117A">
              <w:rPr>
                <w:sz w:val="20"/>
                <w:szCs w:val="20"/>
                <w:lang w:val="en-US"/>
              </w:rPr>
              <w:t>concern</w:t>
            </w:r>
            <w:r w:rsidRPr="0041117A">
              <w:rPr>
                <w:spacing w:val="26"/>
                <w:sz w:val="20"/>
                <w:szCs w:val="20"/>
                <w:lang w:val="en-US"/>
              </w:rPr>
              <w:t xml:space="preserve"> </w:t>
            </w:r>
            <w:r w:rsidRPr="0041117A">
              <w:rPr>
                <w:sz w:val="20"/>
                <w:szCs w:val="20"/>
                <w:lang w:val="en-US"/>
              </w:rPr>
              <w:t>about</w:t>
            </w:r>
            <w:r w:rsidRPr="0041117A">
              <w:rPr>
                <w:spacing w:val="27"/>
                <w:sz w:val="20"/>
                <w:szCs w:val="20"/>
                <w:lang w:val="en-US"/>
              </w:rPr>
              <w:t xml:space="preserve"> </w:t>
            </w:r>
            <w:r w:rsidRPr="0041117A">
              <w:rPr>
                <w:sz w:val="20"/>
                <w:szCs w:val="20"/>
                <w:lang w:val="en-US"/>
              </w:rPr>
              <w:t>the</w:t>
            </w:r>
            <w:r w:rsidRPr="0041117A">
              <w:rPr>
                <w:spacing w:val="29"/>
                <w:sz w:val="20"/>
                <w:szCs w:val="20"/>
                <w:lang w:val="en-US"/>
              </w:rPr>
              <w:t xml:space="preserve"> </w:t>
            </w:r>
            <w:r w:rsidRPr="0041117A">
              <w:rPr>
                <w:spacing w:val="-2"/>
                <w:sz w:val="20"/>
                <w:szCs w:val="20"/>
                <w:lang w:val="en-US"/>
              </w:rPr>
              <w:t>proposed</w:t>
            </w:r>
            <w:r w:rsidRPr="0041117A">
              <w:rPr>
                <w:spacing w:val="55"/>
                <w:sz w:val="20"/>
                <w:szCs w:val="20"/>
                <w:lang w:val="en-US"/>
              </w:rPr>
              <w:t xml:space="preserve"> </w:t>
            </w:r>
            <w:r w:rsidRPr="0041117A">
              <w:rPr>
                <w:sz w:val="20"/>
                <w:szCs w:val="20"/>
                <w:lang w:val="en-US"/>
              </w:rPr>
              <w:t>activity’s environmental aspects or expressed opposition?</w:t>
            </w:r>
          </w:p>
        </w:tc>
        <w:tc>
          <w:tcPr>
            <w:tcW w:w="821" w:type="dxa"/>
          </w:tcPr>
          <w:p w14:paraId="73F1221A" w14:textId="77777777" w:rsidR="002973F2" w:rsidRPr="0041117A" w:rsidRDefault="002973F2" w:rsidP="00C50124">
            <w:pPr>
              <w:spacing w:line="280" w:lineRule="exact"/>
              <w:rPr>
                <w:sz w:val="20"/>
                <w:szCs w:val="20"/>
                <w:lang w:val="en-US"/>
              </w:rPr>
            </w:pPr>
          </w:p>
        </w:tc>
        <w:tc>
          <w:tcPr>
            <w:tcW w:w="924" w:type="dxa"/>
            <w:gridSpan w:val="2"/>
          </w:tcPr>
          <w:p w14:paraId="04B6292C" w14:textId="77777777" w:rsidR="002973F2" w:rsidRPr="0041117A" w:rsidRDefault="002973F2" w:rsidP="00C50124">
            <w:pPr>
              <w:spacing w:line="280" w:lineRule="exact"/>
              <w:rPr>
                <w:sz w:val="20"/>
                <w:szCs w:val="20"/>
                <w:lang w:val="en-US"/>
              </w:rPr>
            </w:pPr>
          </w:p>
        </w:tc>
      </w:tr>
      <w:tr w:rsidR="002973F2" w:rsidRPr="00F174C3" w14:paraId="2871391F" w14:textId="77777777" w:rsidTr="00C50124">
        <w:trPr>
          <w:trHeight w:hRule="exact" w:val="884"/>
          <w:tblCellSpacing w:w="7" w:type="dxa"/>
        </w:trPr>
        <w:tc>
          <w:tcPr>
            <w:tcW w:w="7824" w:type="dxa"/>
            <w:gridSpan w:val="2"/>
          </w:tcPr>
          <w:p w14:paraId="1642DCE2" w14:textId="77777777" w:rsidR="002973F2" w:rsidRPr="0041117A" w:rsidRDefault="002973F2" w:rsidP="00C50124">
            <w:pPr>
              <w:ind w:left="180" w:right="74"/>
              <w:rPr>
                <w:sz w:val="20"/>
                <w:szCs w:val="20"/>
                <w:lang w:val="en-US"/>
              </w:rPr>
            </w:pPr>
            <w:r w:rsidRPr="0041117A">
              <w:rPr>
                <w:sz w:val="20"/>
                <w:szCs w:val="20"/>
                <w:lang w:val="en-US"/>
              </w:rPr>
              <w:t>Is</w:t>
            </w:r>
            <w:r w:rsidRPr="0041117A">
              <w:rPr>
                <w:spacing w:val="3"/>
                <w:sz w:val="20"/>
                <w:szCs w:val="20"/>
                <w:lang w:val="en-US"/>
              </w:rPr>
              <w:t xml:space="preserve"> </w:t>
            </w:r>
            <w:r w:rsidRPr="0041117A">
              <w:rPr>
                <w:sz w:val="20"/>
                <w:szCs w:val="20"/>
                <w:lang w:val="en-US"/>
              </w:rPr>
              <w:t>there</w:t>
            </w:r>
            <w:r w:rsidRPr="0041117A">
              <w:rPr>
                <w:spacing w:val="3"/>
                <w:sz w:val="20"/>
                <w:szCs w:val="20"/>
                <w:lang w:val="en-US"/>
              </w:rPr>
              <w:t xml:space="preserve"> </w:t>
            </w:r>
            <w:r w:rsidRPr="0041117A">
              <w:rPr>
                <w:sz w:val="20"/>
                <w:szCs w:val="20"/>
                <w:lang w:val="en-US"/>
              </w:rPr>
              <w:t>any</w:t>
            </w:r>
            <w:r w:rsidRPr="0041117A">
              <w:rPr>
                <w:spacing w:val="5"/>
                <w:sz w:val="20"/>
                <w:szCs w:val="20"/>
                <w:lang w:val="en-US"/>
              </w:rPr>
              <w:t xml:space="preserve"> </w:t>
            </w:r>
            <w:r w:rsidRPr="0041117A">
              <w:rPr>
                <w:spacing w:val="-2"/>
                <w:sz w:val="20"/>
                <w:szCs w:val="20"/>
                <w:lang w:val="en-US"/>
              </w:rPr>
              <w:t>other</w:t>
            </w:r>
            <w:r w:rsidRPr="0041117A">
              <w:rPr>
                <w:spacing w:val="7"/>
                <w:sz w:val="20"/>
                <w:szCs w:val="20"/>
                <w:lang w:val="en-US"/>
              </w:rPr>
              <w:t xml:space="preserve"> </w:t>
            </w:r>
            <w:r w:rsidRPr="0041117A">
              <w:rPr>
                <w:sz w:val="20"/>
                <w:szCs w:val="20"/>
                <w:lang w:val="en-US"/>
              </w:rPr>
              <w:t>aspect</w:t>
            </w:r>
            <w:r w:rsidRPr="0041117A">
              <w:rPr>
                <w:spacing w:val="3"/>
                <w:sz w:val="20"/>
                <w:szCs w:val="20"/>
                <w:lang w:val="en-US"/>
              </w:rPr>
              <w:t xml:space="preserve"> </w:t>
            </w:r>
            <w:r w:rsidRPr="0041117A">
              <w:rPr>
                <w:spacing w:val="-2"/>
                <w:sz w:val="20"/>
                <w:szCs w:val="20"/>
                <w:lang w:val="en-US"/>
              </w:rPr>
              <w:t>of</w:t>
            </w:r>
            <w:r w:rsidRPr="0041117A">
              <w:rPr>
                <w:spacing w:val="2"/>
                <w:sz w:val="20"/>
                <w:szCs w:val="20"/>
                <w:lang w:val="en-US"/>
              </w:rPr>
              <w:t xml:space="preserve"> </w:t>
            </w:r>
            <w:r w:rsidRPr="0041117A">
              <w:rPr>
                <w:sz w:val="20"/>
                <w:szCs w:val="20"/>
                <w:lang w:val="en-US"/>
              </w:rPr>
              <w:t>the</w:t>
            </w:r>
            <w:r w:rsidRPr="0041117A">
              <w:rPr>
                <w:spacing w:val="5"/>
                <w:sz w:val="20"/>
                <w:szCs w:val="20"/>
                <w:lang w:val="en-US"/>
              </w:rPr>
              <w:t xml:space="preserve"> </w:t>
            </w:r>
            <w:r w:rsidRPr="0041117A">
              <w:rPr>
                <w:sz w:val="20"/>
                <w:szCs w:val="20"/>
                <w:lang w:val="en-US"/>
              </w:rPr>
              <w:t>activity</w:t>
            </w:r>
            <w:r w:rsidRPr="0041117A">
              <w:rPr>
                <w:spacing w:val="5"/>
                <w:sz w:val="20"/>
                <w:szCs w:val="20"/>
                <w:lang w:val="en-US"/>
              </w:rPr>
              <w:t xml:space="preserve"> </w:t>
            </w:r>
            <w:r w:rsidRPr="0041117A">
              <w:rPr>
                <w:sz w:val="20"/>
                <w:szCs w:val="20"/>
                <w:lang w:val="en-US"/>
              </w:rPr>
              <w:t>that</w:t>
            </w:r>
            <w:r w:rsidRPr="0041117A">
              <w:rPr>
                <w:spacing w:val="4"/>
                <w:sz w:val="20"/>
                <w:szCs w:val="20"/>
                <w:lang w:val="en-US"/>
              </w:rPr>
              <w:t xml:space="preserve"> </w:t>
            </w:r>
            <w:r w:rsidRPr="0041117A">
              <w:rPr>
                <w:sz w:val="20"/>
                <w:szCs w:val="20"/>
                <w:lang w:val="en-US"/>
              </w:rPr>
              <w:t>would</w:t>
            </w:r>
            <w:r w:rsidRPr="0041117A">
              <w:rPr>
                <w:spacing w:val="3"/>
                <w:sz w:val="20"/>
                <w:szCs w:val="20"/>
                <w:lang w:val="en-US"/>
              </w:rPr>
              <w:t xml:space="preserve"> </w:t>
            </w:r>
            <w:r w:rsidRPr="0041117A">
              <w:rPr>
                <w:sz w:val="20"/>
                <w:szCs w:val="20"/>
                <w:lang w:val="en-US"/>
              </w:rPr>
              <w:t>–</w:t>
            </w:r>
            <w:r w:rsidRPr="0041117A">
              <w:rPr>
                <w:spacing w:val="5"/>
                <w:sz w:val="20"/>
                <w:szCs w:val="20"/>
                <w:lang w:val="en-US"/>
              </w:rPr>
              <w:t xml:space="preserve"> </w:t>
            </w:r>
            <w:r w:rsidRPr="0041117A">
              <w:rPr>
                <w:spacing w:val="-2"/>
                <w:sz w:val="20"/>
                <w:szCs w:val="20"/>
                <w:lang w:val="en-US"/>
              </w:rPr>
              <w:t>through</w:t>
            </w:r>
            <w:r w:rsidRPr="0041117A">
              <w:rPr>
                <w:spacing w:val="4"/>
                <w:sz w:val="20"/>
                <w:szCs w:val="20"/>
                <w:lang w:val="en-US"/>
              </w:rPr>
              <w:t xml:space="preserve"> </w:t>
            </w:r>
            <w:r w:rsidRPr="0041117A">
              <w:rPr>
                <w:sz w:val="20"/>
                <w:szCs w:val="20"/>
                <w:lang w:val="en-US"/>
              </w:rPr>
              <w:t>normal</w:t>
            </w:r>
            <w:r w:rsidRPr="0041117A">
              <w:rPr>
                <w:spacing w:val="4"/>
                <w:sz w:val="20"/>
                <w:szCs w:val="20"/>
                <w:lang w:val="en-US"/>
              </w:rPr>
              <w:t xml:space="preserve"> </w:t>
            </w:r>
            <w:r w:rsidRPr="0041117A">
              <w:rPr>
                <w:spacing w:val="-2"/>
                <w:sz w:val="20"/>
                <w:szCs w:val="20"/>
                <w:lang w:val="en-US"/>
              </w:rPr>
              <w:t>operations</w:t>
            </w:r>
            <w:r w:rsidRPr="0041117A">
              <w:rPr>
                <w:spacing w:val="54"/>
                <w:sz w:val="20"/>
                <w:szCs w:val="20"/>
                <w:lang w:val="en-US"/>
              </w:rPr>
              <w:t xml:space="preserve"> </w:t>
            </w:r>
            <w:r w:rsidRPr="0041117A">
              <w:rPr>
                <w:sz w:val="20"/>
                <w:szCs w:val="20"/>
                <w:lang w:val="en-US"/>
              </w:rPr>
              <w:t>or under special conditions</w:t>
            </w:r>
            <w:r w:rsidRPr="0041117A">
              <w:rPr>
                <w:spacing w:val="2"/>
                <w:sz w:val="20"/>
                <w:szCs w:val="20"/>
                <w:lang w:val="en-US"/>
              </w:rPr>
              <w:t xml:space="preserve"> </w:t>
            </w:r>
            <w:r w:rsidRPr="0041117A">
              <w:rPr>
                <w:sz w:val="20"/>
                <w:szCs w:val="20"/>
                <w:lang w:val="en-US"/>
              </w:rPr>
              <w:t>– cause a risk or have</w:t>
            </w:r>
            <w:r w:rsidRPr="0041117A">
              <w:rPr>
                <w:spacing w:val="1"/>
                <w:sz w:val="20"/>
                <w:szCs w:val="20"/>
                <w:lang w:val="en-US"/>
              </w:rPr>
              <w:t xml:space="preserve"> </w:t>
            </w:r>
            <w:r w:rsidRPr="0041117A">
              <w:rPr>
                <w:sz w:val="20"/>
                <w:szCs w:val="20"/>
                <w:lang w:val="en-US"/>
              </w:rPr>
              <w:t xml:space="preserve">an </w:t>
            </w:r>
            <w:r w:rsidRPr="0041117A">
              <w:rPr>
                <w:spacing w:val="-2"/>
                <w:sz w:val="20"/>
                <w:szCs w:val="20"/>
                <w:lang w:val="en-US"/>
              </w:rPr>
              <w:t xml:space="preserve">impact </w:t>
            </w:r>
            <w:r w:rsidRPr="0041117A">
              <w:rPr>
                <w:sz w:val="20"/>
                <w:szCs w:val="20"/>
                <w:lang w:val="en-US"/>
              </w:rPr>
              <w:t>on the environment,</w:t>
            </w:r>
            <w:r w:rsidRPr="0041117A">
              <w:rPr>
                <w:spacing w:val="33"/>
                <w:sz w:val="20"/>
                <w:szCs w:val="20"/>
                <w:lang w:val="en-US"/>
              </w:rPr>
              <w:t xml:space="preserve"> </w:t>
            </w:r>
            <w:r w:rsidRPr="0041117A">
              <w:rPr>
                <w:sz w:val="20"/>
                <w:szCs w:val="20"/>
                <w:lang w:val="en-US"/>
              </w:rPr>
              <w:t xml:space="preserve">the </w:t>
            </w:r>
            <w:r w:rsidRPr="0041117A">
              <w:rPr>
                <w:spacing w:val="-2"/>
                <w:sz w:val="20"/>
                <w:szCs w:val="20"/>
                <w:lang w:val="en-US"/>
              </w:rPr>
              <w:t>population</w:t>
            </w:r>
            <w:r w:rsidRPr="0041117A">
              <w:rPr>
                <w:sz w:val="20"/>
                <w:szCs w:val="20"/>
                <w:lang w:val="en-US"/>
              </w:rPr>
              <w:t xml:space="preserve"> or could be considered as a</w:t>
            </w:r>
            <w:r w:rsidRPr="0041117A">
              <w:rPr>
                <w:spacing w:val="-3"/>
                <w:sz w:val="20"/>
                <w:szCs w:val="20"/>
                <w:lang w:val="en-US"/>
              </w:rPr>
              <w:t xml:space="preserve"> </w:t>
            </w:r>
            <w:r w:rsidRPr="0041117A">
              <w:rPr>
                <w:sz w:val="20"/>
                <w:szCs w:val="20"/>
                <w:lang w:val="en-US"/>
              </w:rPr>
              <w:t>nuisance</w:t>
            </w:r>
            <w:r w:rsidRPr="0041117A">
              <w:rPr>
                <w:spacing w:val="-2"/>
                <w:sz w:val="20"/>
                <w:szCs w:val="20"/>
                <w:lang w:val="en-US"/>
              </w:rPr>
              <w:t xml:space="preserve"> </w:t>
            </w:r>
            <w:r w:rsidRPr="0041117A">
              <w:rPr>
                <w:sz w:val="20"/>
                <w:szCs w:val="20"/>
                <w:lang w:val="en-US"/>
              </w:rPr>
              <w:t>(e.g.</w:t>
            </w:r>
            <w:r w:rsidRPr="0041117A">
              <w:rPr>
                <w:spacing w:val="-3"/>
                <w:sz w:val="20"/>
                <w:szCs w:val="20"/>
                <w:lang w:val="en-US"/>
              </w:rPr>
              <w:t xml:space="preserve"> </w:t>
            </w:r>
            <w:r w:rsidRPr="0041117A">
              <w:rPr>
                <w:sz w:val="20"/>
                <w:szCs w:val="20"/>
                <w:lang w:val="en-US"/>
              </w:rPr>
              <w:t>use of</w:t>
            </w:r>
            <w:r w:rsidRPr="0041117A">
              <w:rPr>
                <w:spacing w:val="-2"/>
                <w:sz w:val="20"/>
                <w:szCs w:val="20"/>
                <w:lang w:val="en-US"/>
              </w:rPr>
              <w:t xml:space="preserve"> </w:t>
            </w:r>
            <w:r w:rsidRPr="0041117A">
              <w:rPr>
                <w:sz w:val="20"/>
                <w:szCs w:val="20"/>
                <w:lang w:val="en-US"/>
              </w:rPr>
              <w:t>pesticides)?</w:t>
            </w:r>
          </w:p>
        </w:tc>
        <w:tc>
          <w:tcPr>
            <w:tcW w:w="821" w:type="dxa"/>
          </w:tcPr>
          <w:p w14:paraId="1E2096E8" w14:textId="77777777" w:rsidR="002973F2" w:rsidRPr="0041117A" w:rsidRDefault="002973F2" w:rsidP="00C50124">
            <w:pPr>
              <w:spacing w:line="280" w:lineRule="exact"/>
              <w:rPr>
                <w:sz w:val="20"/>
                <w:szCs w:val="20"/>
                <w:lang w:val="en-US"/>
              </w:rPr>
            </w:pPr>
          </w:p>
        </w:tc>
        <w:tc>
          <w:tcPr>
            <w:tcW w:w="924" w:type="dxa"/>
            <w:gridSpan w:val="2"/>
          </w:tcPr>
          <w:p w14:paraId="6349FCB9" w14:textId="77777777" w:rsidR="002973F2" w:rsidRPr="0041117A" w:rsidRDefault="002973F2" w:rsidP="00C50124">
            <w:pPr>
              <w:spacing w:line="280" w:lineRule="exact"/>
              <w:rPr>
                <w:sz w:val="20"/>
                <w:szCs w:val="20"/>
                <w:lang w:val="en-US"/>
              </w:rPr>
            </w:pPr>
          </w:p>
        </w:tc>
      </w:tr>
      <w:tr w:rsidR="002973F2" w:rsidRPr="00F174C3" w14:paraId="32513FE8" w14:textId="77777777" w:rsidTr="00C50124">
        <w:trPr>
          <w:trHeight w:hRule="exact" w:val="884"/>
          <w:tblCellSpacing w:w="7" w:type="dxa"/>
        </w:trPr>
        <w:tc>
          <w:tcPr>
            <w:tcW w:w="7824" w:type="dxa"/>
            <w:gridSpan w:val="2"/>
          </w:tcPr>
          <w:p w14:paraId="1AA93407" w14:textId="77777777" w:rsidR="002973F2" w:rsidRPr="0041117A" w:rsidRDefault="002973F2" w:rsidP="00C50124">
            <w:pPr>
              <w:ind w:left="180" w:right="74"/>
              <w:rPr>
                <w:sz w:val="20"/>
                <w:szCs w:val="20"/>
                <w:lang w:val="en-US"/>
              </w:rPr>
            </w:pPr>
            <w:r w:rsidRPr="0041117A">
              <w:rPr>
                <w:sz w:val="20"/>
                <w:szCs w:val="20"/>
                <w:lang w:val="en-US"/>
              </w:rPr>
              <w:lastRenderedPageBreak/>
              <w:t xml:space="preserve">Does the subproject </w:t>
            </w:r>
            <w:bookmarkStart w:id="155" w:name="_Hlk38991610"/>
            <w:r w:rsidRPr="0041117A">
              <w:rPr>
                <w:sz w:val="20"/>
                <w:szCs w:val="20"/>
                <w:lang w:val="en-US"/>
              </w:rPr>
              <w:t>follow national guidelines and protocols for COVID-19 on issues of accessibility in non-discriminatory manner (equal access to the facility irrespective of age, gender, pre-existing medical conditions etc.)</w:t>
            </w:r>
            <w:bookmarkEnd w:id="155"/>
          </w:p>
        </w:tc>
        <w:tc>
          <w:tcPr>
            <w:tcW w:w="821" w:type="dxa"/>
          </w:tcPr>
          <w:p w14:paraId="683DBB3F" w14:textId="77777777" w:rsidR="002973F2" w:rsidRPr="0041117A" w:rsidRDefault="002973F2" w:rsidP="00C50124">
            <w:pPr>
              <w:spacing w:line="280" w:lineRule="exact"/>
              <w:rPr>
                <w:sz w:val="20"/>
                <w:szCs w:val="20"/>
                <w:lang w:val="en-US"/>
              </w:rPr>
            </w:pPr>
          </w:p>
        </w:tc>
        <w:tc>
          <w:tcPr>
            <w:tcW w:w="924" w:type="dxa"/>
            <w:gridSpan w:val="2"/>
          </w:tcPr>
          <w:p w14:paraId="23453D66" w14:textId="77777777" w:rsidR="002973F2" w:rsidRPr="0041117A" w:rsidRDefault="002973F2" w:rsidP="00C50124">
            <w:pPr>
              <w:spacing w:line="280" w:lineRule="exact"/>
              <w:rPr>
                <w:sz w:val="20"/>
                <w:szCs w:val="20"/>
                <w:lang w:val="en-US"/>
              </w:rPr>
            </w:pPr>
          </w:p>
        </w:tc>
      </w:tr>
    </w:tbl>
    <w:p w14:paraId="720D768D" w14:textId="77777777" w:rsidR="002973F2" w:rsidRDefault="002973F2" w:rsidP="002973F2">
      <w:pPr>
        <w:pStyle w:val="2"/>
        <w:numPr>
          <w:ilvl w:val="0"/>
          <w:numId w:val="0"/>
        </w:numPr>
        <w:ind w:left="630" w:hanging="630"/>
        <w:rPr>
          <w:smallCaps/>
        </w:rPr>
      </w:pPr>
    </w:p>
    <w:p w14:paraId="098A062C" w14:textId="77777777" w:rsidR="002973F2" w:rsidRPr="005C77E3" w:rsidRDefault="002973F2" w:rsidP="002973F2">
      <w:pPr>
        <w:pStyle w:val="2"/>
        <w:numPr>
          <w:ilvl w:val="0"/>
          <w:numId w:val="0"/>
        </w:numPr>
        <w:ind w:left="630" w:hanging="630"/>
        <w:rPr>
          <w:smallCaps/>
        </w:rPr>
      </w:pPr>
      <w:bookmarkStart w:id="156" w:name="_Toc109672960"/>
      <w:r w:rsidRPr="005C77E3">
        <w:rPr>
          <w:smallCaps/>
        </w:rPr>
        <w:t xml:space="preserve">Annex </w:t>
      </w:r>
      <w:r>
        <w:rPr>
          <w:smallCaps/>
        </w:rPr>
        <w:t>6</w:t>
      </w:r>
      <w:r w:rsidRPr="005C77E3">
        <w:rPr>
          <w:smallCaps/>
        </w:rPr>
        <w:t>. National Environmental and Social Assessment Procedure</w:t>
      </w:r>
      <w:bookmarkEnd w:id="156"/>
    </w:p>
    <w:p w14:paraId="0F1B7EB5" w14:textId="77777777" w:rsidR="002973F2" w:rsidRDefault="002973F2" w:rsidP="002973F2">
      <w:pPr>
        <w:rPr>
          <w:rFonts w:eastAsiaTheme="minorHAnsi"/>
          <w:smallCaps/>
          <w:lang w:val="en-GB" w:eastAsia="x-none"/>
        </w:rPr>
      </w:pPr>
      <w:r>
        <w:rPr>
          <w:rFonts w:eastAsiaTheme="minorHAnsi"/>
          <w:smallCaps/>
          <w:lang w:val="en-GB" w:eastAsia="x-none"/>
        </w:rPr>
        <w:lastRenderedPageBreak/>
        <w:softHyphen/>
      </w:r>
      <w:r w:rsidRPr="00167D91">
        <w:rPr>
          <w:rFonts w:eastAsia="Calibri"/>
          <w:noProof/>
          <w:sz w:val="22"/>
          <w:szCs w:val="22"/>
          <w:lang w:val="en-US" w:eastAsia="en-US"/>
        </w:rPr>
        <mc:AlternateContent>
          <mc:Choice Requires="wpc">
            <w:drawing>
              <wp:inline distT="0" distB="0" distL="0" distR="0" wp14:anchorId="068D6C3A" wp14:editId="7A7D9E25">
                <wp:extent cx="6124575" cy="7690327"/>
                <wp:effectExtent l="0" t="0" r="9525" b="6350"/>
                <wp:docPr id="32830" name="Canvas 328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lumMod val="60000"/>
                            <a:lumOff val="40000"/>
                          </a:schemeClr>
                        </a:solidFill>
                      </wpc:bg>
                      <wpc:whole/>
                      <wps:wsp>
                        <wps:cNvPr id="99" name="Rectangle 99"/>
                        <wps:cNvSpPr/>
                        <wps:spPr>
                          <a:xfrm>
                            <a:off x="212632" y="138222"/>
                            <a:ext cx="5816009" cy="318977"/>
                          </a:xfrm>
                          <a:prstGeom prst="rect">
                            <a:avLst/>
                          </a:prstGeom>
                          <a:solidFill>
                            <a:sysClr val="window" lastClr="FFFFFF"/>
                          </a:solidFill>
                          <a:ln w="25400" cap="flat" cmpd="sng" algn="ctr">
                            <a:noFill/>
                            <a:prstDash val="solid"/>
                          </a:ln>
                          <a:effectLst/>
                        </wps:spPr>
                        <wps:txbx>
                          <w:txbxContent>
                            <w:p w14:paraId="3A88CE77" w14:textId="77777777" w:rsidR="00814569" w:rsidRPr="004065B4" w:rsidRDefault="00814569" w:rsidP="002973F2">
                              <w:pPr>
                                <w:pStyle w:val="aff4"/>
                                <w:jc w:val="center"/>
                                <w:rPr>
                                  <w:b/>
                                  <w:sz w:val="28"/>
                                  <w:szCs w:val="28"/>
                                  <w:lang w:val="ro-RO"/>
                                </w:rPr>
                              </w:pPr>
                              <w:r w:rsidRPr="004065B4">
                                <w:rPr>
                                  <w:b/>
                                  <w:sz w:val="28"/>
                                  <w:szCs w:val="28"/>
                                  <w:lang w:val="ro-RO"/>
                                </w:rPr>
                                <w:t>ETAPELE PROCEDURII DE EVALUARE A IMPACTULUI ASUPRA MEDIULUI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100"/>
                        <wps:cNvSpPr/>
                        <wps:spPr>
                          <a:xfrm>
                            <a:off x="1073888" y="520987"/>
                            <a:ext cx="4241906" cy="287082"/>
                          </a:xfrm>
                          <a:prstGeom prst="rect">
                            <a:avLst/>
                          </a:prstGeom>
                          <a:solidFill>
                            <a:sysClr val="window" lastClr="FFFFFF"/>
                          </a:solidFill>
                          <a:ln w="25400" cap="flat" cmpd="sng" algn="ctr">
                            <a:solidFill>
                              <a:sysClr val="windowText" lastClr="000000"/>
                            </a:solidFill>
                            <a:prstDash val="solid"/>
                          </a:ln>
                          <a:effectLst/>
                        </wps:spPr>
                        <wps:txbx>
                          <w:txbxContent>
                            <w:p w14:paraId="28C90B12" w14:textId="77777777" w:rsidR="00814569" w:rsidRPr="004065B4" w:rsidRDefault="00814569" w:rsidP="002973F2">
                              <w:pPr>
                                <w:pStyle w:val="aff4"/>
                                <w:jc w:val="center"/>
                                <w:rPr>
                                  <w:b/>
                                  <w:lang w:val="ro-RO"/>
                                </w:rPr>
                              </w:pPr>
                              <w:r w:rsidRPr="004065B4">
                                <w:rPr>
                                  <w:b/>
                                  <w:lang w:val="ro-RO"/>
                                </w:rPr>
                                <w:t>PROIECT PUBLIC SAU PRIVAT / ACTIVITATEA PLANIFICATĂ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10613" y="1063246"/>
                            <a:ext cx="2179693" cy="350874"/>
                          </a:xfrm>
                          <a:prstGeom prst="rect">
                            <a:avLst/>
                          </a:prstGeom>
                          <a:solidFill>
                            <a:sysClr val="window" lastClr="FFFFFF"/>
                          </a:solidFill>
                          <a:ln w="25400" cap="flat" cmpd="sng" algn="ctr">
                            <a:solidFill>
                              <a:sysClr val="windowText" lastClr="000000"/>
                            </a:solidFill>
                            <a:prstDash val="solid"/>
                          </a:ln>
                          <a:effectLst/>
                        </wps:spPr>
                        <wps:txbx>
                          <w:txbxContent>
                            <w:p w14:paraId="6193F2AF" w14:textId="77777777" w:rsidR="00814569" w:rsidRPr="006964C4" w:rsidRDefault="00814569" w:rsidP="002973F2">
                              <w:pPr>
                                <w:pStyle w:val="aff4"/>
                                <w:jc w:val="center"/>
                                <w:rPr>
                                  <w:rFonts w:ascii="Arial Narrow" w:hAnsi="Arial Narrow"/>
                                  <w:b/>
                                  <w:lang w:val="ro-RO"/>
                                </w:rPr>
                              </w:pPr>
                              <w:r w:rsidRPr="006964C4">
                                <w:rPr>
                                  <w:rFonts w:ascii="Arial Narrow" w:hAnsi="Arial Narrow"/>
                                  <w:b/>
                                  <w:lang w:val="ro-RO"/>
                                </w:rPr>
                                <w:t>I. EVALUARE PREALABILĂ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Straight Connector 102"/>
                        <wps:cNvCnPr/>
                        <wps:spPr>
                          <a:xfrm flipH="1" flipV="1">
                            <a:off x="882502" y="650593"/>
                            <a:ext cx="191386" cy="5309"/>
                          </a:xfrm>
                          <a:prstGeom prst="line">
                            <a:avLst/>
                          </a:prstGeom>
                          <a:noFill/>
                          <a:ln w="31750" cap="flat" cmpd="sng" algn="ctr">
                            <a:solidFill>
                              <a:sysClr val="windowText" lastClr="000000">
                                <a:shade val="95000"/>
                                <a:satMod val="105000"/>
                              </a:sysClr>
                            </a:solidFill>
                            <a:prstDash val="solid"/>
                          </a:ln>
                          <a:effectLst/>
                        </wps:spPr>
                        <wps:bodyPr/>
                      </wps:wsp>
                      <wps:wsp>
                        <wps:cNvPr id="103" name="Straight Arrow Connector 103"/>
                        <wps:cNvCnPr/>
                        <wps:spPr>
                          <a:xfrm>
                            <a:off x="894221" y="664526"/>
                            <a:ext cx="73" cy="388097"/>
                          </a:xfrm>
                          <a:prstGeom prst="straightConnector1">
                            <a:avLst/>
                          </a:prstGeom>
                          <a:noFill/>
                          <a:ln w="31750" cap="flat" cmpd="sng" algn="ctr">
                            <a:solidFill>
                              <a:sysClr val="windowText" lastClr="000000">
                                <a:shade val="95000"/>
                                <a:satMod val="105000"/>
                              </a:sysClr>
                            </a:solidFill>
                            <a:prstDash val="solid"/>
                            <a:tailEnd type="arrow"/>
                          </a:ln>
                          <a:effectLst/>
                        </wps:spPr>
                        <wps:bodyPr/>
                      </wps:wsp>
                      <wps:wsp>
                        <wps:cNvPr id="104" name="Rectangle 104"/>
                        <wps:cNvSpPr/>
                        <wps:spPr>
                          <a:xfrm>
                            <a:off x="10625" y="3915785"/>
                            <a:ext cx="2275167" cy="1149076"/>
                          </a:xfrm>
                          <a:prstGeom prst="rect">
                            <a:avLst/>
                          </a:prstGeom>
                          <a:solidFill>
                            <a:sysClr val="window" lastClr="FFFFFF"/>
                          </a:solidFill>
                          <a:ln w="25400" cap="flat" cmpd="sng" algn="ctr">
                            <a:solidFill>
                              <a:sysClr val="windowText" lastClr="000000"/>
                            </a:solidFill>
                            <a:prstDash val="solid"/>
                          </a:ln>
                          <a:effectLst/>
                        </wps:spPr>
                        <wps:txbx>
                          <w:txbxContent>
                            <w:p w14:paraId="2ACB337B" w14:textId="77777777" w:rsidR="00814569" w:rsidRDefault="00814569" w:rsidP="002973F2">
                              <w:pPr>
                                <w:pStyle w:val="aff4"/>
                                <w:jc w:val="center"/>
                                <w:rPr>
                                  <w:rFonts w:ascii="Arial Narrow" w:hAnsi="Arial Narrow"/>
                                  <w:b/>
                                  <w:lang w:val="ro-RO"/>
                                </w:rPr>
                              </w:pPr>
                              <w:r w:rsidRPr="006964C4">
                                <w:rPr>
                                  <w:rFonts w:ascii="Arial Narrow" w:hAnsi="Arial Narrow"/>
                                  <w:b/>
                                  <w:lang w:val="ro-RO"/>
                                </w:rPr>
                                <w:t>II. ELABORAREA ȘI PREZENTAREA</w:t>
                              </w:r>
                            </w:p>
                            <w:p w14:paraId="5082CCE6" w14:textId="77777777" w:rsidR="00814569" w:rsidRPr="006964C4" w:rsidRDefault="00814569" w:rsidP="002973F2">
                              <w:pPr>
                                <w:pStyle w:val="aff4"/>
                                <w:jc w:val="center"/>
                                <w:rPr>
                                  <w:rFonts w:ascii="Arial Narrow" w:hAnsi="Arial Narrow"/>
                                  <w:b/>
                                  <w:lang w:val="ro-RO"/>
                                </w:rPr>
                              </w:pPr>
                            </w:p>
                            <w:p w14:paraId="44FB7DE1" w14:textId="77777777" w:rsidR="00814569" w:rsidRPr="006964C4" w:rsidRDefault="00814569" w:rsidP="002973F2">
                              <w:pPr>
                                <w:pStyle w:val="aff4"/>
                                <w:jc w:val="center"/>
                                <w:rPr>
                                  <w:rFonts w:ascii="Arial Narrow" w:hAnsi="Arial Narrow"/>
                                </w:rPr>
                              </w:pPr>
                              <w:r>
                                <w:rPr>
                                  <w:rFonts w:ascii="Arial Narrow" w:hAnsi="Arial Narrow"/>
                                  <w:lang w:val="ro-RO"/>
                                </w:rPr>
                                <w:t xml:space="preserve">către Autoritatea Competentă a proiectului </w:t>
                              </w:r>
                              <w:r w:rsidRPr="0098201F">
                                <w:rPr>
                                  <w:rFonts w:ascii="Arial Narrow" w:hAnsi="Arial Narrow"/>
                                  <w:b/>
                                  <w:lang w:val="ro-RO"/>
                                </w:rPr>
                                <w:t>Programului</w:t>
                              </w:r>
                              <w:r>
                                <w:rPr>
                                  <w:rFonts w:ascii="Arial Narrow" w:hAnsi="Arial Narrow"/>
                                  <w:lang w:val="ro-RO"/>
                                </w:rPr>
                                <w:t xml:space="preserve"> de realizare a EIM consultat public, pentru examinare și coordonare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10625" y="5712660"/>
                            <a:ext cx="2275373" cy="915782"/>
                          </a:xfrm>
                          <a:prstGeom prst="rect">
                            <a:avLst/>
                          </a:prstGeom>
                          <a:solidFill>
                            <a:sysClr val="window" lastClr="FFFFFF"/>
                          </a:solidFill>
                          <a:ln w="25400" cap="flat" cmpd="sng" algn="ctr">
                            <a:solidFill>
                              <a:sysClr val="windowText" lastClr="000000"/>
                            </a:solidFill>
                            <a:prstDash val="solid"/>
                          </a:ln>
                          <a:effectLst/>
                        </wps:spPr>
                        <wps:txbx>
                          <w:txbxContent>
                            <w:p w14:paraId="7ADF021E" w14:textId="77777777" w:rsidR="00814569" w:rsidRDefault="00814569" w:rsidP="002973F2">
                              <w:pPr>
                                <w:pStyle w:val="aff4"/>
                                <w:jc w:val="center"/>
                                <w:rPr>
                                  <w:b/>
                                  <w:lang w:val="ro-RO"/>
                                </w:rPr>
                              </w:pPr>
                              <w:r w:rsidRPr="00030A4E">
                                <w:rPr>
                                  <w:b/>
                                  <w:lang w:val="ro-RO"/>
                                </w:rPr>
                                <w:t>III. EXAMINAREA SI CONSULTAREA</w:t>
                              </w:r>
                            </w:p>
                            <w:p w14:paraId="58613341" w14:textId="77777777" w:rsidR="00814569" w:rsidRPr="00030A4E" w:rsidRDefault="00814569" w:rsidP="002973F2">
                              <w:pPr>
                                <w:pStyle w:val="aff4"/>
                                <w:jc w:val="center"/>
                                <w:rPr>
                                  <w:b/>
                                  <w:lang w:val="ro-RO"/>
                                </w:rPr>
                              </w:pPr>
                            </w:p>
                            <w:p w14:paraId="23F83648" w14:textId="77777777" w:rsidR="00814569" w:rsidRPr="00150A50" w:rsidRDefault="00814569" w:rsidP="002973F2">
                              <w:pPr>
                                <w:pStyle w:val="aff4"/>
                                <w:jc w:val="center"/>
                                <w:rPr>
                                  <w:lang w:val="fr-FR"/>
                                </w:rPr>
                              </w:pPr>
                              <w:r>
                                <w:rPr>
                                  <w:lang w:val="ro-RO"/>
                                </w:rPr>
                                <w:t>referitoare la Documentația de EIM și obținerea acordului de mediu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2587169" y="1066337"/>
                            <a:ext cx="2008581" cy="347768"/>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3A23A32F" w14:textId="77777777" w:rsidR="00814569" w:rsidRPr="00D80AC5" w:rsidRDefault="00814569" w:rsidP="002973F2">
                              <w:pPr>
                                <w:pStyle w:val="aff4"/>
                                <w:jc w:val="center"/>
                                <w:rPr>
                                  <w:rFonts w:ascii="Arial Narrow" w:hAnsi="Arial Narrow"/>
                                  <w:b/>
                                  <w:sz w:val="20"/>
                                  <w:szCs w:val="20"/>
                                  <w:lang w:val="ro-RO"/>
                                </w:rPr>
                              </w:pPr>
                              <w:r w:rsidRPr="00D80AC5">
                                <w:rPr>
                                  <w:rFonts w:ascii="Arial Narrow" w:hAnsi="Arial Narrow"/>
                                  <w:b/>
                                  <w:sz w:val="20"/>
                                  <w:szCs w:val="20"/>
                                  <w:lang w:val="ro-RO"/>
                                </w:rPr>
                                <w:t xml:space="preserve">Este necesară efectuarea EIM ?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Straight Arrow Connector 107"/>
                        <wps:cNvCnPr>
                          <a:stCxn id="101" idx="3"/>
                          <a:endCxn id="106" idx="1"/>
                        </wps:cNvCnPr>
                        <wps:spPr>
                          <a:xfrm>
                            <a:off x="2190306" y="1238683"/>
                            <a:ext cx="396863" cy="1538"/>
                          </a:xfrm>
                          <a:prstGeom prst="straightConnector1">
                            <a:avLst/>
                          </a:prstGeom>
                          <a:noFill/>
                          <a:ln w="31750" cap="flat" cmpd="sng" algn="ctr">
                            <a:solidFill>
                              <a:sysClr val="windowText" lastClr="000000"/>
                            </a:solidFill>
                            <a:prstDash val="solid"/>
                            <a:tailEnd type="arrow"/>
                          </a:ln>
                          <a:effectLst/>
                        </wps:spPr>
                        <wps:bodyPr/>
                      </wps:wsp>
                      <wps:wsp>
                        <wps:cNvPr id="108" name="Rectangle 108"/>
                        <wps:cNvSpPr/>
                        <wps:spPr>
                          <a:xfrm>
                            <a:off x="2907101" y="1673526"/>
                            <a:ext cx="388189" cy="353683"/>
                          </a:xfrm>
                          <a:prstGeom prst="rect">
                            <a:avLst/>
                          </a:prstGeom>
                          <a:solidFill>
                            <a:sysClr val="window" lastClr="FFFFFF"/>
                          </a:solidFill>
                          <a:ln w="25400" cap="flat" cmpd="sng" algn="ctr">
                            <a:solidFill>
                              <a:sysClr val="windowText" lastClr="000000"/>
                            </a:solidFill>
                            <a:prstDash val="solid"/>
                          </a:ln>
                          <a:effectLst/>
                        </wps:spPr>
                        <wps:txbx>
                          <w:txbxContent>
                            <w:p w14:paraId="76715EBD" w14:textId="77777777" w:rsidR="00814569" w:rsidRPr="00D74397" w:rsidRDefault="00814569" w:rsidP="002973F2">
                              <w:pPr>
                                <w:pStyle w:val="aff4"/>
                                <w:rPr>
                                  <w:rFonts w:ascii="Arial Narrow" w:hAnsi="Arial Narrow"/>
                                  <w:b/>
                                  <w:lang w:val="ro-RO"/>
                                </w:rPr>
                              </w:pPr>
                              <w:r w:rsidRPr="00D74397">
                                <w:rPr>
                                  <w:rFonts w:ascii="Arial Narrow" w:hAnsi="Arial Narrow"/>
                                  <w:b/>
                                  <w:lang w:val="ro-RO"/>
                                </w:rPr>
                                <w:t>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4044634" y="1674150"/>
                            <a:ext cx="387985" cy="353060"/>
                          </a:xfrm>
                          <a:prstGeom prst="rect">
                            <a:avLst/>
                          </a:prstGeom>
                          <a:solidFill>
                            <a:sysClr val="window" lastClr="FFFFFF"/>
                          </a:solidFill>
                          <a:ln w="25400" cap="flat" cmpd="sng" algn="ctr">
                            <a:solidFill>
                              <a:sysClr val="windowText" lastClr="000000"/>
                            </a:solidFill>
                            <a:prstDash val="solid"/>
                          </a:ln>
                          <a:effectLst/>
                        </wps:spPr>
                        <wps:txbx>
                          <w:txbxContent>
                            <w:p w14:paraId="6DD6F2B0" w14:textId="77777777" w:rsidR="00814569" w:rsidRPr="00D74397" w:rsidRDefault="00814569" w:rsidP="002973F2">
                              <w:pPr>
                                <w:pStyle w:val="af8"/>
                                <w:spacing w:before="0" w:beforeAutospacing="0" w:after="0" w:afterAutospacing="0"/>
                                <w:rPr>
                                  <w:lang w:val="ro-RO"/>
                                </w:rPr>
                              </w:pPr>
                              <w:r>
                                <w:rPr>
                                  <w:rFonts w:ascii="Arial Narrow" w:eastAsia="Calibri" w:hAnsi="Arial Narrow"/>
                                  <w:b/>
                                  <w:bCs/>
                                  <w:sz w:val="22"/>
                                  <w:szCs w:val="22"/>
                                  <w:lang w:val="ro-RO"/>
                                </w:rPr>
                                <w:t>Nu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Straight Arrow Connector 110"/>
                        <wps:cNvCnPr/>
                        <wps:spPr>
                          <a:xfrm>
                            <a:off x="4432231" y="1836271"/>
                            <a:ext cx="396240" cy="1270"/>
                          </a:xfrm>
                          <a:prstGeom prst="straightConnector1">
                            <a:avLst/>
                          </a:prstGeom>
                          <a:noFill/>
                          <a:ln w="19050" cap="flat" cmpd="sng" algn="ctr">
                            <a:solidFill>
                              <a:sysClr val="windowText" lastClr="000000"/>
                            </a:solidFill>
                            <a:prstDash val="solid"/>
                            <a:tailEnd type="arrow"/>
                          </a:ln>
                          <a:effectLst/>
                        </wps:spPr>
                        <wps:bodyPr/>
                      </wps:wsp>
                      <wps:wsp>
                        <wps:cNvPr id="111" name="Rectangle 111"/>
                        <wps:cNvSpPr/>
                        <wps:spPr>
                          <a:xfrm>
                            <a:off x="4835743" y="1630393"/>
                            <a:ext cx="1045875" cy="414067"/>
                          </a:xfrm>
                          <a:prstGeom prst="rect">
                            <a:avLst/>
                          </a:prstGeom>
                          <a:solidFill>
                            <a:sysClr val="window" lastClr="FFFFFF"/>
                          </a:solidFill>
                          <a:ln w="25400" cap="flat" cmpd="sng" algn="ctr">
                            <a:solidFill>
                              <a:sysClr val="windowText" lastClr="000000"/>
                            </a:solidFill>
                            <a:prstDash val="solid"/>
                          </a:ln>
                          <a:effectLst/>
                        </wps:spPr>
                        <wps:txbx>
                          <w:txbxContent>
                            <w:p w14:paraId="4C841F08" w14:textId="77777777" w:rsidR="00814569" w:rsidRDefault="00814569" w:rsidP="002973F2">
                              <w:pPr>
                                <w:pStyle w:val="af8"/>
                                <w:spacing w:before="0" w:beforeAutospacing="0" w:after="0" w:afterAutospacing="0"/>
                                <w:jc w:val="center"/>
                              </w:pPr>
                              <w:r>
                                <w:rPr>
                                  <w:rFonts w:ascii="Arial Narrow" w:eastAsia="Calibri" w:hAnsi="Arial Narrow"/>
                                  <w:b/>
                                  <w:bCs/>
                                  <w:sz w:val="22"/>
                                  <w:szCs w:val="22"/>
                                  <w:lang w:val="ro-RO"/>
                                </w:rPr>
                                <w:t>Obținerea avizului EES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2094873" y="2276214"/>
                            <a:ext cx="2007870" cy="406601"/>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468B2E76" w14:textId="77777777" w:rsidR="00814569" w:rsidRPr="00D80AC5" w:rsidRDefault="00814569" w:rsidP="002973F2">
                              <w:pPr>
                                <w:pStyle w:val="af8"/>
                                <w:spacing w:before="0" w:beforeAutospacing="0" w:after="0" w:afterAutospacing="0"/>
                                <w:jc w:val="center"/>
                                <w:rPr>
                                  <w:b/>
                                </w:rPr>
                              </w:pPr>
                              <w:r w:rsidRPr="00D80AC5">
                                <w:rPr>
                                  <w:rFonts w:ascii="Arial Narrow" w:eastAsia="Calibri" w:hAnsi="Arial Narrow"/>
                                  <w:b/>
                                  <w:sz w:val="20"/>
                                  <w:szCs w:val="20"/>
                                  <w:lang w:val="ro-RO"/>
                                </w:rPr>
                                <w:t xml:space="preserve">Este necesară efectuarea EIM in context transfrontalier ?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Straight Arrow Connector 113"/>
                        <wps:cNvCnPr/>
                        <wps:spPr>
                          <a:xfrm>
                            <a:off x="3118273" y="2016504"/>
                            <a:ext cx="0" cy="25971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14" name="Rectangle 114"/>
                        <wps:cNvSpPr/>
                        <wps:spPr>
                          <a:xfrm>
                            <a:off x="1456712" y="2312496"/>
                            <a:ext cx="387985" cy="353060"/>
                          </a:xfrm>
                          <a:prstGeom prst="rect">
                            <a:avLst/>
                          </a:prstGeom>
                          <a:solidFill>
                            <a:sysClr val="window" lastClr="FFFFFF"/>
                          </a:solidFill>
                          <a:ln w="25400" cap="flat" cmpd="sng" algn="ctr">
                            <a:solidFill>
                              <a:sysClr val="windowText" lastClr="000000"/>
                            </a:solidFill>
                            <a:prstDash val="solid"/>
                          </a:ln>
                          <a:effectLst/>
                        </wps:spPr>
                        <wps:txbx>
                          <w:txbxContent>
                            <w:p w14:paraId="73F45431"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Da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4363812" y="2312489"/>
                            <a:ext cx="387350" cy="352425"/>
                          </a:xfrm>
                          <a:prstGeom prst="rect">
                            <a:avLst/>
                          </a:prstGeom>
                          <a:solidFill>
                            <a:sysClr val="window" lastClr="FFFFFF"/>
                          </a:solidFill>
                          <a:ln w="25400" cap="flat" cmpd="sng" algn="ctr">
                            <a:solidFill>
                              <a:sysClr val="windowText" lastClr="000000"/>
                            </a:solidFill>
                            <a:prstDash val="solid"/>
                          </a:ln>
                          <a:effectLst/>
                        </wps:spPr>
                        <wps:txbx>
                          <w:txbxContent>
                            <w:p w14:paraId="0B58B25C"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Nu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Straight Arrow Connector 116"/>
                        <wps:cNvCnPr/>
                        <wps:spPr>
                          <a:xfrm>
                            <a:off x="1676083" y="2682814"/>
                            <a:ext cx="0" cy="25908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17" name="Straight Arrow Connector 117"/>
                        <wps:cNvCnPr/>
                        <wps:spPr>
                          <a:xfrm>
                            <a:off x="4580221" y="2682810"/>
                            <a:ext cx="0" cy="259077"/>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18" name="Straight Connector 118"/>
                        <wps:cNvCnPr>
                          <a:stCxn id="112" idx="1"/>
                        </wps:cNvCnPr>
                        <wps:spPr>
                          <a:xfrm flipH="1">
                            <a:off x="1844529" y="2479515"/>
                            <a:ext cx="250344" cy="4893"/>
                          </a:xfrm>
                          <a:prstGeom prst="line">
                            <a:avLst/>
                          </a:prstGeom>
                          <a:noFill/>
                          <a:ln w="19050" cap="flat" cmpd="sng" algn="ctr">
                            <a:solidFill>
                              <a:sysClr val="windowText" lastClr="000000"/>
                            </a:solidFill>
                            <a:prstDash val="solid"/>
                          </a:ln>
                          <a:effectLst/>
                        </wps:spPr>
                        <wps:bodyPr/>
                      </wps:wsp>
                      <wps:wsp>
                        <wps:cNvPr id="119" name="Straight Connector 119"/>
                        <wps:cNvCnPr/>
                        <wps:spPr>
                          <a:xfrm flipH="1">
                            <a:off x="4102385" y="2483248"/>
                            <a:ext cx="250190" cy="4445"/>
                          </a:xfrm>
                          <a:prstGeom prst="line">
                            <a:avLst/>
                          </a:prstGeom>
                          <a:noFill/>
                          <a:ln w="19050" cap="flat" cmpd="sng" algn="ctr">
                            <a:solidFill>
                              <a:sysClr val="windowText" lastClr="000000"/>
                            </a:solidFill>
                            <a:prstDash val="solid"/>
                          </a:ln>
                          <a:effectLst/>
                        </wps:spPr>
                        <wps:bodyPr/>
                      </wps:wsp>
                      <wps:wsp>
                        <wps:cNvPr id="120" name="Rectangle 120"/>
                        <wps:cNvSpPr/>
                        <wps:spPr>
                          <a:xfrm>
                            <a:off x="3424368" y="2949341"/>
                            <a:ext cx="2327324" cy="347345"/>
                          </a:xfrm>
                          <a:prstGeom prst="rect">
                            <a:avLst/>
                          </a:prstGeom>
                          <a:solidFill>
                            <a:sysClr val="window" lastClr="FFFFFF"/>
                          </a:solidFill>
                          <a:ln w="25400" cap="flat" cmpd="sng" algn="ctr">
                            <a:solidFill>
                              <a:sysClr val="windowText" lastClr="000000"/>
                            </a:solidFill>
                            <a:prstDash val="solid"/>
                          </a:ln>
                          <a:effectLst/>
                        </wps:spPr>
                        <wps:txbx>
                          <w:txbxContent>
                            <w:p w14:paraId="128F2AE3" w14:textId="77777777" w:rsidR="00814569" w:rsidRDefault="00814569" w:rsidP="002973F2">
                              <w:pPr>
                                <w:pStyle w:val="af8"/>
                                <w:spacing w:before="0" w:beforeAutospacing="0" w:after="0" w:afterAutospacing="0"/>
                                <w:jc w:val="center"/>
                              </w:pPr>
                              <w:r>
                                <w:rPr>
                                  <w:rFonts w:ascii="Arial Narrow" w:eastAsia="Calibri" w:hAnsi="Arial Narrow"/>
                                  <w:sz w:val="20"/>
                                  <w:szCs w:val="20"/>
                                  <w:lang w:val="ro-RO"/>
                                </w:rPr>
                                <w:t xml:space="preserve">Procedura EIM se realizează la nivel național.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580371" y="2950461"/>
                            <a:ext cx="2326640" cy="508732"/>
                          </a:xfrm>
                          <a:prstGeom prst="rect">
                            <a:avLst/>
                          </a:prstGeom>
                          <a:solidFill>
                            <a:sysClr val="window" lastClr="FFFFFF"/>
                          </a:solidFill>
                          <a:ln w="25400" cap="flat" cmpd="sng" algn="ctr">
                            <a:solidFill>
                              <a:sysClr val="windowText" lastClr="000000"/>
                            </a:solidFill>
                            <a:prstDash val="solid"/>
                          </a:ln>
                          <a:effectLst/>
                        </wps:spPr>
                        <wps:txbx>
                          <w:txbxContent>
                            <w:p w14:paraId="068F0F47" w14:textId="77777777" w:rsidR="00814569" w:rsidRDefault="00814569" w:rsidP="002973F2">
                              <w:pPr>
                                <w:pStyle w:val="af8"/>
                                <w:spacing w:before="0" w:beforeAutospacing="0" w:after="0" w:afterAutospacing="0"/>
                                <w:jc w:val="center"/>
                              </w:pPr>
                              <w:r>
                                <w:rPr>
                                  <w:rFonts w:ascii="Arial Narrow" w:eastAsia="Calibri" w:hAnsi="Arial Narrow"/>
                                  <w:sz w:val="20"/>
                                  <w:szCs w:val="20"/>
                                  <w:lang w:val="ro-RO"/>
                                </w:rPr>
                                <w:t xml:space="preserve">Procedura EIM se realizează cu participarea părții afectate în baza notificării acceptate in termen.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 name="Straight Connector 122"/>
                        <wps:cNvCnPr/>
                        <wps:spPr>
                          <a:xfrm flipH="1">
                            <a:off x="457199" y="3199239"/>
                            <a:ext cx="131732" cy="4445"/>
                          </a:xfrm>
                          <a:prstGeom prst="line">
                            <a:avLst/>
                          </a:prstGeom>
                          <a:noFill/>
                          <a:ln w="19050" cap="flat" cmpd="sng" algn="ctr">
                            <a:solidFill>
                              <a:sysClr val="windowText" lastClr="000000"/>
                            </a:solidFill>
                            <a:prstDash val="solid"/>
                          </a:ln>
                          <a:effectLst/>
                        </wps:spPr>
                        <wps:bodyPr/>
                      </wps:wsp>
                      <wps:wsp>
                        <wps:cNvPr id="123" name="Straight Arrow Connector 123"/>
                        <wps:cNvCnPr/>
                        <wps:spPr>
                          <a:xfrm>
                            <a:off x="457089" y="3199211"/>
                            <a:ext cx="0" cy="725192"/>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24" name="Straight Connector 124"/>
                        <wps:cNvCnPr/>
                        <wps:spPr>
                          <a:xfrm>
                            <a:off x="4603119" y="3296667"/>
                            <a:ext cx="0" cy="248780"/>
                          </a:xfrm>
                          <a:prstGeom prst="line">
                            <a:avLst/>
                          </a:prstGeom>
                          <a:noFill/>
                          <a:ln w="19050" cap="flat" cmpd="sng" algn="ctr">
                            <a:solidFill>
                              <a:sysClr val="windowText" lastClr="000000"/>
                            </a:solidFill>
                            <a:prstDash val="solid"/>
                          </a:ln>
                          <a:effectLst/>
                        </wps:spPr>
                        <wps:bodyPr/>
                      </wps:wsp>
                      <wps:wsp>
                        <wps:cNvPr id="125" name="Straight Connector 125"/>
                        <wps:cNvCnPr/>
                        <wps:spPr>
                          <a:xfrm flipH="1">
                            <a:off x="1380225" y="3545454"/>
                            <a:ext cx="3232358" cy="0"/>
                          </a:xfrm>
                          <a:prstGeom prst="line">
                            <a:avLst/>
                          </a:prstGeom>
                          <a:noFill/>
                          <a:ln w="19050" cap="flat" cmpd="sng" algn="ctr">
                            <a:solidFill>
                              <a:sysClr val="windowText" lastClr="000000"/>
                            </a:solidFill>
                            <a:prstDash val="solid"/>
                          </a:ln>
                          <a:effectLst/>
                        </wps:spPr>
                        <wps:bodyPr/>
                      </wps:wsp>
                      <wps:wsp>
                        <wps:cNvPr id="126" name="Straight Arrow Connector 126"/>
                        <wps:cNvCnPr/>
                        <wps:spPr>
                          <a:xfrm>
                            <a:off x="1381506" y="3545447"/>
                            <a:ext cx="0" cy="370307"/>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27" name="Straight Arrow Connector 127"/>
                        <wps:cNvCnPr/>
                        <wps:spPr>
                          <a:xfrm>
                            <a:off x="2285806" y="4105019"/>
                            <a:ext cx="396240" cy="1270"/>
                          </a:xfrm>
                          <a:prstGeom prst="straightConnector1">
                            <a:avLst/>
                          </a:prstGeom>
                          <a:noFill/>
                          <a:ln w="31750" cap="flat" cmpd="sng" algn="ctr">
                            <a:solidFill>
                              <a:sysClr val="windowText" lastClr="000000"/>
                            </a:solidFill>
                            <a:prstDash val="solid"/>
                            <a:tailEnd type="arrow"/>
                          </a:ln>
                          <a:effectLst/>
                        </wps:spPr>
                        <wps:bodyPr/>
                      </wps:wsp>
                      <wps:wsp>
                        <wps:cNvPr id="32800" name="Rectangle 32800"/>
                        <wps:cNvSpPr/>
                        <wps:spPr>
                          <a:xfrm>
                            <a:off x="2681574" y="3915769"/>
                            <a:ext cx="1985316" cy="346710"/>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5C802627" w14:textId="77777777" w:rsidR="00814569" w:rsidRPr="00D80AC5" w:rsidRDefault="00814569" w:rsidP="002973F2">
                              <w:pPr>
                                <w:pStyle w:val="af8"/>
                                <w:spacing w:before="0" w:beforeAutospacing="0" w:after="0" w:afterAutospacing="0"/>
                                <w:jc w:val="center"/>
                                <w:rPr>
                                  <w:b/>
                                </w:rPr>
                              </w:pPr>
                              <w:r w:rsidRPr="00D80AC5">
                                <w:rPr>
                                  <w:rFonts w:ascii="Arial Narrow" w:eastAsia="Calibri" w:hAnsi="Arial Narrow"/>
                                  <w:b/>
                                  <w:sz w:val="20"/>
                                  <w:szCs w:val="20"/>
                                  <w:lang w:val="ro-RO"/>
                                </w:rPr>
                                <w:t>Este Programul coordonat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01" name="Rectangle 32801"/>
                        <wps:cNvSpPr/>
                        <wps:spPr>
                          <a:xfrm>
                            <a:off x="2907691" y="4501834"/>
                            <a:ext cx="387350" cy="352425"/>
                          </a:xfrm>
                          <a:prstGeom prst="rect">
                            <a:avLst/>
                          </a:prstGeom>
                          <a:solidFill>
                            <a:sysClr val="window" lastClr="FFFFFF"/>
                          </a:solidFill>
                          <a:ln w="25400" cap="flat" cmpd="sng" algn="ctr">
                            <a:solidFill>
                              <a:sysClr val="windowText" lastClr="000000"/>
                            </a:solidFill>
                            <a:prstDash val="solid"/>
                          </a:ln>
                          <a:effectLst/>
                        </wps:spPr>
                        <wps:txbx>
                          <w:txbxContent>
                            <w:p w14:paraId="5250ABF6"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Da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02" name="Rectangle 32802"/>
                        <wps:cNvSpPr/>
                        <wps:spPr>
                          <a:xfrm>
                            <a:off x="3820347" y="4501825"/>
                            <a:ext cx="387350" cy="352425"/>
                          </a:xfrm>
                          <a:prstGeom prst="rect">
                            <a:avLst/>
                          </a:prstGeom>
                          <a:solidFill>
                            <a:sysClr val="window" lastClr="FFFFFF"/>
                          </a:solidFill>
                          <a:ln w="25400" cap="flat" cmpd="sng" algn="ctr">
                            <a:solidFill>
                              <a:sysClr val="windowText" lastClr="000000"/>
                            </a:solidFill>
                            <a:prstDash val="solid"/>
                          </a:ln>
                          <a:effectLst/>
                        </wps:spPr>
                        <wps:txbx>
                          <w:txbxContent>
                            <w:p w14:paraId="226D7AB8"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Nu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03" name="Straight Connector 32803"/>
                        <wps:cNvCnPr/>
                        <wps:spPr>
                          <a:xfrm>
                            <a:off x="3108777" y="4262454"/>
                            <a:ext cx="586" cy="239362"/>
                          </a:xfrm>
                          <a:prstGeom prst="line">
                            <a:avLst/>
                          </a:prstGeom>
                          <a:noFill/>
                          <a:ln w="19050" cap="flat" cmpd="sng" algn="ctr">
                            <a:solidFill>
                              <a:sysClr val="windowText" lastClr="000000"/>
                            </a:solidFill>
                            <a:prstDash val="solid"/>
                          </a:ln>
                          <a:effectLst/>
                        </wps:spPr>
                        <wps:bodyPr/>
                      </wps:wsp>
                      <wps:wsp>
                        <wps:cNvPr id="32804" name="Straight Connector 32804"/>
                        <wps:cNvCnPr/>
                        <wps:spPr>
                          <a:xfrm>
                            <a:off x="4010061" y="4263074"/>
                            <a:ext cx="0" cy="238760"/>
                          </a:xfrm>
                          <a:prstGeom prst="line">
                            <a:avLst/>
                          </a:prstGeom>
                          <a:noFill/>
                          <a:ln w="19050" cap="flat" cmpd="sng" algn="ctr">
                            <a:solidFill>
                              <a:sysClr val="windowText" lastClr="000000"/>
                            </a:solidFill>
                            <a:prstDash val="solid"/>
                          </a:ln>
                          <a:effectLst/>
                        </wps:spPr>
                        <wps:bodyPr/>
                      </wps:wsp>
                      <wps:wsp>
                        <wps:cNvPr id="32805" name="Rectangle 32805"/>
                        <wps:cNvSpPr/>
                        <wps:spPr>
                          <a:xfrm>
                            <a:off x="4844168" y="3614469"/>
                            <a:ext cx="1045210" cy="638140"/>
                          </a:xfrm>
                          <a:prstGeom prst="rect">
                            <a:avLst/>
                          </a:prstGeom>
                          <a:solidFill>
                            <a:sysClr val="window" lastClr="FFFFFF"/>
                          </a:solidFill>
                          <a:ln w="25400" cap="flat" cmpd="sng" algn="ctr">
                            <a:solidFill>
                              <a:sysClr val="windowText" lastClr="000000"/>
                            </a:solidFill>
                            <a:prstDash val="solid"/>
                          </a:ln>
                          <a:effectLst/>
                        </wps:spPr>
                        <wps:txbx>
                          <w:txbxContent>
                            <w:p w14:paraId="58F39C1C" w14:textId="77777777" w:rsidR="00814569" w:rsidRDefault="00814569" w:rsidP="002973F2">
                              <w:pPr>
                                <w:pStyle w:val="af8"/>
                                <w:spacing w:before="0" w:beforeAutospacing="0" w:after="0" w:afterAutospacing="0"/>
                                <w:jc w:val="center"/>
                              </w:pPr>
                              <w:r>
                                <w:rPr>
                                  <w:rFonts w:ascii="Arial Narrow" w:eastAsia="Calibri" w:hAnsi="Arial Narrow"/>
                                  <w:b/>
                                  <w:bCs/>
                                  <w:sz w:val="22"/>
                                  <w:szCs w:val="22"/>
                                  <w:lang w:val="ro-RO"/>
                                </w:rPr>
                                <w:t>Revizuire Program, definitivare.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06" name="Straight Connector 32806"/>
                        <wps:cNvCnPr/>
                        <wps:spPr>
                          <a:xfrm>
                            <a:off x="4206931" y="4692761"/>
                            <a:ext cx="1192713" cy="0"/>
                          </a:xfrm>
                          <a:prstGeom prst="line">
                            <a:avLst/>
                          </a:prstGeom>
                          <a:noFill/>
                          <a:ln w="19050" cap="flat" cmpd="sng" algn="ctr">
                            <a:solidFill>
                              <a:sysClr val="windowText" lastClr="000000"/>
                            </a:solidFill>
                            <a:prstDash val="solid"/>
                          </a:ln>
                          <a:effectLst/>
                        </wps:spPr>
                        <wps:bodyPr/>
                      </wps:wsp>
                      <wps:wsp>
                        <wps:cNvPr id="32807" name="Straight Arrow Connector 32807"/>
                        <wps:cNvCnPr/>
                        <wps:spPr>
                          <a:xfrm flipV="1">
                            <a:off x="5399152" y="4263066"/>
                            <a:ext cx="0" cy="429686"/>
                          </a:xfrm>
                          <a:prstGeom prst="straightConnector1">
                            <a:avLst/>
                          </a:prstGeom>
                          <a:noFill/>
                          <a:ln w="19050" cap="flat" cmpd="sng" algn="ctr">
                            <a:solidFill>
                              <a:sysClr val="windowText" lastClr="000000"/>
                            </a:solidFill>
                            <a:prstDash val="solid"/>
                            <a:tailEnd type="arrow"/>
                          </a:ln>
                          <a:effectLst/>
                        </wps:spPr>
                        <wps:bodyPr/>
                      </wps:wsp>
                      <wps:wsp>
                        <wps:cNvPr id="32808" name="Straight Connector 32808"/>
                        <wps:cNvCnPr/>
                        <wps:spPr>
                          <a:xfrm flipH="1">
                            <a:off x="2001146" y="3717978"/>
                            <a:ext cx="2842342" cy="0"/>
                          </a:xfrm>
                          <a:prstGeom prst="line">
                            <a:avLst/>
                          </a:prstGeom>
                          <a:noFill/>
                          <a:ln w="19050" cap="flat" cmpd="sng" algn="ctr">
                            <a:solidFill>
                              <a:sysClr val="windowText" lastClr="000000"/>
                            </a:solidFill>
                            <a:prstDash val="solid"/>
                          </a:ln>
                          <a:effectLst/>
                        </wps:spPr>
                        <wps:bodyPr/>
                      </wps:wsp>
                      <wps:wsp>
                        <wps:cNvPr id="32809" name="Straight Arrow Connector 32809"/>
                        <wps:cNvCnPr/>
                        <wps:spPr>
                          <a:xfrm>
                            <a:off x="2001146" y="3717978"/>
                            <a:ext cx="0" cy="197783"/>
                          </a:xfrm>
                          <a:prstGeom prst="straightConnector1">
                            <a:avLst/>
                          </a:prstGeom>
                          <a:noFill/>
                          <a:ln w="19050" cap="flat" cmpd="sng" algn="ctr">
                            <a:solidFill>
                              <a:sysClr val="windowText" lastClr="000000"/>
                            </a:solidFill>
                            <a:prstDash val="solid"/>
                            <a:tailEnd type="arrow"/>
                          </a:ln>
                          <a:effectLst/>
                        </wps:spPr>
                        <wps:bodyPr/>
                      </wps:wsp>
                      <wps:wsp>
                        <wps:cNvPr id="32810" name="Rectangle 32810"/>
                        <wps:cNvSpPr/>
                        <wps:spPr>
                          <a:xfrm>
                            <a:off x="2285375" y="5166018"/>
                            <a:ext cx="3113777" cy="425847"/>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0D895BFD" w14:textId="77777777" w:rsidR="00814569" w:rsidRPr="00EF049B" w:rsidRDefault="00814569" w:rsidP="002973F2">
                              <w:pPr>
                                <w:pStyle w:val="aff4"/>
                                <w:jc w:val="center"/>
                                <w:rPr>
                                  <w:rFonts w:ascii="Arial Narrow" w:hAnsi="Arial Narrow"/>
                                  <w:b/>
                                  <w:sz w:val="20"/>
                                  <w:szCs w:val="20"/>
                                  <w:lang w:val="ro-RO"/>
                                </w:rPr>
                              </w:pPr>
                              <w:r w:rsidRPr="00EF049B">
                                <w:rPr>
                                  <w:rFonts w:ascii="Arial Narrow" w:hAnsi="Arial Narrow"/>
                                  <w:b/>
                                  <w:sz w:val="20"/>
                                  <w:szCs w:val="20"/>
                                  <w:lang w:val="ro-RO"/>
                                </w:rPr>
                                <w:t>Elaborarea și prezentarea către autoritatea competentă a documentației EIM</w:t>
                              </w:r>
                              <w:r>
                                <w:rPr>
                                  <w:rFonts w:ascii="Arial Narrow" w:hAnsi="Arial Narrow"/>
                                  <w:b/>
                                  <w:sz w:val="20"/>
                                  <w:szCs w:val="20"/>
                                  <w:lang w:val="ro-RO"/>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11" name="Straight Arrow Connector 32811"/>
                        <wps:cNvCnPr/>
                        <wps:spPr>
                          <a:xfrm flipH="1">
                            <a:off x="3117119" y="4854235"/>
                            <a:ext cx="887" cy="31181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812" name="Straight Connector 32812"/>
                        <wps:cNvCnPr/>
                        <wps:spPr>
                          <a:xfrm flipH="1">
                            <a:off x="1151066" y="5387578"/>
                            <a:ext cx="1134517" cy="2696"/>
                          </a:xfrm>
                          <a:prstGeom prst="line">
                            <a:avLst/>
                          </a:prstGeom>
                          <a:noFill/>
                          <a:ln w="19050" cap="flat" cmpd="sng" algn="ctr">
                            <a:solidFill>
                              <a:sysClr val="windowText" lastClr="000000"/>
                            </a:solidFill>
                            <a:prstDash val="solid"/>
                          </a:ln>
                          <a:effectLst/>
                        </wps:spPr>
                        <wps:bodyPr/>
                      </wps:wsp>
                      <wps:wsp>
                        <wps:cNvPr id="32813" name="Straight Arrow Connector 32813"/>
                        <wps:cNvCnPr>
                          <a:endCxn id="105" idx="0"/>
                        </wps:cNvCnPr>
                        <wps:spPr>
                          <a:xfrm>
                            <a:off x="1148102" y="5381648"/>
                            <a:ext cx="210" cy="331012"/>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815" name="Straight Arrow Connector 32815"/>
                        <wps:cNvCnPr/>
                        <wps:spPr>
                          <a:xfrm>
                            <a:off x="2285391" y="6140853"/>
                            <a:ext cx="395605" cy="1270"/>
                          </a:xfrm>
                          <a:prstGeom prst="straightConnector1">
                            <a:avLst/>
                          </a:prstGeom>
                          <a:noFill/>
                          <a:ln w="31750" cap="flat" cmpd="sng" algn="ctr">
                            <a:solidFill>
                              <a:sysClr val="windowText" lastClr="000000"/>
                            </a:solidFill>
                            <a:prstDash val="solid"/>
                            <a:tailEnd type="arrow"/>
                          </a:ln>
                          <a:effectLst/>
                        </wps:spPr>
                        <wps:bodyPr/>
                      </wps:wsp>
                      <wps:wsp>
                        <wps:cNvPr id="32816" name="Rectangle 32816"/>
                        <wps:cNvSpPr/>
                        <wps:spPr>
                          <a:xfrm>
                            <a:off x="2681818" y="5925192"/>
                            <a:ext cx="2007235" cy="406400"/>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6FCE0CDF" w14:textId="77777777" w:rsidR="00814569" w:rsidRPr="00D80AC5" w:rsidRDefault="00814569" w:rsidP="002973F2">
                              <w:pPr>
                                <w:pStyle w:val="af8"/>
                                <w:spacing w:before="0" w:beforeAutospacing="0" w:after="0" w:afterAutospacing="0"/>
                                <w:jc w:val="center"/>
                                <w:rPr>
                                  <w:b/>
                                </w:rPr>
                              </w:pPr>
                              <w:r w:rsidRPr="00D80AC5">
                                <w:rPr>
                                  <w:rFonts w:ascii="Arial Narrow" w:eastAsia="Calibri" w:hAnsi="Arial Narrow"/>
                                  <w:b/>
                                  <w:sz w:val="20"/>
                                  <w:szCs w:val="20"/>
                                  <w:lang w:val="ro-RO"/>
                                </w:rPr>
                                <w:t>Decizia Autorității Competente</w:t>
                              </w:r>
                              <w:r>
                                <w:rPr>
                                  <w:rFonts w:ascii="Arial Narrow" w:eastAsia="Calibri" w:hAnsi="Arial Narrow"/>
                                  <w:b/>
                                  <w:sz w:val="20"/>
                                  <w:szCs w:val="20"/>
                                  <w:lang w:val="ro-RO"/>
                                </w:rPr>
                                <w:t>:</w:t>
                              </w:r>
                              <w:r w:rsidRPr="00D80AC5">
                                <w:rPr>
                                  <w:rFonts w:ascii="Arial Narrow" w:eastAsia="Calibri" w:hAnsi="Arial Narrow"/>
                                  <w:b/>
                                  <w:sz w:val="20"/>
                                  <w:szCs w:val="20"/>
                                  <w:lang w:val="ro-RO"/>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17" name="Rectangle 32817"/>
                        <wps:cNvSpPr/>
                        <wps:spPr>
                          <a:xfrm>
                            <a:off x="278741" y="7029361"/>
                            <a:ext cx="1722223" cy="405765"/>
                          </a:xfrm>
                          <a:prstGeom prst="rect">
                            <a:avLst/>
                          </a:prstGeom>
                          <a:solidFill>
                            <a:sysClr val="window" lastClr="FFFFFF"/>
                          </a:solidFill>
                          <a:ln w="25400" cap="flat" cmpd="sng" algn="ctr">
                            <a:solidFill>
                              <a:sysClr val="windowText" lastClr="000000"/>
                            </a:solidFill>
                            <a:prstDash val="solid"/>
                          </a:ln>
                          <a:effectLst/>
                        </wps:spPr>
                        <wps:txbx>
                          <w:txbxContent>
                            <w:p w14:paraId="3AF0154C" w14:textId="77777777" w:rsidR="00814569" w:rsidRDefault="00814569" w:rsidP="002973F2">
                              <w:pPr>
                                <w:pStyle w:val="af8"/>
                                <w:spacing w:before="0" w:beforeAutospacing="0" w:after="0" w:afterAutospacing="0"/>
                                <w:jc w:val="center"/>
                                <w:rPr>
                                  <w:rFonts w:ascii="Arial Narrow" w:eastAsia="Calibri" w:hAnsi="Arial Narrow"/>
                                  <w:b/>
                                  <w:bCs/>
                                  <w:sz w:val="20"/>
                                  <w:szCs w:val="20"/>
                                  <w:lang w:val="ro-RO"/>
                                </w:rPr>
                              </w:pPr>
                              <w:r>
                                <w:rPr>
                                  <w:rFonts w:ascii="Arial Narrow" w:eastAsia="Calibri" w:hAnsi="Arial Narrow"/>
                                  <w:b/>
                                  <w:bCs/>
                                  <w:sz w:val="20"/>
                                  <w:szCs w:val="20"/>
                                  <w:lang w:val="ro-RO"/>
                                </w:rPr>
                                <w:t xml:space="preserve">EMITE </w:t>
                              </w:r>
                            </w:p>
                            <w:p w14:paraId="276DD156" w14:textId="77777777" w:rsidR="00814569" w:rsidRDefault="00814569" w:rsidP="002973F2">
                              <w:pPr>
                                <w:pStyle w:val="af8"/>
                                <w:spacing w:before="0" w:beforeAutospacing="0" w:after="0" w:afterAutospacing="0"/>
                                <w:jc w:val="center"/>
                              </w:pPr>
                              <w:r w:rsidRPr="00777543">
                                <w:rPr>
                                  <w:rFonts w:ascii="Arial Narrow" w:eastAsia="Calibri" w:hAnsi="Arial Narrow"/>
                                  <w:bCs/>
                                  <w:sz w:val="20"/>
                                  <w:szCs w:val="20"/>
                                  <w:lang w:val="ro-RO"/>
                                </w:rPr>
                                <w:t>acordul de mediu</w:t>
                              </w:r>
                              <w:r>
                                <w:rPr>
                                  <w:rFonts w:ascii="Arial Narrow" w:eastAsia="Calibri" w:hAnsi="Arial Narrow"/>
                                  <w:b/>
                                  <w:bCs/>
                                  <w:sz w:val="20"/>
                                  <w:szCs w:val="20"/>
                                  <w:lang w:val="ro-RO"/>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18" name="Rectangle 32818"/>
                        <wps:cNvSpPr/>
                        <wps:spPr>
                          <a:xfrm>
                            <a:off x="2190117" y="7028474"/>
                            <a:ext cx="1629882" cy="405765"/>
                          </a:xfrm>
                          <a:prstGeom prst="rect">
                            <a:avLst/>
                          </a:prstGeom>
                          <a:solidFill>
                            <a:sysClr val="window" lastClr="FFFFFF"/>
                          </a:solidFill>
                          <a:ln w="25400" cap="flat" cmpd="sng" algn="ctr">
                            <a:solidFill>
                              <a:sysClr val="windowText" lastClr="000000"/>
                            </a:solidFill>
                            <a:prstDash val="solid"/>
                          </a:ln>
                          <a:effectLst/>
                        </wps:spPr>
                        <wps:txbx>
                          <w:txbxContent>
                            <w:p w14:paraId="3CFDB94D" w14:textId="77777777" w:rsidR="00814569" w:rsidRDefault="00814569" w:rsidP="002973F2">
                              <w:pPr>
                                <w:pStyle w:val="af8"/>
                                <w:spacing w:before="0" w:beforeAutospacing="0" w:after="0" w:afterAutospacing="0"/>
                                <w:jc w:val="center"/>
                                <w:rPr>
                                  <w:rFonts w:ascii="Arial Narrow" w:eastAsia="Calibri" w:hAnsi="Arial Narrow"/>
                                  <w:b/>
                                  <w:bCs/>
                                  <w:sz w:val="20"/>
                                  <w:szCs w:val="20"/>
                                  <w:lang w:val="ro-RO"/>
                                </w:rPr>
                              </w:pPr>
                              <w:r>
                                <w:rPr>
                                  <w:rFonts w:ascii="Arial Narrow" w:eastAsia="Calibri" w:hAnsi="Arial Narrow"/>
                                  <w:b/>
                                  <w:bCs/>
                                  <w:sz w:val="20"/>
                                  <w:szCs w:val="20"/>
                                  <w:lang w:val="ro-RO"/>
                                </w:rPr>
                                <w:t xml:space="preserve">REFUZĂ </w:t>
                              </w:r>
                            </w:p>
                            <w:p w14:paraId="6CBA985C" w14:textId="77777777" w:rsidR="00814569" w:rsidRDefault="00814569" w:rsidP="002973F2">
                              <w:pPr>
                                <w:pStyle w:val="af8"/>
                                <w:spacing w:before="0" w:beforeAutospacing="0" w:after="0" w:afterAutospacing="0"/>
                                <w:jc w:val="center"/>
                              </w:pPr>
                              <w:r w:rsidRPr="00777543">
                                <w:rPr>
                                  <w:rFonts w:ascii="Arial Narrow" w:eastAsia="Calibri" w:hAnsi="Arial Narrow"/>
                                  <w:bCs/>
                                  <w:sz w:val="20"/>
                                  <w:szCs w:val="20"/>
                                  <w:lang w:val="ro-RO"/>
                                </w:rPr>
                                <w:t>eliberarea acordului de mediu</w:t>
                              </w:r>
                              <w:r>
                                <w:rPr>
                                  <w:rFonts w:ascii="Arial Narrow" w:eastAsia="Calibri" w:hAnsi="Arial Narrow"/>
                                  <w:b/>
                                  <w:bCs/>
                                  <w:sz w:val="20"/>
                                  <w:szCs w:val="20"/>
                                  <w:lang w:val="ro-RO"/>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19" name="Rectangle 32819"/>
                        <wps:cNvSpPr/>
                        <wps:spPr>
                          <a:xfrm>
                            <a:off x="4457850" y="7019804"/>
                            <a:ext cx="1468369" cy="545561"/>
                          </a:xfrm>
                          <a:prstGeom prst="rect">
                            <a:avLst/>
                          </a:prstGeom>
                          <a:solidFill>
                            <a:sysClr val="window" lastClr="FFFFFF"/>
                          </a:solidFill>
                          <a:ln w="25400" cap="flat" cmpd="sng" algn="ctr">
                            <a:solidFill>
                              <a:sysClr val="windowText" lastClr="000000"/>
                            </a:solidFill>
                            <a:prstDash val="solid"/>
                          </a:ln>
                          <a:effectLst/>
                        </wps:spPr>
                        <wps:txbx>
                          <w:txbxContent>
                            <w:p w14:paraId="74B19CD7" w14:textId="77777777" w:rsidR="00814569" w:rsidRDefault="00814569" w:rsidP="002973F2">
                              <w:pPr>
                                <w:pStyle w:val="af8"/>
                                <w:spacing w:before="0" w:beforeAutospacing="0" w:after="0" w:afterAutospacing="0"/>
                                <w:jc w:val="center"/>
                                <w:rPr>
                                  <w:rFonts w:ascii="Arial Narrow" w:eastAsia="Calibri" w:hAnsi="Arial Narrow"/>
                                  <w:b/>
                                  <w:bCs/>
                                  <w:sz w:val="20"/>
                                  <w:szCs w:val="20"/>
                                  <w:lang w:val="ro-RO"/>
                                </w:rPr>
                              </w:pPr>
                              <w:r>
                                <w:rPr>
                                  <w:rFonts w:ascii="Arial Narrow" w:eastAsia="Calibri" w:hAnsi="Arial Narrow"/>
                                  <w:b/>
                                  <w:bCs/>
                                  <w:sz w:val="20"/>
                                  <w:szCs w:val="20"/>
                                  <w:lang w:val="ro-RO"/>
                                </w:rPr>
                                <w:t xml:space="preserve">REMITE </w:t>
                              </w:r>
                            </w:p>
                            <w:p w14:paraId="5CDAD672" w14:textId="77777777" w:rsidR="00814569" w:rsidRDefault="00814569" w:rsidP="002973F2">
                              <w:pPr>
                                <w:pStyle w:val="af8"/>
                                <w:spacing w:before="0" w:beforeAutospacing="0" w:after="0" w:afterAutospacing="0"/>
                                <w:jc w:val="center"/>
                              </w:pPr>
                              <w:r w:rsidRPr="00777543">
                                <w:rPr>
                                  <w:rFonts w:ascii="Arial Narrow" w:eastAsia="Calibri" w:hAnsi="Arial Narrow"/>
                                  <w:bCs/>
                                  <w:sz w:val="20"/>
                                  <w:szCs w:val="20"/>
                                  <w:lang w:val="ro-RO"/>
                                </w:rPr>
                                <w:t>documentația EIM pentru definitivare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20" name="Straight Connector 32820"/>
                        <wps:cNvCnPr/>
                        <wps:spPr>
                          <a:xfrm>
                            <a:off x="2927858" y="6331575"/>
                            <a:ext cx="0" cy="440161"/>
                          </a:xfrm>
                          <a:prstGeom prst="line">
                            <a:avLst/>
                          </a:prstGeom>
                          <a:noFill/>
                          <a:ln w="19050" cap="flat" cmpd="sng" algn="ctr">
                            <a:solidFill>
                              <a:sysClr val="windowText" lastClr="000000"/>
                            </a:solidFill>
                            <a:prstDash val="solid"/>
                          </a:ln>
                          <a:effectLst/>
                        </wps:spPr>
                        <wps:bodyPr/>
                      </wps:wsp>
                      <wps:wsp>
                        <wps:cNvPr id="32821" name="Straight Connector 32821"/>
                        <wps:cNvCnPr/>
                        <wps:spPr>
                          <a:xfrm flipV="1">
                            <a:off x="1259456" y="6771719"/>
                            <a:ext cx="1668377" cy="4"/>
                          </a:xfrm>
                          <a:prstGeom prst="line">
                            <a:avLst/>
                          </a:prstGeom>
                          <a:noFill/>
                          <a:ln w="19050" cap="flat" cmpd="sng" algn="ctr">
                            <a:solidFill>
                              <a:sysClr val="windowText" lastClr="000000"/>
                            </a:solidFill>
                            <a:prstDash val="solid"/>
                          </a:ln>
                          <a:effectLst/>
                        </wps:spPr>
                        <wps:bodyPr/>
                      </wps:wsp>
                      <wps:wsp>
                        <wps:cNvPr id="32822" name="Straight Arrow Connector 32822"/>
                        <wps:cNvCnPr/>
                        <wps:spPr>
                          <a:xfrm>
                            <a:off x="1267973" y="6771704"/>
                            <a:ext cx="0" cy="25764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823" name="Straight Connector 32823"/>
                        <wps:cNvCnPr/>
                        <wps:spPr>
                          <a:xfrm>
                            <a:off x="4110263" y="6348820"/>
                            <a:ext cx="0" cy="871489"/>
                          </a:xfrm>
                          <a:prstGeom prst="line">
                            <a:avLst/>
                          </a:prstGeom>
                          <a:noFill/>
                          <a:ln w="19050" cap="flat" cmpd="sng" algn="ctr">
                            <a:solidFill>
                              <a:sysClr val="windowText" lastClr="000000"/>
                            </a:solidFill>
                            <a:prstDash val="solid"/>
                          </a:ln>
                          <a:effectLst/>
                        </wps:spPr>
                        <wps:bodyPr/>
                      </wps:wsp>
                      <wps:wsp>
                        <wps:cNvPr id="32824" name="Straight Arrow Connector 32824"/>
                        <wps:cNvCnPr/>
                        <wps:spPr>
                          <a:xfrm>
                            <a:off x="4102369" y="7222744"/>
                            <a:ext cx="357511" cy="14"/>
                          </a:xfrm>
                          <a:prstGeom prst="straightConnector1">
                            <a:avLst/>
                          </a:prstGeom>
                          <a:noFill/>
                          <a:ln w="19050" cap="flat" cmpd="sng" algn="ctr">
                            <a:solidFill>
                              <a:sysClr val="windowText" lastClr="000000"/>
                            </a:solidFill>
                            <a:prstDash val="solid"/>
                            <a:tailEnd type="arrow"/>
                          </a:ln>
                          <a:effectLst/>
                        </wps:spPr>
                        <wps:bodyPr/>
                      </wps:wsp>
                      <wps:wsp>
                        <wps:cNvPr id="32825" name="Straight Arrow Connector 32825"/>
                        <wps:cNvCnPr/>
                        <wps:spPr>
                          <a:xfrm flipH="1">
                            <a:off x="3346225" y="6331568"/>
                            <a:ext cx="1" cy="697779"/>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826" name="Straight Connector 32826"/>
                        <wps:cNvCnPr/>
                        <wps:spPr>
                          <a:xfrm>
                            <a:off x="5751168" y="5381638"/>
                            <a:ext cx="1868" cy="1630422"/>
                          </a:xfrm>
                          <a:prstGeom prst="line">
                            <a:avLst/>
                          </a:prstGeom>
                          <a:noFill/>
                          <a:ln w="19050" cap="flat" cmpd="sng" algn="ctr">
                            <a:solidFill>
                              <a:sysClr val="windowText" lastClr="000000"/>
                            </a:solidFill>
                            <a:prstDash val="solid"/>
                          </a:ln>
                          <a:effectLst/>
                        </wps:spPr>
                        <wps:bodyPr/>
                      </wps:wsp>
                      <wps:wsp>
                        <wps:cNvPr id="32827" name="Straight Arrow Connector 32827"/>
                        <wps:cNvCnPr/>
                        <wps:spPr>
                          <a:xfrm flipH="1">
                            <a:off x="5398660" y="5381628"/>
                            <a:ext cx="353852" cy="8636"/>
                          </a:xfrm>
                          <a:prstGeom prst="straightConnector1">
                            <a:avLst/>
                          </a:prstGeom>
                          <a:noFill/>
                          <a:ln w="19050" cap="flat" cmpd="sng" algn="ctr">
                            <a:solidFill>
                              <a:sysClr val="windowText" lastClr="000000"/>
                            </a:solidFill>
                            <a:prstDash val="solid"/>
                            <a:tailEnd type="arrow"/>
                          </a:ln>
                          <a:effectLst/>
                        </wps:spPr>
                        <wps:bodyPr/>
                      </wps:wsp>
                      <wps:wsp>
                        <wps:cNvPr id="32828" name="Straight Connector 32828"/>
                        <wps:cNvCnPr>
                          <a:endCxn id="108" idx="0"/>
                        </wps:cNvCnPr>
                        <wps:spPr>
                          <a:xfrm>
                            <a:off x="3100913" y="1414117"/>
                            <a:ext cx="283" cy="259409"/>
                          </a:xfrm>
                          <a:prstGeom prst="line">
                            <a:avLst/>
                          </a:prstGeom>
                          <a:noFill/>
                          <a:ln w="19050" cap="flat" cmpd="sng" algn="ctr">
                            <a:solidFill>
                              <a:sysClr val="windowText" lastClr="000000"/>
                            </a:solidFill>
                            <a:prstDash val="solid"/>
                          </a:ln>
                          <a:effectLst/>
                        </wps:spPr>
                        <wps:bodyPr/>
                      </wps:wsp>
                      <wps:wsp>
                        <wps:cNvPr id="32829" name="Straight Connector 32829"/>
                        <wps:cNvCnPr/>
                        <wps:spPr>
                          <a:xfrm>
                            <a:off x="4207314" y="1414117"/>
                            <a:ext cx="0" cy="259405"/>
                          </a:xfrm>
                          <a:prstGeom prst="line">
                            <a:avLst/>
                          </a:prstGeom>
                          <a:noFill/>
                          <a:ln w="19050" cap="flat" cmpd="sng" algn="ctr">
                            <a:solidFill>
                              <a:sysClr val="windowText" lastClr="000000"/>
                            </a:solidFill>
                            <a:prstDash val="solid"/>
                          </a:ln>
                          <a:effectLst/>
                        </wps:spPr>
                        <wps:bodyPr/>
                      </wps:wsp>
                    </wpc:wpc>
                  </a:graphicData>
                </a:graphic>
              </wp:inline>
            </w:drawing>
          </mc:Choice>
          <mc:Fallback>
            <w:pict>
              <v:group id="Canvas 32830" o:spid="_x0000_s1084" editas="canvas" style="width:482.25pt;height:605.55pt;mso-position-horizontal-relative:char;mso-position-vertical-relative:line" coordsize="61245,7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">
                <v:shape id="_x0000_s1085" type="#_x0000_t75" style="position:absolute;width:61245;height:76898;visibility:visible;mso-wrap-style:square" filled="t" fillcolor="#8eaadb [1944]">
                  <v:fill o:detectmouseclick="t"/>
                  <v:path o:connecttype="none"/>
                </v:shape>
                <v:rect id="Rectangle 99" o:spid="_x0000_s1086" style="position:absolute;left:2126;top:1382;width:58160;height:3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pnEsIA&#10;AADbAAAADwAAAGRycy9kb3ducmV2LnhtbESPQWsCMRSE74L/ITyhN81qQerWKEVQPPRQV+n5uXnN&#10;Lm5eliTubv99Iwg9DjPzDbPeDrYRHflQO1Ywn2UgiEunazYKLuf99A1EiMgaG8ek4JcCbDfj0Rpz&#10;7Xo+UVdEIxKEQ44KqhjbXMpQVmQxzFxLnLwf5y3GJL2R2mOf4LaRiyxbSos1p4UKW9pVVN6Ku1XQ&#10;fc6/rvr1+2aKQzS+x2tj0Cv1Mhk+3kFEGuJ/+Nk+agWrF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qmcSwgAAANsAAAAPAAAAAAAAAAAAAAAAAJgCAABkcnMvZG93&#10;bnJldi54bWxQSwUGAAAAAAQABAD1AAAAhwMAAAAA&#10;" fillcolor="window" stroked="f" strokeweight="2pt">
                  <v:textbox>
                    <w:txbxContent>
                      <w:p w14:paraId="3A88CE77" w14:textId="77777777" w:rsidR="00814569" w:rsidRPr="004065B4" w:rsidRDefault="00814569" w:rsidP="002973F2">
                        <w:pPr>
                          <w:pStyle w:val="aff4"/>
                          <w:jc w:val="center"/>
                          <w:rPr>
                            <w:b/>
                            <w:sz w:val="28"/>
                            <w:szCs w:val="28"/>
                            <w:lang w:val="ro-RO"/>
                          </w:rPr>
                        </w:pPr>
                        <w:r w:rsidRPr="004065B4">
                          <w:rPr>
                            <w:b/>
                            <w:sz w:val="28"/>
                            <w:szCs w:val="28"/>
                            <w:lang w:val="ro-RO"/>
                          </w:rPr>
                          <w:t>ETAPELE PROCEDURII DE EVALUARE A IMPACTULUI ASUPRA MEDIULUI</w:t>
                        </w:r>
                      </w:p>
                    </w:txbxContent>
                  </v:textbox>
                </v:rect>
                <v:rect id="Rectangle 100" o:spid="_x0000_s1087" style="position:absolute;left:10738;top:5209;width:42419;height:28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HBcMA&#10;AADcAAAADwAAAGRycy9kb3ducmV2LnhtbESPQWvCQBCF74L/YZmCF9FNe5CaukoRCiJeTL14G7LT&#10;TTA7G7LbJP575yB4m8e8782bzW70jeqpi3VgA+/LDBRxGWzNzsDl92fxCSomZItNYDJwpwi77XSy&#10;wdyGgc/UF8kpCeGYo4EqpTbXOpYVeYzL0BLL7i90HpPIzmnb4SDhvtEfWbbSHmuWCxW2tK+ovBX/&#10;XmrM9eVw7wt9dDdct6d+OM6vzpjZ2/j9BSrRmF7mJ32wwmVSX56RCf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FHBcMAAADcAAAADwAAAAAAAAAAAAAAAACYAgAAZHJzL2Rv&#10;d25yZXYueG1sUEsFBgAAAAAEAAQA9QAAAIgDAAAAAA==&#10;" fillcolor="window" strokecolor="windowText" strokeweight="2pt">
                  <v:textbox>
                    <w:txbxContent>
                      <w:p w14:paraId="28C90B12" w14:textId="77777777" w:rsidR="00814569" w:rsidRPr="004065B4" w:rsidRDefault="00814569" w:rsidP="002973F2">
                        <w:pPr>
                          <w:pStyle w:val="aff4"/>
                          <w:jc w:val="center"/>
                          <w:rPr>
                            <w:b/>
                            <w:lang w:val="ro-RO"/>
                          </w:rPr>
                        </w:pPr>
                        <w:r w:rsidRPr="004065B4">
                          <w:rPr>
                            <w:b/>
                            <w:lang w:val="ro-RO"/>
                          </w:rPr>
                          <w:t>PROIECT PUBLIC SAU PRIVAT / ACTIVITATEA PLANIFICATĂ</w:t>
                        </w:r>
                      </w:p>
                    </w:txbxContent>
                  </v:textbox>
                </v:rect>
                <v:rect id="Rectangle 101" o:spid="_x0000_s1088" style="position:absolute;left:106;top:10632;width:21797;height:3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3insQA&#10;AADcAAAADwAAAGRycy9kb3ducmV2LnhtbESPzWrDMBCE74W+g9hCL6GW00NpXSuhFALB5FLXl9wW&#10;aysbWytjKf55+ygQ6G2XmW92Nt8vthcTjb51rGCbpCCIa6dbNgqq38PLOwgfkDX2jknBSh72u8eH&#10;HDPtZv6hqQxGxBD2GSpoQhgyKX3dkEWfuIE4an9utBjiOhqpR5xjuO3la5q+SYstxwsNDvTdUN2V&#10;FxtrbGR1XKdSFqbDj+E0zcXmbJR6flq+PkEEWsK/+U4fdeTSLdyeiRPI3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d4p7EAAAA3AAAAA8AAAAAAAAAAAAAAAAAmAIAAGRycy9k&#10;b3ducmV2LnhtbFBLBQYAAAAABAAEAPUAAACJAwAAAAA=&#10;" fillcolor="window" strokecolor="windowText" strokeweight="2pt">
                  <v:textbox>
                    <w:txbxContent>
                      <w:p w14:paraId="6193F2AF" w14:textId="77777777" w:rsidR="00814569" w:rsidRPr="006964C4" w:rsidRDefault="00814569" w:rsidP="002973F2">
                        <w:pPr>
                          <w:pStyle w:val="aff4"/>
                          <w:jc w:val="center"/>
                          <w:rPr>
                            <w:rFonts w:ascii="Arial Narrow" w:hAnsi="Arial Narrow"/>
                            <w:b/>
                            <w:lang w:val="ro-RO"/>
                          </w:rPr>
                        </w:pPr>
                        <w:r w:rsidRPr="006964C4">
                          <w:rPr>
                            <w:rFonts w:ascii="Arial Narrow" w:hAnsi="Arial Narrow"/>
                            <w:b/>
                            <w:lang w:val="ro-RO"/>
                          </w:rPr>
                          <w:t>I. EVALUARE PREALABILĂ</w:t>
                        </w:r>
                      </w:p>
                    </w:txbxContent>
                  </v:textbox>
                </v:rect>
                <v:line id="Straight Connector 102" o:spid="_x0000_s1089" style="position:absolute;flip:x y;visibility:visible;mso-wrap-style:square" from="8825,6505" to="10738,6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4dksIAAADcAAAADwAAAGRycy9kb3ducmV2LnhtbERPzWrCQBC+F3yHZQpeSt00YFuiq4SC&#10;mJtW+wBDdkxCs7Nxd02iT+8Khd7m4/ud5Xo0rejJ+caygrdZAoK4tLrhSsHPcfP6CcIHZI2tZVJw&#10;JQ/r1eRpiZm2A39TfwiViCHsM1RQh9BlUvqyJoN+ZjviyJ2sMxgidJXUDocYblqZJsm7NNhwbKix&#10;o6+ayt/DxSjId8NQ3o7n7UeRvhTeun1/medKTZ/HfAEi0Bj+xX/uQsf5SQqPZ+IF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4dksIAAADcAAAADwAAAAAAAAAAAAAA&#10;AAChAgAAZHJzL2Rvd25yZXYueG1sUEsFBgAAAAAEAAQA+QAAAJADAAAAAA==&#10;" strokeweight="2.5pt"/>
                <v:shapetype id="_x0000_t32" coordsize="21600,21600" o:spt="32" o:oned="t" path="m,l21600,21600e" filled="f">
                  <v:path arrowok="t" fillok="f" o:connecttype="none"/>
                  <o:lock v:ext="edit" shapetype="t"/>
                </v:shapetype>
                <v:shape id="Straight Arrow Connector 103" o:spid="_x0000_s1090" type="#_x0000_t32" style="position:absolute;left:8942;top:6645;width:0;height:38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JddcQAAADcAAAADwAAAGRycy9kb3ducmV2LnhtbERPTWvCQBC9C/0Pywi96cYGi0TX0AZs&#10;xR7EROl1yE6TtNnZkN1q/PduoeBtHu9zVulgWnGm3jWWFcymEQji0uqGKwXHYjNZgHAeWWNrmRRc&#10;yUG6fhitMNH2wgc6574SIYRdggpq77tESlfWZNBNbUccuC/bG/QB9pXUPV5CuGnlUxQ9S4MNh4Ya&#10;O8pqKn/yX6OgeD/572FvTbZ7ffvYxNvPoprHSj2Oh5clCE+Dv4v/3Vsd5kcx/D0TLp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l11xAAAANwAAAAPAAAAAAAAAAAA&#10;AAAAAKECAABkcnMvZG93bnJldi54bWxQSwUGAAAAAAQABAD5AAAAkgMAAAAA&#10;" strokeweight="2.5pt">
                  <v:stroke endarrow="open"/>
                </v:shape>
                <v:rect id="Rectangle 104" o:spid="_x0000_s1091" style="position:absolute;left:106;top:39157;width:22751;height:114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BBsMA&#10;AADcAAAADwAAAGRycy9kb3ducmV2LnhtbESPQYvCMBCF74L/IYzgRTTdZRGtRhFhQcTL1l68Dc2Y&#10;FptJabJt/fdGWNjbDO99b95s94OtRUetrxwr+FgkIIgLpys2CvLr93wFwgdkjbVjUvAkD/vdeLTF&#10;VLuef6jLghExhH2KCsoQmlRKX5Rk0S9cQxy1u2sthri2RuoW+xhua/mZJEtpseJ4ocSGjiUVj+zX&#10;xhozmZ+eXSbP5oHr5tL159nNKDWdDIcNiEBD+Df/0ScdueQL3s/ECe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pBBsMAAADcAAAADwAAAAAAAAAAAAAAAACYAgAAZHJzL2Rv&#10;d25yZXYueG1sUEsFBgAAAAAEAAQA9QAAAIgDAAAAAA==&#10;" fillcolor="window" strokecolor="windowText" strokeweight="2pt">
                  <v:textbox>
                    <w:txbxContent>
                      <w:p w14:paraId="2ACB337B" w14:textId="77777777" w:rsidR="00814569" w:rsidRDefault="00814569" w:rsidP="002973F2">
                        <w:pPr>
                          <w:pStyle w:val="aff4"/>
                          <w:jc w:val="center"/>
                          <w:rPr>
                            <w:rFonts w:ascii="Arial Narrow" w:hAnsi="Arial Narrow"/>
                            <w:b/>
                            <w:lang w:val="ro-RO"/>
                          </w:rPr>
                        </w:pPr>
                        <w:r w:rsidRPr="006964C4">
                          <w:rPr>
                            <w:rFonts w:ascii="Arial Narrow" w:hAnsi="Arial Narrow"/>
                            <w:b/>
                            <w:lang w:val="ro-RO"/>
                          </w:rPr>
                          <w:t>II. ELABORAREA ȘI PREZENTAREA</w:t>
                        </w:r>
                      </w:p>
                      <w:p w14:paraId="5082CCE6" w14:textId="77777777" w:rsidR="00814569" w:rsidRPr="006964C4" w:rsidRDefault="00814569" w:rsidP="002973F2">
                        <w:pPr>
                          <w:pStyle w:val="aff4"/>
                          <w:jc w:val="center"/>
                          <w:rPr>
                            <w:rFonts w:ascii="Arial Narrow" w:hAnsi="Arial Narrow"/>
                            <w:b/>
                            <w:lang w:val="ro-RO"/>
                          </w:rPr>
                        </w:pPr>
                      </w:p>
                      <w:p w14:paraId="44FB7DE1" w14:textId="77777777" w:rsidR="00814569" w:rsidRPr="006964C4" w:rsidRDefault="00814569" w:rsidP="002973F2">
                        <w:pPr>
                          <w:pStyle w:val="aff4"/>
                          <w:jc w:val="center"/>
                          <w:rPr>
                            <w:rFonts w:ascii="Arial Narrow" w:hAnsi="Arial Narrow"/>
                          </w:rPr>
                        </w:pPr>
                        <w:r>
                          <w:rPr>
                            <w:rFonts w:ascii="Arial Narrow" w:hAnsi="Arial Narrow"/>
                            <w:lang w:val="ro-RO"/>
                          </w:rPr>
                          <w:t xml:space="preserve">către Autoritatea Competentă a proiectului </w:t>
                        </w:r>
                        <w:r w:rsidRPr="0098201F">
                          <w:rPr>
                            <w:rFonts w:ascii="Arial Narrow" w:hAnsi="Arial Narrow"/>
                            <w:b/>
                            <w:lang w:val="ro-RO"/>
                          </w:rPr>
                          <w:t>Programului</w:t>
                        </w:r>
                        <w:r>
                          <w:rPr>
                            <w:rFonts w:ascii="Arial Narrow" w:hAnsi="Arial Narrow"/>
                            <w:lang w:val="ro-RO"/>
                          </w:rPr>
                          <w:t xml:space="preserve"> de realizare a EIM consultat public, pentru examinare și coordonare</w:t>
                        </w:r>
                      </w:p>
                    </w:txbxContent>
                  </v:textbox>
                </v:rect>
                <v:rect id="Rectangle 105" o:spid="_x0000_s1092" style="position:absolute;left:106;top:57126;width:22753;height:9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kncMA&#10;AADcAAAADwAAAGRycy9kb3ducmV2LnhtbESPQYvCMBCF74L/IYzgRTTdhRWtRhFhQcTL1l68Dc2Y&#10;FptJabJt/fdGWNjbDO99b95s94OtRUetrxwr+FgkIIgLpys2CvLr93wFwgdkjbVjUvAkD/vdeLTF&#10;VLuef6jLghExhH2KCsoQmlRKX5Rk0S9cQxy1u2sthri2RuoW+xhua/mZJEtpseJ4ocSGjiUVj+zX&#10;xhozmZ+eXSbP5oHr5tL159nNKDWdDIcNiEBD+Df/0ScdueQL3s/ECe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bkncMAAADcAAAADwAAAAAAAAAAAAAAAACYAgAAZHJzL2Rv&#10;d25yZXYueG1sUEsFBgAAAAAEAAQA9QAAAIgDAAAAAA==&#10;" fillcolor="window" strokecolor="windowText" strokeweight="2pt">
                  <v:textbox>
                    <w:txbxContent>
                      <w:p w14:paraId="7ADF021E" w14:textId="77777777" w:rsidR="00814569" w:rsidRDefault="00814569" w:rsidP="002973F2">
                        <w:pPr>
                          <w:pStyle w:val="aff4"/>
                          <w:jc w:val="center"/>
                          <w:rPr>
                            <w:b/>
                            <w:lang w:val="ro-RO"/>
                          </w:rPr>
                        </w:pPr>
                        <w:r w:rsidRPr="00030A4E">
                          <w:rPr>
                            <w:b/>
                            <w:lang w:val="ro-RO"/>
                          </w:rPr>
                          <w:t>III. EXAMINAREA SI CONSULTAREA</w:t>
                        </w:r>
                      </w:p>
                      <w:p w14:paraId="58613341" w14:textId="77777777" w:rsidR="00814569" w:rsidRPr="00030A4E" w:rsidRDefault="00814569" w:rsidP="002973F2">
                        <w:pPr>
                          <w:pStyle w:val="aff4"/>
                          <w:jc w:val="center"/>
                          <w:rPr>
                            <w:b/>
                            <w:lang w:val="ro-RO"/>
                          </w:rPr>
                        </w:pPr>
                      </w:p>
                      <w:p w14:paraId="23F83648" w14:textId="77777777" w:rsidR="00814569" w:rsidRPr="00150A50" w:rsidRDefault="00814569" w:rsidP="002973F2">
                        <w:pPr>
                          <w:pStyle w:val="aff4"/>
                          <w:jc w:val="center"/>
                          <w:rPr>
                            <w:lang w:val="fr-FR"/>
                          </w:rPr>
                        </w:pPr>
                        <w:r>
                          <w:rPr>
                            <w:lang w:val="ro-RO"/>
                          </w:rPr>
                          <w:t>referitoare la Documentația de EIM și obținerea acordului de mediu</w:t>
                        </w:r>
                      </w:p>
                    </w:txbxContent>
                  </v:textbox>
                </v:rect>
                <v:rect id="Rectangle 106" o:spid="_x0000_s1093" style="position:absolute;left:25871;top:10663;width:20086;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JssEA&#10;AADcAAAADwAAAGRycy9kb3ducmV2LnhtbERPTWvCQBC9C/0PyxS86cYc0pC6igha60HQ2vuQnWaD&#10;2dmQ3Sbpv3cLgrd5vM9ZrkfbiJ46XztWsJgnIIhLp2uuFFy/drMchA/IGhvHpOCPPKxXL5MlFtoN&#10;fKb+EioRQ9gXqMCE0BZS+tKQRT93LXHkflxnMUTYVVJ3OMRw28g0STJpsebYYLClraHydvm1CtKr&#10;7vPwrU11vO0/Nm+nT2qwVWr6Om7eQQQaw1P8cB90nJ9k8P9MvEC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CbLBAAAA3AAAAA8AAAAAAAAAAAAAAAAAmAIAAGRycy9kb3du&#10;cmV2LnhtbFBLBQYAAAAABAAEAPUAAACGAwAAAAA=&#10;" fillcolor="#dafda7" strokecolor="#98b954">
                  <v:fill color2="#f5ffe6" rotate="t" angle="180" colors="0 #dafda7;22938f #e4fdc2;1 #f5ffe6" focus="100%" type="gradient"/>
                  <v:shadow on="t" color="black" opacity="24903f" origin=",.5" offset="0,.55556mm"/>
                  <v:textbox>
                    <w:txbxContent>
                      <w:p w14:paraId="3A23A32F" w14:textId="77777777" w:rsidR="00814569" w:rsidRPr="00D80AC5" w:rsidRDefault="00814569" w:rsidP="002973F2">
                        <w:pPr>
                          <w:pStyle w:val="aff4"/>
                          <w:jc w:val="center"/>
                          <w:rPr>
                            <w:rFonts w:ascii="Arial Narrow" w:hAnsi="Arial Narrow"/>
                            <w:b/>
                            <w:sz w:val="20"/>
                            <w:szCs w:val="20"/>
                            <w:lang w:val="ro-RO"/>
                          </w:rPr>
                        </w:pPr>
                        <w:r w:rsidRPr="00D80AC5">
                          <w:rPr>
                            <w:rFonts w:ascii="Arial Narrow" w:hAnsi="Arial Narrow"/>
                            <w:b/>
                            <w:sz w:val="20"/>
                            <w:szCs w:val="20"/>
                            <w:lang w:val="ro-RO"/>
                          </w:rPr>
                          <w:t xml:space="preserve">Este necesară efectuarea EIM ? </w:t>
                        </w:r>
                      </w:p>
                    </w:txbxContent>
                  </v:textbox>
                </v:rect>
                <v:shape id="Straight Arrow Connector 107" o:spid="_x0000_s1094" type="#_x0000_t32" style="position:absolute;left:21903;top:12386;width:3968;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7gWr8AAADcAAAADwAAAGRycy9kb3ducmV2LnhtbERPTYvCMBC9C/6HMIIX0XQVtlKNIguW&#10;vVp370MzNqXNpDSx1n9vFoS9zeN9zv442lYM1PvasYKPVQKCuHS65krBz/W83ILwAVlj65gUPMnD&#10;8TCd7DHT7sEXGopQiRjCPkMFJoQuk9KXhiz6leuII3dzvcUQYV9J3eMjhttWrpPkU1qsOTYY7OjL&#10;UNkUd6ugzjd5qvPBXC+/t6o4N3fbpAul5rPxtAMRaAz/4rf7W8f5SQp/z8QL5OE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K7gWr8AAADcAAAADwAAAAAAAAAAAAAAAACh&#10;AgAAZHJzL2Rvd25yZXYueG1sUEsFBgAAAAAEAAQA+QAAAI0DAAAAAA==&#10;" strokecolor="windowText" strokeweight="2.5pt">
                  <v:stroke endarrow="open"/>
                </v:shape>
                <v:rect id="Rectangle 108" o:spid="_x0000_s1095" style="position:absolute;left:29071;top:16735;width:3881;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dLA8MA&#10;AADcAAAADwAAAGRycy9kb3ducmV2LnhtbESPQWvCQBCF74L/YZmCF9FNe5CaukoRCiJeTL14G7LT&#10;TTA7G7LbJP575yB4m8e8782bzW70jeqpi3VgA+/LDBRxGWzNzsDl92fxCSomZItNYDJwpwi77XSy&#10;wdyGgc/UF8kpCeGYo4EqpTbXOpYVeYzL0BLL7i90HpPIzmnb4SDhvtEfWbbSHmuWCxW2tK+ovBX/&#10;XmrM9eVw7wt9dDdct6d+OM6vzpjZ2/j9BSrRmF7mJ32wwmXSVp6RCf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dLA8MAAADcAAAADwAAAAAAAAAAAAAAAACYAgAAZHJzL2Rv&#10;d25yZXYueG1sUEsFBgAAAAAEAAQA9QAAAIgDAAAAAA==&#10;" fillcolor="window" strokecolor="windowText" strokeweight="2pt">
                  <v:textbox>
                    <w:txbxContent>
                      <w:p w14:paraId="76715EBD" w14:textId="77777777" w:rsidR="00814569" w:rsidRPr="00D74397" w:rsidRDefault="00814569" w:rsidP="002973F2">
                        <w:pPr>
                          <w:pStyle w:val="aff4"/>
                          <w:rPr>
                            <w:rFonts w:ascii="Arial Narrow" w:hAnsi="Arial Narrow"/>
                            <w:b/>
                            <w:lang w:val="ro-RO"/>
                          </w:rPr>
                        </w:pPr>
                        <w:r w:rsidRPr="00D74397">
                          <w:rPr>
                            <w:rFonts w:ascii="Arial Narrow" w:hAnsi="Arial Narrow"/>
                            <w:b/>
                            <w:lang w:val="ro-RO"/>
                          </w:rPr>
                          <w:t>Da</w:t>
                        </w:r>
                      </w:p>
                    </w:txbxContent>
                  </v:textbox>
                </v:rect>
                <v:rect id="Rectangle 109" o:spid="_x0000_s1096" style="position:absolute;left:40446;top:16741;width:3880;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vumMQA&#10;AADcAAAADwAAAGRycy9kb3ducmV2LnhtbESPQWvDMAyF74P9B6PBLmVxukNZs7ihDAqh7NK0l95E&#10;rDqhsRxiL0n//Vwo9Cbx3vf0lBez7cRIg28dK1gmKQji2umWjYLTcffxBcIHZI2dY1JwIw/F5vUl&#10;x0y7iQ80VsGIGMI+QwVNCH0mpa8bsugT1xNH7eIGiyGug5F6wCmG205+pulKWmw5Xmiwp5+G6mv1&#10;Z2ONhTyVt7GSe3PFdf87TvvF2Sj1/jZvv0EEmsPT/KBLHbl0Dfdn4gR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r7pjEAAAA3AAAAA8AAAAAAAAAAAAAAAAAmAIAAGRycy9k&#10;b3ducmV2LnhtbFBLBQYAAAAABAAEAPUAAACJAwAAAAA=&#10;" fillcolor="window" strokecolor="windowText" strokeweight="2pt">
                  <v:textbox>
                    <w:txbxContent>
                      <w:p w14:paraId="6DD6F2B0" w14:textId="77777777" w:rsidR="00814569" w:rsidRPr="00D74397" w:rsidRDefault="00814569" w:rsidP="002973F2">
                        <w:pPr>
                          <w:pStyle w:val="af8"/>
                          <w:spacing w:before="0" w:beforeAutospacing="0" w:after="0" w:afterAutospacing="0"/>
                          <w:rPr>
                            <w:lang w:val="ro-RO"/>
                          </w:rPr>
                        </w:pPr>
                        <w:r>
                          <w:rPr>
                            <w:rFonts w:ascii="Arial Narrow" w:eastAsia="Calibri" w:hAnsi="Arial Narrow"/>
                            <w:b/>
                            <w:bCs/>
                            <w:sz w:val="22"/>
                            <w:szCs w:val="22"/>
                            <w:lang w:val="ro-RO"/>
                          </w:rPr>
                          <w:t>Nu</w:t>
                        </w:r>
                      </w:p>
                    </w:txbxContent>
                  </v:textbox>
                </v:rect>
                <v:shape id="Straight Arrow Connector 110" o:spid="_x0000_s1097" type="#_x0000_t32" style="position:absolute;left:44322;top:18362;width:3962;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3lisgAAADcAAAADwAAAGRycy9kb3ducmV2LnhtbESPT0/CQBDF7yR8h82QeCGyhYOSykLA&#10;pGDEA/8OHifdsS10Z2t3heqndw4m3mby3rz3m9mic7W6UhsqzwbGowQUce5txYWB0zG7n4IKEdli&#10;7ZkMfFOAxbzfm2Fq/Y33dD3EQkkIhxQNlDE2qdYhL8lhGPmGWLQP3zqMsraFti3eJNzVepIkD9ph&#10;xdJQYkPPJeWXw5czsMpeh9v3x43+fNuep6cs/Kw3u6Mxd4Nu+QQqUhf/zX/XL1bwx4Ivz8gEev4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s3lisgAAADcAAAADwAAAAAA&#10;AAAAAAAAAAChAgAAZHJzL2Rvd25yZXYueG1sUEsFBgAAAAAEAAQA+QAAAJYDAAAAAA==&#10;" strokecolor="windowText" strokeweight="1.5pt">
                  <v:stroke endarrow="open"/>
                </v:shape>
                <v:rect id="Rectangle 111" o:spid="_x0000_s1098" style="position:absolute;left:48357;top:16303;width:10459;height:41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0Q8QA&#10;AADcAAAADwAAAGRycy9kb3ducmV2LnhtbESPzWrDMBCE74G8g9hCLyGW3UNJXCuhBArB5FI3l9wW&#10;ayubWCtjqf55+6hQ6G2XmW92tjjOthMjDb51rCBLUhDEtdMtGwXXr4/tDoQPyBo7x6RgIQ/Hw3pV&#10;YK7dxJ80VsGIGMI+RwVNCH0upa8bsugT1xNH7dsNFkNcByP1gFMMt518SdNXabHleKHBnk4N1ffq&#10;x8YaG3k9L2MlS3PHfX8Zp3JzM0o9P83vbyACzeHf/EefdeSyDH6fiRPIw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EdEPEAAAA3AAAAA8AAAAAAAAAAAAAAAAAmAIAAGRycy9k&#10;b3ducmV2LnhtbFBLBQYAAAAABAAEAPUAAACJAwAAAAA=&#10;" fillcolor="window" strokecolor="windowText" strokeweight="2pt">
                  <v:textbox>
                    <w:txbxContent>
                      <w:p w14:paraId="4C841F08" w14:textId="77777777" w:rsidR="00814569" w:rsidRDefault="00814569" w:rsidP="002973F2">
                        <w:pPr>
                          <w:pStyle w:val="af8"/>
                          <w:spacing w:before="0" w:beforeAutospacing="0" w:after="0" w:afterAutospacing="0"/>
                          <w:jc w:val="center"/>
                        </w:pPr>
                        <w:r>
                          <w:rPr>
                            <w:rFonts w:ascii="Arial Narrow" w:eastAsia="Calibri" w:hAnsi="Arial Narrow"/>
                            <w:b/>
                            <w:bCs/>
                            <w:sz w:val="22"/>
                            <w:szCs w:val="22"/>
                            <w:lang w:val="ro-RO"/>
                          </w:rPr>
                          <w:t>Obținerea avizului EES</w:t>
                        </w:r>
                      </w:p>
                    </w:txbxContent>
                  </v:textbox>
                </v:rect>
                <v:rect id="Rectangle 112" o:spid="_x0000_s1099" style="position:absolute;left:20948;top:22762;width:20079;height:40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2ZbMAA&#10;AADcAAAADwAAAGRycy9kb3ducmV2LnhtbERPS4vCMBC+L/gfwix4W1N7UOkaRRZ8Hhaseh+a2abY&#10;TEoTa/33RljwNh/fc+bL3taio9ZXjhWMRwkI4sLpiksF59P6awbCB2SNtWNS8CAPy8XgY46Zdnc+&#10;UpeHUsQQ9hkqMCE0mZS+MGTRj1xDHLk/11oMEbal1C3eY7itZZokE2mx4thgsKEfQ8U1v1kF6Vl3&#10;s3DRpjxcN9vV9HdPNTZKDT/71TeIQH14i//dOx3nj1N4PRMv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2ZbMAAAADcAAAADwAAAAAAAAAAAAAAAACYAgAAZHJzL2Rvd25y&#10;ZXYueG1sUEsFBgAAAAAEAAQA9QAAAIUDAAAAAA==&#10;" fillcolor="#dafda7" strokecolor="#98b954">
                  <v:fill color2="#f5ffe6" rotate="t" angle="180" colors="0 #dafda7;22938f #e4fdc2;1 #f5ffe6" focus="100%" type="gradient"/>
                  <v:shadow on="t" color="black" opacity="24903f" origin=",.5" offset="0,.55556mm"/>
                  <v:textbox>
                    <w:txbxContent>
                      <w:p w14:paraId="468B2E76" w14:textId="77777777" w:rsidR="00814569" w:rsidRPr="00D80AC5" w:rsidRDefault="00814569" w:rsidP="002973F2">
                        <w:pPr>
                          <w:pStyle w:val="af8"/>
                          <w:spacing w:before="0" w:beforeAutospacing="0" w:after="0" w:afterAutospacing="0"/>
                          <w:jc w:val="center"/>
                          <w:rPr>
                            <w:b/>
                          </w:rPr>
                        </w:pPr>
                        <w:r w:rsidRPr="00D80AC5">
                          <w:rPr>
                            <w:rFonts w:ascii="Arial Narrow" w:eastAsia="Calibri" w:hAnsi="Arial Narrow"/>
                            <w:b/>
                            <w:sz w:val="20"/>
                            <w:szCs w:val="20"/>
                            <w:lang w:val="ro-RO"/>
                          </w:rPr>
                          <w:t xml:space="preserve">Este necesară efectuarea EIM in context transfrontalier ? </w:t>
                        </w:r>
                      </w:p>
                    </w:txbxContent>
                  </v:textbox>
                </v:rect>
                <v:shape id="Straight Arrow Connector 113" o:spid="_x0000_s1100" type="#_x0000_t32" style="position:absolute;left:31182;top:20165;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shzsAAAADcAAAADwAAAGRycy9kb3ducmV2LnhtbERPy6rCMBDdC/5DGMGNaFovV6QaRUTB&#10;Ii58fMDQjG2xmdQmav17c0G4uzmc58yXranEkxpXWlYQjyIQxJnVJecKLuftcArCeWSNlWVS8CYH&#10;y0W3M8dE2xcf6XnyuQgh7BJUUHhfJ1K6rCCDbmRr4sBdbWPQB9jkUjf4CuGmkuMomkiDJYeGAmta&#10;F5TdTg+jYHpIf/fZYK03dEit3KUx3beVUv1eu5qB8NT6f/HXvdNhfvwDf8+EC+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rIc7AAAAA3AAAAA8AAAAAAAAAAAAAAAAA&#10;oQIAAGRycy9kb3ducmV2LnhtbFBLBQYAAAAABAAEAPkAAACOAwAAAAA=&#10;" strokeweight="1.5pt">
                  <v:stroke endarrow="open"/>
                </v:shape>
                <v:rect id="Rectangle 114" o:spid="_x0000_s1101" style="position:absolute;left:14567;top:23124;width:3879;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28UA&#10;AADcAAAADwAAAGRycy9kb3ducmV2LnhtbESPQWvDMAyF74P+B6PCLqF1MspY07qhDAYl7LKsl95E&#10;rDqhsRxiL0n//Two7Cbx3vf0tC9m24mRBt86VpCtUxDEtdMtGwXn74/VGwgfkDV2jknBnTwUh8XT&#10;HnPtJv6isQpGxBD2OSpoQuhzKX3dkEW/dj1x1K5usBjiOhipB5xiuO3kS5q+SostxwsN9vTeUH2r&#10;fmyskcjz6T5WsjQ33Paf41QmF6PU83I+7kAEmsO/+UGfdOSyDfw9EyeQh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9fbxQAAANwAAAAPAAAAAAAAAAAAAAAAAJgCAABkcnMv&#10;ZG93bnJldi54bWxQSwUGAAAAAAQABAD1AAAAigMAAAAA&#10;" fillcolor="window" strokecolor="windowText" strokeweight="2pt">
                  <v:textbox>
                    <w:txbxContent>
                      <w:p w14:paraId="73F45431"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Da</w:t>
                        </w:r>
                      </w:p>
                    </w:txbxContent>
                  </v:textbox>
                </v:rect>
                <v:rect id="Rectangle 115" o:spid="_x0000_s1102" style="position:absolute;left:43638;top:23124;width:3873;height: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yQMUA&#10;AADcAAAADwAAAGRycy9kb3ducmV2LnhtbESPQWvDMAyF74P+B6PCLqF1MuhY07qhDAYl7LKsl95E&#10;rDqhsRxiL0n//Two7Cbx3vf0tC9m24mRBt86VpCtUxDEtdMtGwXn74/VGwgfkDV2jknBnTwUh8XT&#10;HnPtJv6isQpGxBD2OSpoQuhzKX3dkEW/dj1x1K5usBjiOhipB5xiuO3kS5q+SostxwsN9vTeUH2r&#10;fmyskcjz6T5WsjQ33Paf41QmF6PU83I+7kAEmsO/+UGfdOSyDfw9EyeQh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3JAxQAAANwAAAAPAAAAAAAAAAAAAAAAAJgCAABkcnMv&#10;ZG93bnJldi54bWxQSwUGAAAAAAQABAD1AAAAigMAAAAA&#10;" fillcolor="window" strokecolor="windowText" strokeweight="2pt">
                  <v:textbox>
                    <w:txbxContent>
                      <w:p w14:paraId="0B58B25C"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Nu</w:t>
                        </w:r>
                      </w:p>
                    </w:txbxContent>
                  </v:textbox>
                </v:rect>
                <v:shape id="Straight Arrow Connector 116" o:spid="_x0000_s1103" type="#_x0000_t32" style="position:absolute;left:16760;top:26828;width:0;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yCVsEAAADcAAAADwAAAGRycy9kb3ducmV2LnhtbERPzYrCMBC+L/gOYQQvi00rrEg1FZEV&#10;LIuHrT7A0IxtsZnUJqv17Y0g7G0+vt9ZrQfTihv1rrGsIIliEMSl1Q1XCk7H3XQBwnlkja1lUvAg&#10;B+ts9LHCVNs7/9Kt8JUIIexSVFB736VSurImgy6yHXHgzrY36APsK6l7vIdw08pZHM+lwYZDQ40d&#10;bWsqL8WfUbA45F8/5edWf9Mht3KfJ3TdtUpNxsNmCcLT4P/Fb/deh/nJHF7PhAtk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3IJWwQAAANwAAAAPAAAAAAAAAAAAAAAA&#10;AKECAABkcnMvZG93bnJldi54bWxQSwUGAAAAAAQABAD5AAAAjwMAAAAA&#10;" strokeweight="1.5pt">
                  <v:stroke endarrow="open"/>
                </v:shape>
                <v:shape id="Straight Arrow Connector 117" o:spid="_x0000_s1104" type="#_x0000_t32" style="position:absolute;left:45802;top:26828;width:0;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AnzcAAAADcAAAADwAAAGRycy9kb3ducmV2LnhtbERPy6rCMBDdC/5DGMGNaFrhXqUaRUTB&#10;Ii58fMDQjG2xmdQmav17c0G4uzmc58yXranEkxpXWlYQjyIQxJnVJecKLuftcArCeWSNlWVS8CYH&#10;y0W3M8dE2xcf6XnyuQgh7BJUUHhfJ1K6rCCDbmRr4sBdbWPQB9jkUjf4CuGmkuMo+pUGSw4NBda0&#10;Lii7nR5GwfSQ/uyzwVpv6JBauUtjum8rpfq9djUD4an1/+Kve6fD/HgCf8+EC+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2QJ83AAAAA3AAAAA8AAAAAAAAAAAAAAAAA&#10;oQIAAGRycy9kb3ducmV2LnhtbFBLBQYAAAAABAAEAPkAAACOAwAAAAA=&#10;" strokeweight="1.5pt">
                  <v:stroke endarrow="open"/>
                </v:shape>
                <v:line id="Straight Connector 118" o:spid="_x0000_s1105" style="position:absolute;flip:x;visibility:visible;mso-wrap-style:square" from="18445,24795" to="20948,2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qRIMYAAADcAAAADwAAAGRycy9kb3ducmV2LnhtbESPQUvDQBCF74L/YRmhF2k3ESo2dltK&#10;QSzUi1EQb0N2moRmZ9PdtUn+vXMQvM3w3rz3zXo7uk5dKcTWs4F8kYEirrxtuTbw+fEyfwIVE7LF&#10;zjMZmCjCdnN7s8bC+oHf6VqmWkkIxwINNCn1hdaxashhXPieWLSTDw6TrKHWNuAg4a7TD1n2qB22&#10;LA0N9rRvqDqXP86Az79WerosX4/303cZ9pfdW5cNxszuxt0zqERj+jf/XR+s4OdCK8/IBHr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kSDGAAAA3AAAAA8AAAAAAAAA&#10;AAAAAAAAoQIAAGRycy9kb3ducmV2LnhtbFBLBQYAAAAABAAEAPkAAACUAwAAAAA=&#10;" strokecolor="windowText" strokeweight="1.5pt"/>
                <v:line id="Straight Connector 119" o:spid="_x0000_s1106" style="position:absolute;flip:x;visibility:visible;mso-wrap-style:square" from="41023,24832" to="43525,24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0u8MAAADcAAAADwAAAGRycy9kb3ducmV2LnhtbERPTWvCQBC9F/wPywi9FN2k0KLRVUSQ&#10;FtpLoyDehuyYBLOzcXc1yb/vFgre5vE+Z7nuTSPu5HxtWUE6TUAQF1bXXCo47HeTGQgfkDU2lknB&#10;QB7Wq9HTEjNtO/6hex5KEUPYZ6igCqHNpPRFRQb91LbEkTtbZzBE6EqpHXYx3DTyNUnepcGaY0OF&#10;LW0rKi75zSiw6XEuh+vbx9fLcMrd9rr5bpJOqedxv1mACNSHh/jf/anj/HQO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2NLvDAAAA3AAAAA8AAAAAAAAAAAAA&#10;AAAAoQIAAGRycy9kb3ducmV2LnhtbFBLBQYAAAAABAAEAPkAAACRAwAAAAA=&#10;" strokecolor="windowText" strokeweight="1.5pt"/>
                <v:rect id="Rectangle 120" o:spid="_x0000_s1107" style="position:absolute;left:34243;top:29493;width:23273;height:3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QbZcMA&#10;AADcAAAADwAAAGRycy9kb3ducmV2LnhtbESPQWvCQBCF70L/wzIFL6Kbeig2ukoRCiJeGr30NmSn&#10;m2B2NmTXJP575yB4m8e8782bzW70jeqpi3VgAx+LDBRxGWzNzsDl/DNfgYoJ2WITmAzcKcJu+zbZ&#10;YG7DwL/UF8kpCeGYo4EqpTbXOpYVeYyL0BLL7j90HpPIzmnb4SDhvtHLLPvUHmuWCxW2tK+ovBY3&#10;LzVm+nK494U+uit+tad+OM7+nDHT9/F7DSrRmF7mJ32wwi2lvjwjE+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QbZcMAAADcAAAADwAAAAAAAAAAAAAAAACYAgAAZHJzL2Rv&#10;d25yZXYueG1sUEsFBgAAAAAEAAQA9QAAAIgDAAAAAA==&#10;" fillcolor="window" strokecolor="windowText" strokeweight="2pt">
                  <v:textbox>
                    <w:txbxContent>
                      <w:p w14:paraId="128F2AE3" w14:textId="77777777" w:rsidR="00814569" w:rsidRDefault="00814569" w:rsidP="002973F2">
                        <w:pPr>
                          <w:pStyle w:val="af8"/>
                          <w:spacing w:before="0" w:beforeAutospacing="0" w:after="0" w:afterAutospacing="0"/>
                          <w:jc w:val="center"/>
                        </w:pPr>
                        <w:r>
                          <w:rPr>
                            <w:rFonts w:ascii="Arial Narrow" w:eastAsia="Calibri" w:hAnsi="Arial Narrow"/>
                            <w:sz w:val="20"/>
                            <w:szCs w:val="20"/>
                            <w:lang w:val="ro-RO"/>
                          </w:rPr>
                          <w:t xml:space="preserve">Procedura EIM se realizează la nivel național. </w:t>
                        </w:r>
                      </w:p>
                    </w:txbxContent>
                  </v:textbox>
                </v:rect>
                <v:rect id="Rectangle 121" o:spid="_x0000_s1108" style="position:absolute;left:5803;top:29504;width:23267;height:5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i+/sQA&#10;AADcAAAADwAAAGRycy9kb3ducmV2LnhtbESPQWvDMAyF74X+B6PCLqF1msPo0rqlFAYh7LKsl91E&#10;rDqhsRxiN0n//TwY7Cbx3vf0dDjNthMjDb51rGC7SUEQ1063bBRcv97XOxA+IGvsHJOCJ3k4HZeL&#10;A+baTfxJYxWMiCHsc1TQhNDnUvq6IYt+43riqN3cYDHEdTBSDzjFcNvJLE1fpcWW44UGe7o0VN+r&#10;h401EnktnmMlS3PHt/5jnMrk2yj1sprPexCB5vBv/qMLHblsC7/Px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ovv7EAAAA3AAAAA8AAAAAAAAAAAAAAAAAmAIAAGRycy9k&#10;b3ducmV2LnhtbFBLBQYAAAAABAAEAPUAAACJAwAAAAA=&#10;" fillcolor="window" strokecolor="windowText" strokeweight="2pt">
                  <v:textbox>
                    <w:txbxContent>
                      <w:p w14:paraId="068F0F47" w14:textId="77777777" w:rsidR="00814569" w:rsidRDefault="00814569" w:rsidP="002973F2">
                        <w:pPr>
                          <w:pStyle w:val="af8"/>
                          <w:spacing w:before="0" w:beforeAutospacing="0" w:after="0" w:afterAutospacing="0"/>
                          <w:jc w:val="center"/>
                        </w:pPr>
                        <w:r>
                          <w:rPr>
                            <w:rFonts w:ascii="Arial Narrow" w:eastAsia="Calibri" w:hAnsi="Arial Narrow"/>
                            <w:sz w:val="20"/>
                            <w:szCs w:val="20"/>
                            <w:lang w:val="ro-RO"/>
                          </w:rPr>
                          <w:t xml:space="preserve">Procedura EIM se realizează cu participarea părții afectate în baza notificării acceptate in termen. </w:t>
                        </w:r>
                      </w:p>
                    </w:txbxContent>
                  </v:textbox>
                </v:rect>
                <v:line id="Straight Connector 122" o:spid="_x0000_s1109" style="position:absolute;flip:x;visibility:visible;mso-wrap-style:square" from="4571,31992" to="5889,3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5sd8MAAADcAAAADwAAAGRycy9kb3ducmV2LnhtbERPTWvCQBC9F/wPywi9FN0YaNHoKiJI&#10;C+2lURBvQ3ZMgtnZuLs1yb/vFgre5vE+Z7XpTSPu5HxtWcFsmoAgLqyuuVRwPOwncxA+IGtsLJOC&#10;gTxs1qOnFWbadvxN9zyUIoawz1BBFUKbSemLigz6qW2JI3exzmCI0JVSO+xiuGlkmiRv0mDNsaHC&#10;lnYVFdf8xyiws9NCDrfX98+X4Zy73W371SSdUs/jfrsEEagPD/G/+0PH+WkKf8/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bHfDAAAA3AAAAA8AAAAAAAAAAAAA&#10;AAAAoQIAAGRycy9kb3ducmV2LnhtbFBLBQYAAAAABAAEAPkAAACRAwAAAAA=&#10;" strokecolor="windowText" strokeweight="1.5pt"/>
                <v:shape id="Straight Arrow Connector 123" o:spid="_x0000_s1110" type="#_x0000_t32" style="position:absolute;left:4570;top:31992;width:0;height:7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frc8EAAADcAAAADwAAAGRycy9kb3ducmV2LnhtbERP24rCMBB9F/yHMIIvoqkuitSmIrKC&#10;ZfHBywcMzdgWm0m3iVr/3iws+DaHc51k3ZlaPKh1lWUF00kEgji3uuJCweW8Gy9BOI+ssbZMCl7k&#10;YJ32ewnG2j75SI+TL0QIYRejgtL7JpbS5SUZdBPbEAfualuDPsC2kLrFZwg3tZxF0UIarDg0lNjQ&#10;tqT8drobBctDNv/JR1v9TYfMyn02pd9drdRw0G1WIDx1/iP+d+91mD/7gr9nwgUyf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x+tzwQAAANwAAAAPAAAAAAAAAAAAAAAA&#10;AKECAABkcnMvZG93bnJldi54bWxQSwUGAAAAAAQABAD5AAAAjwMAAAAA&#10;" strokeweight="1.5pt">
                  <v:stroke endarrow="open"/>
                </v:shape>
                <v:line id="Straight Connector 124" o:spid="_x0000_s1111" style="position:absolute;visibility:visible;mso-wrap-style:square" from="46031,32966" to="46031,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HVcMAAADcAAAADwAAAGRycy9kb3ducmV2LnhtbERP22rCQBB9L/Qflin0zWwM9dLoGtKi&#10;RRAKjcXnITtNQrOzIbua+PddQejbHM511tloWnGh3jWWFUyjGARxaXXDlYLv426yBOE8ssbWMim4&#10;koNs8/iwxlTbgb/oUvhKhBB2KSqove9SKV1Zk0EX2Y44cD+2N+gD7CupexxCuGllEsdzabDh0FBj&#10;R+81lb/F2SiYmbfFYTh+vM7z7cKQP02Xn/lOqeenMV+B8DT6f/HdvddhfvICt2fCB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jB1XDAAAA3AAAAA8AAAAAAAAAAAAA&#10;AAAAoQIAAGRycy9kb3ducmV2LnhtbFBLBQYAAAAABAAEAPkAAACRAwAAAAA=&#10;" strokecolor="windowText" strokeweight="1.5pt"/>
                <v:line id="Straight Connector 125" o:spid="_x0000_s1112" style="position:absolute;flip:x;visibility:visible;mso-wrap-style:square" from="13802,35454" to="46125,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f0A8MAAADcAAAADwAAAGRycy9kb3ducmV2LnhtbERPTWvCQBC9F/oflil4KbpRsGjqKiKI&#10;gl4aC6W3ITtNQrOzcXc1yb93BcHbPN7nLFadqcWVnK8sKxiPEhDEudUVFwq+T9vhDIQPyBpry6Sg&#10;Jw+r5evLAlNtW/6iaxYKEUPYp6igDKFJpfR5SQb9yDbEkfuzzmCI0BVSO2xjuKnlJEk+pMGKY0OJ&#10;DW1Kyv+zi1Fgxz9z2Z+nu8N7/5u5zXl9rJNWqcFbt/4EEagLT/HDvddx/mQK92fi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9APDAAAA3AAAAA8AAAAAAAAAAAAA&#10;AAAAoQIAAGRycy9kb3ducmV2LnhtbFBLBQYAAAAABAAEAPkAAACRAwAAAAA=&#10;" strokecolor="windowText" strokeweight="1.5pt"/>
                <v:shape id="Straight Arrow Connector 126" o:spid="_x0000_s1113" type="#_x0000_t32" style="position:absolute;left:13815;top:35454;width:0;height:3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I674AAADcAAAADwAAAGRycy9kb3ducmV2LnhtbERPSwrCMBDdC94hjOBGNFVQpBpFRMEi&#10;LvwcYGjGtthMahO13t4Igrt5vO/Ml40pxZNqV1hWMBxEIIhTqwvOFFzO2/4UhPPIGkvLpOBNDpaL&#10;dmuOsbYvPtLz5DMRQtjFqCD3voqldGlOBt3AVsSBu9raoA+wzqSu8RXCTSlHUTSRBgsODTlWtM4p&#10;vZ0eRsH0kIz3aW+tN3RIrNwlQ7pvS6W6nWY1A+Gp8X/xz73TYf5oAt9nwgVy8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sEjrvgAAANwAAAAPAAAAAAAAAAAAAAAAAKEC&#10;AABkcnMvZG93bnJldi54bWxQSwUGAAAAAAQABAD5AAAAjAMAAAAA&#10;" strokeweight="1.5pt">
                  <v:stroke endarrow="open"/>
                </v:shape>
                <v:shape id="Straight Arrow Connector 127" o:spid="_x0000_s1114" type="#_x0000_t32" style="position:absolute;left:22858;top:41050;width:3962;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u8Or8AAADcAAAADwAAAGRycy9kb3ducmV2LnhtbERPTYvCMBC9L/gfwgheljXVBStdoywL&#10;Fq9WvQ/N2JQ2k9LEWv+9ERa8zeN9zmY32lYM1PvasYLFPAFBXDpdc6XgfNp/rUH4gKyxdUwKHuRh&#10;t518bDDT7s5HGopQiRjCPkMFJoQuk9KXhiz6ueuII3d1vcUQYV9J3eM9httWLpNkJS3WHBsMdvRn&#10;qGyKm1VQ5995qvPBnI6Xa1Xsm5tt0k+lZtPx9wdEoDG8xf/ug47zlym8nokXyO0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u8Or8AAADcAAAADwAAAAAAAAAAAAAAAACh&#10;AgAAZHJzL2Rvd25yZXYueG1sUEsFBgAAAAAEAAQA+QAAAI0DAAAAAA==&#10;" strokecolor="windowText" strokeweight="2.5pt">
                  <v:stroke endarrow="open"/>
                </v:shape>
                <v:rect id="Rectangle 32800" o:spid="_x0000_s1115" style="position:absolute;left:26815;top:39157;width:19853;height:3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PMD8MA&#10;AADeAAAADwAAAGRycy9kb3ducmV2LnhtbESPy4rCMBSG9wO+QziCuzG1glOqUUSY0XEx4G1/aI5N&#10;sTkpTaz17ScLweXPf+NbrHpbi45aXzlWMBknIIgLpysuFZxP358ZCB+QNdaOScGTPKyWg48F5to9&#10;+EDdMZQijrDPUYEJocml9IUhi37sGuLoXV1rMUTZllK3+IjjtpZpksykxYrjg8GGNoaK2/FuFaRn&#10;3WXhok25v/1s119/v1Rjo9Ro2K/nIAL14R1+tXdawTTNkggQcSIK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PMD8MAAADeAAAADwAAAAAAAAAAAAAAAACYAgAAZHJzL2Rv&#10;d25yZXYueG1sUEsFBgAAAAAEAAQA9QAAAIgDAAAAAA==&#10;" fillcolor="#dafda7" strokecolor="#98b954">
                  <v:fill color2="#f5ffe6" rotate="t" angle="180" colors="0 #dafda7;22938f #e4fdc2;1 #f5ffe6" focus="100%" type="gradient"/>
                  <v:shadow on="t" color="black" opacity="24903f" origin=",.5" offset="0,.55556mm"/>
                  <v:textbox>
                    <w:txbxContent>
                      <w:p w14:paraId="5C802627" w14:textId="77777777" w:rsidR="00814569" w:rsidRPr="00D80AC5" w:rsidRDefault="00814569" w:rsidP="002973F2">
                        <w:pPr>
                          <w:pStyle w:val="af8"/>
                          <w:spacing w:before="0" w:beforeAutospacing="0" w:after="0" w:afterAutospacing="0"/>
                          <w:jc w:val="center"/>
                          <w:rPr>
                            <w:b/>
                          </w:rPr>
                        </w:pPr>
                        <w:r w:rsidRPr="00D80AC5">
                          <w:rPr>
                            <w:rFonts w:ascii="Arial Narrow" w:eastAsia="Calibri" w:hAnsi="Arial Narrow"/>
                            <w:b/>
                            <w:sz w:val="20"/>
                            <w:szCs w:val="20"/>
                            <w:lang w:val="ro-RO"/>
                          </w:rPr>
                          <w:t>Este Programul coordonat ?</w:t>
                        </w:r>
                      </w:p>
                    </w:txbxContent>
                  </v:textbox>
                </v:rect>
                <v:rect id="Rectangle 32801" o:spid="_x0000_s1116" style="position:absolute;left:29076;top:45018;width:3874;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QbMUA&#10;AADeAAAADwAAAGRycy9kb3ducmV2LnhtbESPQYvCMBCF7wv+hzCCF9FUFxatRhFhQcSL1Yu3oRnT&#10;YjMpTbat/94ICx4fb9735q23va1ES40vHSuYTRMQxLnTJRsF18vvZAHCB2SNlWNS8CQP283ga42p&#10;dh2fqc2CERHCPkUFRQh1KqXPC7Lop64mjt7dNRZDlI2RusEuwm0l50nyIy2WHBsKrGlfUP7I/mx8&#10;Yyyvh2ebyaN54LI+td1xfDNKjYb9bgUiUB8+x//pg1bwPV8kM3jPiQyQm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ctBsxQAAAN4AAAAPAAAAAAAAAAAAAAAAAJgCAABkcnMv&#10;ZG93bnJldi54bWxQSwUGAAAAAAQABAD1AAAAigMAAAAA&#10;" fillcolor="window" strokecolor="windowText" strokeweight="2pt">
                  <v:textbox>
                    <w:txbxContent>
                      <w:p w14:paraId="5250ABF6"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Da</w:t>
                        </w:r>
                      </w:p>
                    </w:txbxContent>
                  </v:textbox>
                </v:rect>
                <v:rect id="Rectangle 32802" o:spid="_x0000_s1117" style="position:absolute;left:38203;top:45018;width:3873;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OG8UA&#10;AADeAAAADwAAAGRycy9kb3ducmV2LnhtbESPQYvCMBCF7wv7H8IseBFNrbBo1yiLIIh42erF29CM&#10;abGZlCa29d8bQdjj48373rzVZrC16Kj1lWMFs2kCgrhwumKj4HzaTRYgfEDWWDsmBQ/ysFl/fqww&#10;067nP+ryYESEsM9QQRlCk0npi5Is+qlriKN3da3FEGVrpG6xj3BbyzRJvqXFimNDiQ1tSypu+d3G&#10;N8byvH90uTyYGy6bY9cfxhej1Ohr+P0BEWgI/8fv9F4rmKeLJIXXnMgA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E4bxQAAAN4AAAAPAAAAAAAAAAAAAAAAAJgCAABkcnMv&#10;ZG93bnJldi54bWxQSwUGAAAAAAQABAD1AAAAigMAAAAA&#10;" fillcolor="window" strokecolor="windowText" strokeweight="2pt">
                  <v:textbox>
                    <w:txbxContent>
                      <w:p w14:paraId="226D7AB8" w14:textId="77777777" w:rsidR="00814569" w:rsidRDefault="00814569" w:rsidP="002973F2">
                        <w:pPr>
                          <w:pStyle w:val="af8"/>
                          <w:spacing w:before="0" w:beforeAutospacing="0" w:after="0" w:afterAutospacing="0"/>
                        </w:pPr>
                        <w:r>
                          <w:rPr>
                            <w:rFonts w:ascii="Arial Narrow" w:eastAsia="Calibri" w:hAnsi="Arial Narrow"/>
                            <w:b/>
                            <w:bCs/>
                            <w:sz w:val="22"/>
                            <w:szCs w:val="22"/>
                            <w:lang w:val="ro-RO"/>
                          </w:rPr>
                          <w:t>Nu</w:t>
                        </w:r>
                      </w:p>
                    </w:txbxContent>
                  </v:textbox>
                </v:rect>
                <v:line id="Straight Connector 32803" o:spid="_x0000_s1118" style="position:absolute;visibility:visible;mso-wrap-style:square" from="31087,42624" to="31093,4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0UcsYAAADeAAAADwAAAGRycy9kb3ducmV2LnhtbESPQWvCQBSE70L/w/IK3nSj0pimrpKK&#10;KYIgVEvPj+xrEpp9G7KrSf99VxA8DjPzDbPaDKYRV+pcbVnBbBqBIC6srrlU8HXOJwkI55E1NpZJ&#10;wR852KyfRitMte35k64nX4oAYZeigsr7NpXSFRUZdFPbEgfvx3YGfZBdKXWHfYCbRs6jKJYGaw4L&#10;Fba0raj4PV2Mghfzvjz054/XONstDfnvWXLMcqXGz0P2BsLT4B/he3uvFSzmSbSA251wBe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NFHLGAAAA3gAAAA8AAAAAAAAA&#10;AAAAAAAAoQIAAGRycy9kb3ducmV2LnhtbFBLBQYAAAAABAAEAPkAAACUAwAAAAA=&#10;" strokecolor="windowText" strokeweight="1.5pt"/>
                <v:line id="Straight Connector 32804" o:spid="_x0000_s1119" style="position:absolute;visibility:visible;mso-wrap-style:square" from="40100,42630" to="40100,4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MBscAAADeAAAADwAAAGRycy9kb3ducmV2LnhtbESP3WrCQBSE7wXfYTmCd7pRW43RVWKp&#10;pSAI/uD1IXtMgtmzIbs16dt3C4VeDjPzDbPedqYST2pcaVnBZByBIM6sLjlXcL3sRzEI55E1VpZJ&#10;wTc52G76vTUm2rZ8oufZ5yJA2CWooPC+TqR0WUEG3djWxMG728agD7LJpW6wDXBTyWkUzaXBksNC&#10;gTW9FZQ9zl9GwavZLQ7t5WM5T98XhvxtEh/TvVLDQZeuQHjq/H/4r/2pFcymcfQCv3fCFZ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5IwGxwAAAN4AAAAPAAAAAAAA&#10;AAAAAAAAAKECAABkcnMvZG93bnJldi54bWxQSwUGAAAAAAQABAD5AAAAlQMAAAAA&#10;" strokecolor="windowText" strokeweight="1.5pt"/>
                <v:rect id="Rectangle 32805" o:spid="_x0000_s1120" style="position:absolute;left:48441;top:36144;width:10452;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Wb8cA&#10;AADeAAAADwAAAGRycy9kb3ducmV2LnhtbESPzWrDMBCE74W8g9hCLyGRm9DiulFMCARC6KWuL7kt&#10;1lY2sVbGUv3z9lWg0OMwO9/s7PLJtmKg3jeOFTyvExDEldMNGwXl12mVgvABWWPrmBTM5CHfLx52&#10;mGk38icNRTAiQthnqKAOocuk9FVNFv3adcTR+3a9xRBlb6TucYxw28pNkrxKiw3Hhho7OtZU3Yof&#10;G99YyvI8D4W8mBu+dR/DeFlejVJPj9PhHUSgKfwf/6XPWsF2kyYvcJ8TGSD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J1m/HAAAA3gAAAA8AAAAAAAAAAAAAAAAAmAIAAGRy&#10;cy9kb3ducmV2LnhtbFBLBQYAAAAABAAEAPUAAACMAwAAAAA=&#10;" fillcolor="window" strokecolor="windowText" strokeweight="2pt">
                  <v:textbox>
                    <w:txbxContent>
                      <w:p w14:paraId="58F39C1C" w14:textId="77777777" w:rsidR="00814569" w:rsidRDefault="00814569" w:rsidP="002973F2">
                        <w:pPr>
                          <w:pStyle w:val="af8"/>
                          <w:spacing w:before="0" w:beforeAutospacing="0" w:after="0" w:afterAutospacing="0"/>
                          <w:jc w:val="center"/>
                        </w:pPr>
                        <w:r>
                          <w:rPr>
                            <w:rFonts w:ascii="Arial Narrow" w:eastAsia="Calibri" w:hAnsi="Arial Narrow"/>
                            <w:b/>
                            <w:bCs/>
                            <w:sz w:val="22"/>
                            <w:szCs w:val="22"/>
                            <w:lang w:val="ro-RO"/>
                          </w:rPr>
                          <w:t>Revizuire Program, definitivare.</w:t>
                        </w:r>
                      </w:p>
                    </w:txbxContent>
                  </v:textbox>
                </v:rect>
                <v:line id="Straight Connector 32806" o:spid="_x0000_s1121" style="position:absolute;visibility:visible;mso-wrap-style:square" from="42069,46927" to="53996,46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q36sYAAADeAAAADwAAAGRycy9kb3ducmV2LnhtbESP3WrCQBSE7wu+w3IE7+pGpTFGV4lS&#10;S0EQ/MHrQ/aYBLNnQ3Zr0rfvFgq9HGbmG2a16U0tntS6yrKCyTgCQZxbXXGh4HrZvyYgnEfWWFsm&#10;Bd/kYLMevKww1bbjEz3PvhABwi5FBaX3TSqly0sy6Ma2IQ7e3bYGfZBtIXWLXYCbWk6jKJYGKw4L&#10;JTa0Kyl/nL+MgjeznR+6y8cizt7nhvxtkhyzvVKjYZ8tQXjq/X/4r/2pFcymSRTD751wB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6t+rGAAAA3gAAAA8AAAAAAAAA&#10;AAAAAAAAoQIAAGRycy9kb3ducmV2LnhtbFBLBQYAAAAABAAEAPkAAACUAwAAAAA=&#10;" strokecolor="windowText" strokeweight="1.5pt"/>
                <v:shape id="Straight Arrow Connector 32807" o:spid="_x0000_s1122" type="#_x0000_t32" style="position:absolute;left:53991;top:42630;width:0;height:42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e74scAAADeAAAADwAAAGRycy9kb3ducmV2LnhtbESPQWvCQBSE7wX/w/IEb3XTFFRSVxG1&#10;pZ6k0aLHR/aZhGbfhuyaxH/vCkKPw8x8w8yXvalES40rLSt4G0cgiDOrS84VHA+frzMQziNrrCyT&#10;ghs5WC4GL3NMtO34h9rU5yJA2CWooPC+TqR0WUEG3djWxMG72MagD7LJpW6wC3BTyTiKJtJgyWGh&#10;wJrWBWV/6dUo6OLD/rTf/Z6r9PS1kvXm2K7TrVKjYb/6AOGp9//hZ/tbK3iPZ9EUHnfCFZC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7vixwAAAN4AAAAPAAAAAAAA&#10;AAAAAAAAAKECAABkcnMvZG93bnJldi54bWxQSwUGAAAAAAQABAD5AAAAlQMAAAAA&#10;" strokecolor="windowText" strokeweight="1.5pt">
                  <v:stroke endarrow="open"/>
                </v:shape>
                <v:line id="Straight Connector 32808" o:spid="_x0000_s1123" style="position:absolute;flip:x;visibility:visible;mso-wrap-style:square" from="20011,37179" to="48434,37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zupsUAAADeAAAADwAAAGRycy9kb3ducmV2LnhtbERPz2vCMBS+D/wfwhN2GTPRMXGdUUQY&#10;DraLdSDeHs2zLTYvNYm2/e+Xw2DHj+/3ct3bRtzJh9qxhulEgSAunKm51PBz+HhegAgR2WDjmDQM&#10;FGC9Gj0sMTOu4z3d81iKFMIhQw1VjG0mZSgqshgmriVO3Nl5izFBX0rjsUvhtpEzpebSYs2pocKW&#10;thUVl/xmNbjp8U0O19fd19Nwyv32uvluVKf147jfvIOI1Md/8Z/702h4mS1U2pvupCs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zupsUAAADeAAAADwAAAAAAAAAA&#10;AAAAAAChAgAAZHJzL2Rvd25yZXYueG1sUEsFBgAAAAAEAAQA+QAAAJMDAAAAAA==&#10;" strokecolor="windowText" strokeweight="1.5pt"/>
                <v:shape id="Straight Arrow Connector 32809" o:spid="_x0000_s1124" type="#_x0000_t32" style="position:absolute;left:20011;top:37179;width:0;height:1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8BSAQygAAAN4AAAAPAAAA&#10;AAAAAAAAAAAAAKECAABkcnMvZG93bnJldi54bWxQSwUGAAAAAAQABAD5AAAAmAMAAAAA&#10;" strokecolor="windowText" strokeweight="1.5pt">
                  <v:stroke endarrow="open"/>
                </v:shape>
                <v:rect id="Rectangle 32810" o:spid="_x0000_s1125" style="position:absolute;left:22853;top:51660;width:31138;height:4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pa0sMA&#10;AADeAAAADwAAAGRycy9kb3ducmV2LnhtbESPy4rCMBSG98K8QziCO02toKVjFBnQGV0IXmZ/aI5N&#10;sTkpTaZ23t4sBJc//41vue5tLTpqfeVYwXSSgCAunK64VHC9bMcZCB+QNdaOScE/eVivPgZLzLV7&#10;8Im6cyhFHGGfowITQpNL6QtDFv3ENcTRu7nWYoiyLaVu8RHHbS3TJJlLixXHB4MNfRkq7uc/qyC9&#10;6i4Lv9qUh/vue7M47qnGRqnRsN98ggjUh3f41f7RCmZpNo0AESei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pa0sMAAADeAAAADwAAAAAAAAAAAAAAAACYAgAAZHJzL2Rv&#10;d25yZXYueG1sUEsFBgAAAAAEAAQA9QAAAIgDAAAAAA==&#10;" fillcolor="#dafda7" strokecolor="#98b954">
                  <v:fill color2="#f5ffe6" rotate="t" angle="180" colors="0 #dafda7;22938f #e4fdc2;1 #f5ffe6" focus="100%" type="gradient"/>
                  <v:shadow on="t" color="black" opacity="24903f" origin=",.5" offset="0,.55556mm"/>
                  <v:textbox>
                    <w:txbxContent>
                      <w:p w14:paraId="0D895BFD" w14:textId="77777777" w:rsidR="00814569" w:rsidRPr="00EF049B" w:rsidRDefault="00814569" w:rsidP="002973F2">
                        <w:pPr>
                          <w:pStyle w:val="aff4"/>
                          <w:jc w:val="center"/>
                          <w:rPr>
                            <w:rFonts w:ascii="Arial Narrow" w:hAnsi="Arial Narrow"/>
                            <w:b/>
                            <w:sz w:val="20"/>
                            <w:szCs w:val="20"/>
                            <w:lang w:val="ro-RO"/>
                          </w:rPr>
                        </w:pPr>
                        <w:r w:rsidRPr="00EF049B">
                          <w:rPr>
                            <w:rFonts w:ascii="Arial Narrow" w:hAnsi="Arial Narrow"/>
                            <w:b/>
                            <w:sz w:val="20"/>
                            <w:szCs w:val="20"/>
                            <w:lang w:val="ro-RO"/>
                          </w:rPr>
                          <w:t>Elaborarea și prezentarea către autoritatea competentă a documentației EIM</w:t>
                        </w:r>
                        <w:r>
                          <w:rPr>
                            <w:rFonts w:ascii="Arial Narrow" w:hAnsi="Arial Narrow"/>
                            <w:b/>
                            <w:sz w:val="20"/>
                            <w:szCs w:val="20"/>
                            <w:lang w:val="ro-RO"/>
                          </w:rPr>
                          <w:t xml:space="preserve"> </w:t>
                        </w:r>
                      </w:p>
                    </w:txbxContent>
                  </v:textbox>
                </v:rect>
                <v:shape id="Straight Arrow Connector 32811" o:spid="_x0000_s1126" type="#_x0000_t32" style="position:absolute;left:31171;top:48542;width:9;height:31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agccQAAADeAAAADwAAAGRycy9kb3ducmV2LnhtbESPQWsCMRSE7wX/Q3iCt5qsSpHVKEVY&#10;9diqeH5snpulm5d1E3X9941Q6HGYmW+Y5bp3jbhTF2rPGrKxAkFcelNzpeF0LN7nIEJENth4Jg1P&#10;CrBeDd6WmBv/4G+6H2IlEoRDjhpsjG0uZSgtOQxj3xIn7+I7hzHJrpKmw0eCu0ZOlPqQDmtOCxZb&#10;2lgqfw43p+G8y2xf7ZWd3q6zo9p+FYFOhdajYf+5ABGpj//hv/beaJhO5lkGrzvpCs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hqBxxAAAAN4AAAAPAAAAAAAAAAAA&#10;AAAAAKECAABkcnMvZG93bnJldi54bWxQSwUGAAAAAAQABAD5AAAAkgMAAAAA&#10;" strokeweight="1.5pt">
                  <v:stroke endarrow="open"/>
                </v:shape>
                <v:line id="Straight Connector 32812" o:spid="_x0000_s1127" style="position:absolute;flip:x;visibility:visible;mso-wrap-style:square" from="11510,53875" to="22855,53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PkcgAAADeAAAADwAAAGRycy9kb3ducmV2LnhtbESPQWvCQBSE74X+h+UVehHdJNKi0VVE&#10;KC20l6YF8fbIPpPQ7Nu4uzXJv3cLQo/DzHzDrLeDacWFnG8sK0hnCQji0uqGKwXfXy/TBQgfkDW2&#10;lknBSB62m/u7Neba9vxJlyJUIkLY56igDqHLpfRlTQb9zHbE0TtZZzBE6SqpHfYRblqZJcmzNNhw&#10;XKixo31N5U/xaxTY9LCU4/np9X0yHgu3P+8+2qRX6vFh2K1ABBrCf/jWftMK5tkizeDvTrwCcnM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D1PkcgAAADeAAAADwAAAAAA&#10;AAAAAAAAAAChAgAAZHJzL2Rvd25yZXYueG1sUEsFBgAAAAAEAAQA+QAAAJYDAAAAAA==&#10;" strokecolor="windowText" strokeweight="1.5pt"/>
                <v:shape id="Straight Arrow Connector 32813" o:spid="_x0000_s1128" type="#_x0000_t32" style="position:absolute;left:11481;top:53816;width:2;height:3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KRccAAADeAAAADwAAAGRycy9kb3ducmV2LnhtbESP0WrCQBRE3wv+w3IFX0rdJNISUlcR&#10;UUgoPlT9gEv2NgnN3o3ZNYl/3y0U+jjMzBlmvZ1MKwbqXWNZQbyMQBCXVjdcKbheji8pCOeRNbaW&#10;ScGDHGw3s6c1ZtqO/EnD2VciQNhlqKD2vsukdGVNBt3SdsTB+7K9QR9kX0nd4xjgppVJFL1Jgw2H&#10;hRo72tdUfp/vRkF6Kl4/yue9PtCpsDIvYrodW6UW82n3DsLT5P/Df+1cK1glabyC3zvhCsj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IpFxwAAAN4AAAAPAAAAAAAA&#10;AAAAAAAAAKECAABkcnMvZG93bnJldi54bWxQSwUGAAAAAAQABAD5AAAAlQMAAAAA&#10;" strokeweight="1.5pt">
                  <v:stroke endarrow="open"/>
                </v:shape>
                <v:shape id="Straight Arrow Connector 32815" o:spid="_x0000_s1129" type="#_x0000_t32" style="position:absolute;left:22853;top:61408;width:3956;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9wFMQAAADeAAAADwAAAGRycy9kb3ducmV2LnhtbESPQYvCMBSE78L+h/AWvMiaqrhK1yjL&#10;gsWr1b0/mmdT2ryUJtb6740geBxm5htmsxtsI3rqfOVYwWyagCAunK64VHA+7b/WIHxA1tg4JgV3&#10;8rDbfow2mGp34yP1eShFhLBPUYEJoU2l9IUhi37qWuLoXVxnMUTZlVJ3eItw28h5knxLixXHBYMt&#10;/Rkq6vxqFVTZIlvprDen4/+lzPf11dariVLjz+H3B0SgIbzDr/ZBK1jM17MlPO/EK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P3AUxAAAAN4AAAAPAAAAAAAAAAAA&#10;AAAAAKECAABkcnMvZG93bnJldi54bWxQSwUGAAAAAAQABAD5AAAAkgMAAAAA&#10;" strokecolor="windowText" strokeweight="2.5pt">
                  <v:stroke endarrow="open"/>
                </v:shape>
                <v:rect id="Rectangle 32816" o:spid="_x0000_s1130" style="position:absolute;left:26818;top:59251;width:20072;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9nPcUA&#10;AADeAAAADwAAAGRycy9kb3ducmV2LnhtbESPT4vCMBTE78J+h/CEvWlqF7RUo8iCf3YPwrp6fzTP&#10;pti8lCbW+u03C4LHYWZ+wyxWva1FR62vHCuYjBMQxIXTFZcKTr+bUQbCB2SNtWNS8CAPq+XbYIG5&#10;dnf+oe4YShEh7HNUYEJocil9YciiH7uGOHoX11oMUbal1C3eI9zWMk2SqbRYcVww2NCnoeJ6vFkF&#10;6Ul3WThrU35ft7v17PBFNTZKvQ/79RxEoD68ws/2Xiv4SLPJFP7vxCs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2c9xQAAAN4AAAAPAAAAAAAAAAAAAAAAAJgCAABkcnMv&#10;ZG93bnJldi54bWxQSwUGAAAAAAQABAD1AAAAigMAAAAA&#10;" fillcolor="#dafda7" strokecolor="#98b954">
                  <v:fill color2="#f5ffe6" rotate="t" angle="180" colors="0 #dafda7;22938f #e4fdc2;1 #f5ffe6" focus="100%" type="gradient"/>
                  <v:shadow on="t" color="black" opacity="24903f" origin=",.5" offset="0,.55556mm"/>
                  <v:textbox>
                    <w:txbxContent>
                      <w:p w14:paraId="6FCE0CDF" w14:textId="77777777" w:rsidR="00814569" w:rsidRPr="00D80AC5" w:rsidRDefault="00814569" w:rsidP="002973F2">
                        <w:pPr>
                          <w:pStyle w:val="af8"/>
                          <w:spacing w:before="0" w:beforeAutospacing="0" w:after="0" w:afterAutospacing="0"/>
                          <w:jc w:val="center"/>
                          <w:rPr>
                            <w:b/>
                          </w:rPr>
                        </w:pPr>
                        <w:r w:rsidRPr="00D80AC5">
                          <w:rPr>
                            <w:rFonts w:ascii="Arial Narrow" w:eastAsia="Calibri" w:hAnsi="Arial Narrow"/>
                            <w:b/>
                            <w:sz w:val="20"/>
                            <w:szCs w:val="20"/>
                            <w:lang w:val="ro-RO"/>
                          </w:rPr>
                          <w:t>Decizia Autorității Competente</w:t>
                        </w:r>
                        <w:r>
                          <w:rPr>
                            <w:rFonts w:ascii="Arial Narrow" w:eastAsia="Calibri" w:hAnsi="Arial Narrow"/>
                            <w:b/>
                            <w:sz w:val="20"/>
                            <w:szCs w:val="20"/>
                            <w:lang w:val="ro-RO"/>
                          </w:rPr>
                          <w:t>:</w:t>
                        </w:r>
                        <w:r w:rsidRPr="00D80AC5">
                          <w:rPr>
                            <w:rFonts w:ascii="Arial Narrow" w:eastAsia="Calibri" w:hAnsi="Arial Narrow"/>
                            <w:b/>
                            <w:sz w:val="20"/>
                            <w:szCs w:val="20"/>
                            <w:lang w:val="ro-RO"/>
                          </w:rPr>
                          <w:t xml:space="preserve"> </w:t>
                        </w:r>
                      </w:p>
                    </w:txbxContent>
                  </v:textbox>
                </v:rect>
                <v:rect id="Rectangle 32817" o:spid="_x0000_s1131" style="position:absolute;left:2787;top:70293;width:17222;height:4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57XsUA&#10;AADeAAAADwAAAGRycy9kb3ducmV2LnhtbESPQYvCMBCF7wv+hzCCF9FUhVWrUWRhQWQvW714G5ox&#10;LTaT0sS2/nsjLOzx8eZ9b95239tKtNT40rGC2TQBQZw7XbJRcDl/T1YgfEDWWDkmBU/ysN8NPraY&#10;atfxL7VZMCJC2KeooAihTqX0eUEW/dTVxNG7ucZiiLIxUjfYRbit5DxJPqXFkmNDgTV9FZTfs4eN&#10;b4zl5fhsM3kyd1zXP213Gl+NUqNhf9iACNSH/+O/9FErWMxXsyW850QGyN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ntexQAAAN4AAAAPAAAAAAAAAAAAAAAAAJgCAABkcnMv&#10;ZG93bnJldi54bWxQSwUGAAAAAAQABAD1AAAAigMAAAAA&#10;" fillcolor="window" strokecolor="windowText" strokeweight="2pt">
                  <v:textbox>
                    <w:txbxContent>
                      <w:p w14:paraId="3AF0154C" w14:textId="77777777" w:rsidR="00814569" w:rsidRDefault="00814569" w:rsidP="002973F2">
                        <w:pPr>
                          <w:pStyle w:val="af8"/>
                          <w:spacing w:before="0" w:beforeAutospacing="0" w:after="0" w:afterAutospacing="0"/>
                          <w:jc w:val="center"/>
                          <w:rPr>
                            <w:rFonts w:ascii="Arial Narrow" w:eastAsia="Calibri" w:hAnsi="Arial Narrow"/>
                            <w:b/>
                            <w:bCs/>
                            <w:sz w:val="20"/>
                            <w:szCs w:val="20"/>
                            <w:lang w:val="ro-RO"/>
                          </w:rPr>
                        </w:pPr>
                        <w:r>
                          <w:rPr>
                            <w:rFonts w:ascii="Arial Narrow" w:eastAsia="Calibri" w:hAnsi="Arial Narrow"/>
                            <w:b/>
                            <w:bCs/>
                            <w:sz w:val="20"/>
                            <w:szCs w:val="20"/>
                            <w:lang w:val="ro-RO"/>
                          </w:rPr>
                          <w:t xml:space="preserve">EMITE </w:t>
                        </w:r>
                      </w:p>
                      <w:p w14:paraId="276DD156" w14:textId="77777777" w:rsidR="00814569" w:rsidRDefault="00814569" w:rsidP="002973F2">
                        <w:pPr>
                          <w:pStyle w:val="af8"/>
                          <w:spacing w:before="0" w:beforeAutospacing="0" w:after="0" w:afterAutospacing="0"/>
                          <w:jc w:val="center"/>
                        </w:pPr>
                        <w:r w:rsidRPr="00777543">
                          <w:rPr>
                            <w:rFonts w:ascii="Arial Narrow" w:eastAsia="Calibri" w:hAnsi="Arial Narrow"/>
                            <w:bCs/>
                            <w:sz w:val="20"/>
                            <w:szCs w:val="20"/>
                            <w:lang w:val="ro-RO"/>
                          </w:rPr>
                          <w:t>acordul de mediu</w:t>
                        </w:r>
                        <w:r>
                          <w:rPr>
                            <w:rFonts w:ascii="Arial Narrow" w:eastAsia="Calibri" w:hAnsi="Arial Narrow"/>
                            <w:b/>
                            <w:bCs/>
                            <w:sz w:val="20"/>
                            <w:szCs w:val="20"/>
                            <w:lang w:val="ro-RO"/>
                          </w:rPr>
                          <w:t xml:space="preserve"> </w:t>
                        </w:r>
                      </w:p>
                    </w:txbxContent>
                  </v:textbox>
                </v:rect>
                <v:rect id="Rectangle 32818" o:spid="_x0000_s1132" style="position:absolute;left:21901;top:70284;width:16298;height:4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HvLMYA&#10;AADeAAAADwAAAGRycy9kb3ducmV2LnhtbESPwWrCQBCG70LfYZlCL1I3KohNXaUIBREvjV56G7LT&#10;TTA7G7JrEt/eOQg9Dv/833yz2Y2+UT11sQ5sYD7LQBGXwdbsDFzO3+9rUDEhW2wCk4E7RdhtXyYb&#10;zG0Y+If6IjklEI45GqhSanOtY1mRxzgLLbFkf6HzmGTsnLYdDgL3jV5k2Up7rFkuVNjSvqLyWty8&#10;aEz15XDvC310V/xoT/1wnP46Y95ex69PUInG9L/8bB+sgeViPRdfeUcYoL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HvLMYAAADeAAAADwAAAAAAAAAAAAAAAACYAgAAZHJz&#10;L2Rvd25yZXYueG1sUEsFBgAAAAAEAAQA9QAAAIsDAAAAAA==&#10;" fillcolor="window" strokecolor="windowText" strokeweight="2pt">
                  <v:textbox>
                    <w:txbxContent>
                      <w:p w14:paraId="3CFDB94D" w14:textId="77777777" w:rsidR="00814569" w:rsidRDefault="00814569" w:rsidP="002973F2">
                        <w:pPr>
                          <w:pStyle w:val="af8"/>
                          <w:spacing w:before="0" w:beforeAutospacing="0" w:after="0" w:afterAutospacing="0"/>
                          <w:jc w:val="center"/>
                          <w:rPr>
                            <w:rFonts w:ascii="Arial Narrow" w:eastAsia="Calibri" w:hAnsi="Arial Narrow"/>
                            <w:b/>
                            <w:bCs/>
                            <w:sz w:val="20"/>
                            <w:szCs w:val="20"/>
                            <w:lang w:val="ro-RO"/>
                          </w:rPr>
                        </w:pPr>
                        <w:r>
                          <w:rPr>
                            <w:rFonts w:ascii="Arial Narrow" w:eastAsia="Calibri" w:hAnsi="Arial Narrow"/>
                            <w:b/>
                            <w:bCs/>
                            <w:sz w:val="20"/>
                            <w:szCs w:val="20"/>
                            <w:lang w:val="ro-RO"/>
                          </w:rPr>
                          <w:t xml:space="preserve">REFUZĂ </w:t>
                        </w:r>
                      </w:p>
                      <w:p w14:paraId="6CBA985C" w14:textId="77777777" w:rsidR="00814569" w:rsidRDefault="00814569" w:rsidP="002973F2">
                        <w:pPr>
                          <w:pStyle w:val="af8"/>
                          <w:spacing w:before="0" w:beforeAutospacing="0" w:after="0" w:afterAutospacing="0"/>
                          <w:jc w:val="center"/>
                        </w:pPr>
                        <w:r w:rsidRPr="00777543">
                          <w:rPr>
                            <w:rFonts w:ascii="Arial Narrow" w:eastAsia="Calibri" w:hAnsi="Arial Narrow"/>
                            <w:bCs/>
                            <w:sz w:val="20"/>
                            <w:szCs w:val="20"/>
                            <w:lang w:val="ro-RO"/>
                          </w:rPr>
                          <w:t>eliberarea acordului de mediu</w:t>
                        </w:r>
                        <w:r>
                          <w:rPr>
                            <w:rFonts w:ascii="Arial Narrow" w:eastAsia="Calibri" w:hAnsi="Arial Narrow"/>
                            <w:b/>
                            <w:bCs/>
                            <w:sz w:val="20"/>
                            <w:szCs w:val="20"/>
                            <w:lang w:val="ro-RO"/>
                          </w:rPr>
                          <w:t xml:space="preserve"> </w:t>
                        </w:r>
                      </w:p>
                    </w:txbxContent>
                  </v:textbox>
                </v:rect>
                <v:rect id="Rectangle 32819" o:spid="_x0000_s1133" style="position:absolute;left:44578;top:70198;width:14684;height:54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1Kt8UA&#10;AADeAAAADwAAAGRycy9kb3ducmV2LnhtbESPQYvCMBCF74L/IYywF9FUF6R2jSKCILIXqxdvQzOb&#10;FptJaWJb//1mYcHj48373rzNbrC16Kj1lWMFi3kCgrhwumKj4HY9zlIQPiBrrB2Tghd52G3How1m&#10;2vV8oS4PRkQI+wwVlCE0mZS+KMmin7uGOHo/rrUYomyN1C32EW5ruUySlbRYcWwosaFDScUjf9r4&#10;xlTeTq8ul2fzwHXz3fXn6d0o9TEZ9l8gAg3hffyfPmkFn8t0sYa/OZE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3Uq3xQAAAN4AAAAPAAAAAAAAAAAAAAAAAJgCAABkcnMv&#10;ZG93bnJldi54bWxQSwUGAAAAAAQABAD1AAAAigMAAAAA&#10;" fillcolor="window" strokecolor="windowText" strokeweight="2pt">
                  <v:textbox>
                    <w:txbxContent>
                      <w:p w14:paraId="74B19CD7" w14:textId="77777777" w:rsidR="00814569" w:rsidRDefault="00814569" w:rsidP="002973F2">
                        <w:pPr>
                          <w:pStyle w:val="af8"/>
                          <w:spacing w:before="0" w:beforeAutospacing="0" w:after="0" w:afterAutospacing="0"/>
                          <w:jc w:val="center"/>
                          <w:rPr>
                            <w:rFonts w:ascii="Arial Narrow" w:eastAsia="Calibri" w:hAnsi="Arial Narrow"/>
                            <w:b/>
                            <w:bCs/>
                            <w:sz w:val="20"/>
                            <w:szCs w:val="20"/>
                            <w:lang w:val="ro-RO"/>
                          </w:rPr>
                        </w:pPr>
                        <w:r>
                          <w:rPr>
                            <w:rFonts w:ascii="Arial Narrow" w:eastAsia="Calibri" w:hAnsi="Arial Narrow"/>
                            <w:b/>
                            <w:bCs/>
                            <w:sz w:val="20"/>
                            <w:szCs w:val="20"/>
                            <w:lang w:val="ro-RO"/>
                          </w:rPr>
                          <w:t xml:space="preserve">REMITE </w:t>
                        </w:r>
                      </w:p>
                      <w:p w14:paraId="5CDAD672" w14:textId="77777777" w:rsidR="00814569" w:rsidRDefault="00814569" w:rsidP="002973F2">
                        <w:pPr>
                          <w:pStyle w:val="af8"/>
                          <w:spacing w:before="0" w:beforeAutospacing="0" w:after="0" w:afterAutospacing="0"/>
                          <w:jc w:val="center"/>
                        </w:pPr>
                        <w:r w:rsidRPr="00777543">
                          <w:rPr>
                            <w:rFonts w:ascii="Arial Narrow" w:eastAsia="Calibri" w:hAnsi="Arial Narrow"/>
                            <w:bCs/>
                            <w:sz w:val="20"/>
                            <w:szCs w:val="20"/>
                            <w:lang w:val="ro-RO"/>
                          </w:rPr>
                          <w:t>documentația EIM pentru definitivare</w:t>
                        </w:r>
                      </w:p>
                    </w:txbxContent>
                  </v:textbox>
                </v:rect>
                <v:line id="Straight Connector 32820" o:spid="_x0000_s1134" style="position:absolute;visibility:visible;mso-wrap-style:square" from="29278,63315" to="29278,67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rWZcUAAADeAAAADwAAAGRycy9kb3ducmV2LnhtbESPy2rCQBSG94LvMJyCuzoxUk1TR4lS&#10;pSAIXuj6kDlNQjNnQmY08e2dheDy57/xLVa9qcWNWldZVjAZRyCIc6srLhRcztv3BITzyBpry6Tg&#10;Tg5Wy+Fggam2HR/pdvKFCCPsUlRQet+kUrq8JINubBvi4P3Z1qAPsi2kbrEL46aWcRTNpMGKw0OJ&#10;DW1Kyv9PV6Pgw6zn++68+5xl33ND/neSHLKtUqO3PvsC4an3r/Cz/aMVTOMkDgABJ6C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rWZcUAAADeAAAADwAAAAAAAAAA&#10;AAAAAAChAgAAZHJzL2Rvd25yZXYueG1sUEsFBgAAAAAEAAQA+QAAAJMDAAAAAA==&#10;" strokecolor="windowText" strokeweight="1.5pt"/>
                <v:line id="Straight Connector 32821" o:spid="_x0000_s1135" style="position:absolute;flip:y;visibility:visible;mso-wrap-style:square" from="12594,67717" to="29278,67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MbW8gAAADeAAAADwAAAGRycy9kb3ducmV2LnhtbESPQWvCQBSE74X+h+UVehHdJNKi0VVE&#10;KC20l6YF8fbIPpPQ7Nu4uzXJv3cLQo/DzHzDrLeDacWFnG8sK0hnCQji0uqGKwXfXy/TBQgfkDW2&#10;lknBSB62m/u7Neba9vxJlyJUIkLY56igDqHLpfRlTQb9zHbE0TtZZzBE6SqpHfYRblqZJcmzNNhw&#10;XKixo31N5U/xaxTY9LCU4/np9X0yHgu3P+8+2qRX6vFh2K1ABBrCf/jWftMK5tkiS+HvTrwCcnM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oMbW8gAAADeAAAADwAAAAAA&#10;AAAAAAAAAAChAgAAZHJzL2Rvd25yZXYueG1sUEsFBgAAAAAEAAQA+QAAAJYDAAAAAA==&#10;" strokecolor="windowText" strokeweight="1.5pt"/>
                <v:shape id="Straight Arrow Connector 32822" o:spid="_x0000_s1136" type="#_x0000_t32" style="position:absolute;left:12679;top:67717;width:0;height:25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lY8UAAADeAAAADwAAAGRycy9kb3ducmV2LnhtbESP0YrCMBRE34X9h3AXfJE1teJSqlEW&#10;UbCID3b3Ay7NtS3b3NQmav17Iwg+DjNzhlmsetOIK3WutqxgMo5AEBdW11wq+PvdfiUgnEfW2Fgm&#10;BXdysFp+DBaYanvjI11zX4oAYZeigsr7NpXSFRUZdGPbEgfvZDuDPsiulLrDW4CbRsZR9C0N1hwW&#10;KmxpXVHxn1+MguSQzfbFaK03dMis3GUTOm8bpYaf/c8chKfev8Ov9k4rmMZJHMPzTrgC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lY8UAAADeAAAADwAAAAAAAAAA&#10;AAAAAAChAgAAZHJzL2Rvd25yZXYueG1sUEsFBgAAAAAEAAQA+QAAAJMDAAAAAA==&#10;" strokeweight="1.5pt">
                  <v:stroke endarrow="open"/>
                </v:shape>
                <v:line id="Straight Connector 32823" o:spid="_x0000_s1137" style="position:absolute;visibility:visible;mso-wrap-style:square" from="41102,63488" to="41102,72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IEscAAADeAAAADwAAAGRycy9kb3ducmV2LnhtbESP3WrCQBSE7wu+w3KE3unGSDVGV4ml&#10;SqFQ8AevD9ljEsyeDdmtSd/eLQi9HGbmG2a16U0t7tS6yrKCyTgCQZxbXXGh4HzajRIQziNrrC2T&#10;gl9ysFkPXlaYatvxge5HX4gAYZeigtL7JpXS5SUZdGPbEAfvaluDPsi2kLrFLsBNLeMomkmDFYeF&#10;Eht6Lym/HX+MgjeznX91p/1iln3MDfnLJPnOdkq9DvtsCcJT7//Dz/anVjCNk3gKf3fCFZDr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uEgSxwAAAN4AAAAPAAAAAAAA&#10;AAAAAAAAAKECAABkcnMvZG93bnJldi54bWxQSwUGAAAAAAQABAD5AAAAlQMAAAAA&#10;" strokecolor="windowText" strokeweight="1.5pt"/>
                <v:shape id="Straight Arrow Connector 32824" o:spid="_x0000_s1138" type="#_x0000_t32" style="position:absolute;left:41023;top:72227;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bHT7ssAAADeAAAADwAA&#10;AAAAAAAAAAAAAAChAgAAZHJzL2Rvd25yZXYueG1sUEsFBgAAAAAEAAQA+QAAAJkDAAAAAA==&#10;" strokecolor="windowText" strokeweight="1.5pt">
                  <v:stroke endarrow="open"/>
                </v:shape>
                <v:shape id="Straight Arrow Connector 32825" o:spid="_x0000_s1139" type="#_x0000_t32" style="position:absolute;left:33462;top:63315;width:0;height:69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Fsz8QAAADeAAAADwAAAGRycy9kb3ducmV2LnhtbESPQWsCMRSE7wX/Q3iCt5q4tkVWo0hh&#10;1aNV6fmxeW4WNy/bTdT13zdCocdhZr5hFqveNeJGXag9a5iMFQji0puaKw2nY/E6AxEissHGM2l4&#10;UIDVcvCywNz4O3/R7RArkSAcctRgY2xzKUNpyWEY+5Y4eWffOYxJdpU0Hd4T3DUyU+pDOqw5LVhs&#10;6dNSeTlcnYbv7cT21U7Z6fXn7ag2+yLQqdB6NOzXcxCR+vgf/mvvjIZpNsve4XknXQ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0WzPxAAAAN4AAAAPAAAAAAAAAAAA&#10;AAAAAKECAABkcnMvZG93bnJldi54bWxQSwUGAAAAAAQABAD5AAAAkgMAAAAA&#10;" strokeweight="1.5pt">
                  <v:stroke endarrow="open"/>
                </v:shape>
                <v:line id="Straight Connector 32826" o:spid="_x0000_s1140" style="position:absolute;visibility:visible;mso-wrap-style:square" from="57511,53816" to="57530,7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risYAAADeAAAADwAAAGRycy9kb3ducmV2LnhtbESPQWvCQBSE70L/w/IKvenGFGOaukqU&#10;KgVBUEvPj+xrEpp9G7JbE/+9WxA8DjPzDbNYDaYRF+pcbVnBdBKBIC6srrlU8HXejlMQziNrbCyT&#10;gis5WC2fRgvMtO35SJeTL0WAsMtQQeV9m0npiooMuoltiYP3YzuDPsiulLrDPsBNI+MoSqTBmsNC&#10;hS1tKip+T39Gwcys5/v+vHtL8o+5If89TQ/5VqmX5yF/B+Fp8I/wvf2pFbzGaZzA/51wBe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P64rGAAAA3gAAAA8AAAAAAAAA&#10;AAAAAAAAoQIAAGRycy9kb3ducmV2LnhtbFBLBQYAAAAABAAEAPkAAACUAwAAAAA=&#10;" strokecolor="windowText" strokeweight="1.5pt"/>
                <v:shape id="Straight Arrow Connector 32827" o:spid="_x0000_s1141" type="#_x0000_t32" style="position:absolute;left:53986;top:53816;width:3539;height: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ngscAAADeAAAADwAAAGRycy9kb3ducmV2LnhtbESPT2vCQBTE7wW/w/KE3urGCK1EVxH/&#10;lPYkRkWPj+wzCWbfhuw2Sb99tyB4HGbmN8x82ZtKtNS40rKC8SgCQZxZXXKu4HTcvU1BOI+ssbJM&#10;Cn7JwXIxeJljom3HB2pTn4sAYZeggsL7OpHSZQUZdCNbEwfvZhuDPsgml7rBLsBNJeMoepcGSw4L&#10;Bda0Lii7pz9GQRcf95f99/lapZfPlaw3p3adbpV6HfarGQhPvX+GH+0vrWAST+MP+L8Tro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ueCxwAAAN4AAAAPAAAAAAAA&#10;AAAAAAAAAKECAABkcnMvZG93bnJldi54bWxQSwUGAAAAAAQABAD5AAAAlQMAAAAA&#10;" strokecolor="windowText" strokeweight="1.5pt">
                  <v:stroke endarrow="open"/>
                </v:shape>
                <v:line id="Straight Connector 32828" o:spid="_x0000_s1142" style="position:absolute;visibility:visible;mso-wrap-style:square" from="31009,14141" to="31011,1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aY8MAAADeAAAADwAAAGRycy9kb3ducmV2LnhtbERPy2rCQBTdC/7DcAvu6sRINU0dJUqV&#10;giD4oOtL5jYJzdwJmdHEv3cWgsvDeS9WvanFjVpXWVYwGUcgiHOrKy4UXM7b9wSE88gaa8uk4E4O&#10;VsvhYIGpth0f6XbyhQgh7FJUUHrfpFK6vCSDbmwb4sD92dagD7AtpG6xC+GmlnEUzaTBikNDiQ1t&#10;Ssr/T1ej4MOs5/vuvPucZd9zQ/53khyyrVKjtz77AuGp9y/x0/2jFUzjJA57w51wBe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c2mPDAAAA3gAAAA8AAAAAAAAAAAAA&#10;AAAAoQIAAGRycy9kb3ducmV2LnhtbFBLBQYAAAAABAAEAPkAAACRAwAAAAA=&#10;" strokecolor="windowText" strokeweight="1.5pt"/>
                <v:line id="Straight Connector 32829" o:spid="_x0000_s1143" style="position:absolute;visibility:visible;mso-wrap-style:square" from="42073,14141" to="42073,1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B/+McAAADeAAAADwAAAGRycy9kb3ducmV2LnhtbESP3WrCQBSE7wu+w3IE7+rGSDVGV4mi&#10;pVAo+IPXh+wxCWbPhuxq0rfvFgq9HGbmG2a16U0tntS6yrKCyTgCQZxbXXGh4HI+vCYgnEfWWFsm&#10;Bd/kYLMevKww1bbjIz1PvhABwi5FBaX3TSqly0sy6Ma2IQ7ezbYGfZBtIXWLXYCbWsZRNJMGKw4L&#10;JTa0Kym/nx5GwZvZzj+78/tilu3nhvx1knxlB6VGwz5bgvDU+//wX/tDK5jGSbyA3zvhCs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UH/4xwAAAN4AAAAPAAAAAAAA&#10;AAAAAAAAAKECAABkcnMvZG93bnJldi54bWxQSwUGAAAAAAQABAD5AAAAlQMAAAAA&#10;" strokecolor="windowText" strokeweight="1.5pt"/>
                <w10:anchorlock/>
              </v:group>
            </w:pict>
          </mc:Fallback>
        </mc:AlternateContent>
      </w:r>
    </w:p>
    <w:p w14:paraId="2CD8AC7D" w14:textId="77777777" w:rsidR="002973F2" w:rsidRDefault="002973F2" w:rsidP="002973F2">
      <w:pPr>
        <w:rPr>
          <w:rFonts w:eastAsiaTheme="minorHAnsi"/>
          <w:smallCaps/>
          <w:lang w:val="en-GB" w:eastAsia="x-none"/>
        </w:rPr>
      </w:pPr>
    </w:p>
    <w:p w14:paraId="0F5DFCDF" w14:textId="77777777" w:rsidR="002973F2" w:rsidRDefault="002973F2" w:rsidP="002973F2">
      <w:pPr>
        <w:rPr>
          <w:rFonts w:eastAsiaTheme="minorHAnsi"/>
          <w:smallCaps/>
          <w:lang w:val="en-GB" w:eastAsia="x-none"/>
        </w:rPr>
      </w:pPr>
    </w:p>
    <w:p w14:paraId="23BAB91A" w14:textId="77777777" w:rsidR="002973F2" w:rsidRDefault="002973F2" w:rsidP="002973F2">
      <w:pPr>
        <w:rPr>
          <w:rFonts w:eastAsiaTheme="minorHAnsi"/>
          <w:smallCaps/>
          <w:lang w:val="en-GB" w:eastAsia="x-none"/>
        </w:rPr>
      </w:pPr>
    </w:p>
    <w:p w14:paraId="4D5BD5DD" w14:textId="77777777" w:rsidR="002973F2" w:rsidRPr="00F13C3E" w:rsidRDefault="002973F2" w:rsidP="002973F2">
      <w:pPr>
        <w:rPr>
          <w:rFonts w:eastAsiaTheme="minorHAnsi"/>
          <w:smallCaps/>
          <w:lang w:val="en-GB" w:eastAsia="x-none"/>
        </w:rPr>
      </w:pPr>
    </w:p>
    <w:p w14:paraId="57285AB2" w14:textId="77777777" w:rsidR="002973F2" w:rsidRPr="000F6210" w:rsidRDefault="002973F2" w:rsidP="002973F2">
      <w:pPr>
        <w:pStyle w:val="2"/>
        <w:numPr>
          <w:ilvl w:val="0"/>
          <w:numId w:val="0"/>
        </w:numPr>
        <w:ind w:left="630" w:hanging="630"/>
        <w:rPr>
          <w:smallCaps/>
          <w:lang w:val="fr-FR"/>
        </w:rPr>
      </w:pPr>
      <w:bookmarkStart w:id="157" w:name="_Toc109672961"/>
      <w:r w:rsidRPr="00B603E3">
        <w:rPr>
          <w:smallCaps/>
          <w:lang w:val="fr-FR"/>
        </w:rPr>
        <w:lastRenderedPageBreak/>
        <w:t>Annex</w:t>
      </w:r>
      <w:r>
        <w:rPr>
          <w:smallCaps/>
          <w:lang w:val="fr-FR"/>
        </w:rPr>
        <w:t xml:space="preserve"> 7</w:t>
      </w:r>
      <w:r w:rsidRPr="000F6210">
        <w:rPr>
          <w:smallCaps/>
          <w:lang w:val="fr-FR"/>
        </w:rPr>
        <w:t>. Contract Management Plan (template)</w:t>
      </w:r>
      <w:bookmarkEnd w:id="157"/>
      <w:r w:rsidRPr="000F6210">
        <w:rPr>
          <w:smallCaps/>
          <w:lang w:val="fr-FR"/>
        </w:rPr>
        <w:t xml:space="preserve"> </w:t>
      </w:r>
    </w:p>
    <w:p w14:paraId="422C4F95" w14:textId="77777777" w:rsidR="002973F2" w:rsidRPr="009A5077" w:rsidRDefault="002973F2" w:rsidP="002973F2">
      <w:pPr>
        <w:spacing w:before="240"/>
        <w:jc w:val="center"/>
        <w:rPr>
          <w:rFonts w:asciiTheme="minorHAnsi" w:hAnsiTheme="minorHAnsi" w:cs="Arial"/>
          <w:b/>
          <w:sz w:val="28"/>
          <w:szCs w:val="28"/>
          <w:lang w:val="en-US"/>
        </w:rPr>
      </w:pPr>
      <w:r w:rsidRPr="009A5077">
        <w:rPr>
          <w:rFonts w:asciiTheme="minorHAnsi" w:hAnsiTheme="minorHAnsi" w:cs="Arial"/>
          <w:b/>
          <w:sz w:val="28"/>
          <w:szCs w:val="28"/>
          <w:lang w:val="en-US"/>
        </w:rPr>
        <w:t>CONTRACT MANAGEMENT PLAN</w:t>
      </w:r>
    </w:p>
    <w:p w14:paraId="38F5D6B4" w14:textId="77777777" w:rsidR="002973F2" w:rsidRPr="00025A02" w:rsidRDefault="002973F2" w:rsidP="002973F2">
      <w:pPr>
        <w:rPr>
          <w:rFonts w:asciiTheme="minorHAnsi" w:hAnsiTheme="minorHAnsi"/>
          <w:b/>
          <w:lang w:val="en-US"/>
        </w:rPr>
      </w:pPr>
      <w:r w:rsidRPr="00025A02">
        <w:rPr>
          <w:rFonts w:asciiTheme="minorHAnsi" w:hAnsiTheme="minorHAnsi"/>
          <w:b/>
          <w:lang w:val="en-US"/>
        </w:rPr>
        <w:t>Project name: ………………………………………………………………………………………………..</w:t>
      </w:r>
    </w:p>
    <w:p w14:paraId="4A3A8D7C" w14:textId="77777777" w:rsidR="002973F2" w:rsidRPr="00025A02" w:rsidRDefault="002973F2" w:rsidP="002973F2">
      <w:pPr>
        <w:rPr>
          <w:rFonts w:asciiTheme="minorHAnsi" w:hAnsiTheme="minorHAnsi"/>
          <w:b/>
          <w:lang w:val="en-US"/>
        </w:rPr>
      </w:pPr>
    </w:p>
    <w:p w14:paraId="43529C92" w14:textId="77777777" w:rsidR="002973F2" w:rsidRPr="00025A02" w:rsidRDefault="002973F2" w:rsidP="002973F2">
      <w:pPr>
        <w:rPr>
          <w:rFonts w:asciiTheme="minorHAnsi" w:hAnsiTheme="minorHAnsi"/>
          <w:b/>
          <w:lang w:val="en-US"/>
        </w:rPr>
      </w:pPr>
      <w:r w:rsidRPr="00025A02">
        <w:rPr>
          <w:rFonts w:asciiTheme="minorHAnsi" w:hAnsiTheme="minorHAnsi"/>
          <w:b/>
          <w:lang w:val="en-US"/>
        </w:rPr>
        <w:t>Project ID number: ………………………………………………………………………………………..</w:t>
      </w:r>
    </w:p>
    <w:p w14:paraId="534D74AA" w14:textId="77777777" w:rsidR="002973F2" w:rsidRPr="00025A02" w:rsidRDefault="002973F2" w:rsidP="002973F2">
      <w:pPr>
        <w:rPr>
          <w:rFonts w:asciiTheme="minorHAnsi" w:hAnsiTheme="minorHAnsi"/>
          <w:b/>
          <w:lang w:val="en-US"/>
        </w:rPr>
      </w:pPr>
    </w:p>
    <w:p w14:paraId="5D817F9D" w14:textId="77777777" w:rsidR="002973F2" w:rsidRPr="00025A02" w:rsidRDefault="002973F2" w:rsidP="002973F2">
      <w:pPr>
        <w:rPr>
          <w:rFonts w:asciiTheme="minorHAnsi" w:hAnsiTheme="minorHAnsi"/>
          <w:b/>
          <w:lang w:val="en-US"/>
        </w:rPr>
      </w:pPr>
      <w:r w:rsidRPr="00025A02">
        <w:rPr>
          <w:rFonts w:asciiTheme="minorHAnsi" w:hAnsiTheme="minorHAnsi"/>
          <w:b/>
          <w:lang w:val="en-US"/>
        </w:rPr>
        <w:t>Contract name: ……………………………………………………………………………………………..</w:t>
      </w:r>
    </w:p>
    <w:p w14:paraId="4C098C6A" w14:textId="77777777" w:rsidR="002973F2" w:rsidRPr="00025A02" w:rsidRDefault="002973F2" w:rsidP="002973F2">
      <w:pPr>
        <w:rPr>
          <w:rFonts w:asciiTheme="minorHAnsi" w:hAnsiTheme="minorHAnsi"/>
          <w:b/>
          <w:lang w:val="en-US"/>
        </w:rPr>
      </w:pPr>
    </w:p>
    <w:p w14:paraId="255CAB4E" w14:textId="77777777" w:rsidR="002973F2" w:rsidRPr="00025A02" w:rsidRDefault="002973F2" w:rsidP="002973F2">
      <w:pPr>
        <w:rPr>
          <w:rFonts w:asciiTheme="minorHAnsi" w:hAnsiTheme="minorHAnsi"/>
          <w:b/>
          <w:lang w:val="en-US"/>
        </w:rPr>
      </w:pPr>
      <w:r w:rsidRPr="00025A02">
        <w:rPr>
          <w:rFonts w:asciiTheme="minorHAnsi" w:hAnsiTheme="minorHAnsi"/>
          <w:b/>
          <w:lang w:val="en-US"/>
        </w:rPr>
        <w:t>Contract description: …………………………………………………………………………………….</w:t>
      </w:r>
    </w:p>
    <w:p w14:paraId="6F249F48" w14:textId="77777777" w:rsidR="002973F2" w:rsidRPr="00025A02" w:rsidRDefault="002973F2" w:rsidP="002973F2">
      <w:pPr>
        <w:rPr>
          <w:rFonts w:asciiTheme="minorHAnsi" w:hAnsiTheme="minorHAnsi"/>
          <w:b/>
          <w:lang w:val="en-US"/>
        </w:rPr>
      </w:pPr>
    </w:p>
    <w:p w14:paraId="6AFF8617" w14:textId="77777777" w:rsidR="002973F2" w:rsidRPr="001D1D2F" w:rsidRDefault="002973F2" w:rsidP="002973F2">
      <w:pPr>
        <w:rPr>
          <w:rFonts w:asciiTheme="minorHAnsi" w:hAnsiTheme="minorHAnsi"/>
          <w:b/>
          <w:lang w:val="en-US"/>
        </w:rPr>
      </w:pPr>
      <w:r w:rsidRPr="001D1D2F">
        <w:rPr>
          <w:rFonts w:asciiTheme="minorHAnsi" w:hAnsiTheme="minorHAnsi"/>
          <w:b/>
          <w:lang w:val="en-US"/>
        </w:rPr>
        <w:t>Date: ……………………………………………………………………………………………………………..</w:t>
      </w:r>
    </w:p>
    <w:p w14:paraId="67C800C9" w14:textId="77777777" w:rsidR="002973F2" w:rsidRDefault="002973F2" w:rsidP="002973F2">
      <w:pPr>
        <w:spacing w:after="160" w:line="259" w:lineRule="auto"/>
        <w:rPr>
          <w:rFonts w:asciiTheme="minorHAnsi" w:hAnsiTheme="minorHAnsi" w:cstheme="minorHAnsi"/>
          <w:lang w:val="en-US"/>
        </w:rPr>
      </w:pPr>
      <w:r>
        <w:rPr>
          <w:rFonts w:asciiTheme="minorHAnsi" w:hAnsiTheme="minorHAnsi" w:cstheme="minorHAnsi"/>
          <w:lang w:val="en-US"/>
        </w:rPr>
        <w:br w:type="page"/>
      </w:r>
    </w:p>
    <w:p w14:paraId="7ED31687" w14:textId="77777777" w:rsidR="002973F2" w:rsidRPr="00025A02" w:rsidRDefault="002973F2" w:rsidP="002973F2">
      <w:pPr>
        <w:rPr>
          <w:rFonts w:asciiTheme="minorHAnsi" w:hAnsiTheme="minorHAnsi" w:cstheme="minorHAnsi"/>
          <w:lang w:val="en-US"/>
        </w:rPr>
      </w:pPr>
    </w:p>
    <w:p w14:paraId="03142E62" w14:textId="77777777" w:rsidR="002973F2" w:rsidRDefault="002973F2" w:rsidP="002973F2">
      <w:pPr>
        <w:rPr>
          <w:rFonts w:asciiTheme="minorHAnsi" w:hAnsiTheme="minorHAnsi" w:cstheme="minorHAnsi"/>
          <w:lang w:val="en-US"/>
        </w:rPr>
      </w:pPr>
      <w:r w:rsidRPr="007A1746">
        <w:rPr>
          <w:noProof/>
          <w:sz w:val="20"/>
          <w:szCs w:val="20"/>
          <w:lang w:val="en-US" w:eastAsia="en-US"/>
        </w:rPr>
        <mc:AlternateContent>
          <mc:Choice Requires="wps">
            <w:drawing>
              <wp:inline distT="0" distB="0" distL="0" distR="0" wp14:anchorId="4028F0AC" wp14:editId="7DA5BA71">
                <wp:extent cx="5731510" cy="2234241"/>
                <wp:effectExtent l="0" t="0" r="21590" b="1397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234241"/>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545BE0" w14:textId="77777777" w:rsidR="00814569" w:rsidRPr="00AC50CC" w:rsidRDefault="00814569" w:rsidP="002973F2">
                            <w:pPr>
                              <w:spacing w:before="240"/>
                              <w:ind w:left="90"/>
                              <w:jc w:val="center"/>
                              <w:rPr>
                                <w:rFonts w:asciiTheme="minorHAnsi" w:eastAsia="Arial" w:hAnsiTheme="minorHAnsi" w:cs="Arial"/>
                                <w:lang w:val="en-US"/>
                              </w:rPr>
                            </w:pPr>
                            <w:proofErr w:type="gramStart"/>
                            <w:r w:rsidRPr="00AC50CC">
                              <w:rPr>
                                <w:rFonts w:asciiTheme="minorHAnsi" w:hAnsiTheme="minorHAnsi"/>
                                <w:b/>
                                <w:i/>
                                <w:spacing w:val="-1"/>
                                <w:lang w:val="en-US"/>
                              </w:rPr>
                              <w:t>Instructions</w:t>
                            </w:r>
                            <w:r w:rsidRPr="00AC50CC">
                              <w:rPr>
                                <w:rFonts w:asciiTheme="minorHAnsi" w:hAnsiTheme="minorHAnsi"/>
                                <w:b/>
                                <w:i/>
                                <w:spacing w:val="1"/>
                                <w:lang w:val="en-US"/>
                              </w:rPr>
                              <w:t xml:space="preserve"> </w:t>
                            </w:r>
                            <w:r w:rsidRPr="00AC50CC">
                              <w:rPr>
                                <w:rFonts w:asciiTheme="minorHAnsi" w:hAnsiTheme="minorHAnsi"/>
                                <w:b/>
                                <w:i/>
                                <w:spacing w:val="-1"/>
                                <w:lang w:val="en-US"/>
                              </w:rPr>
                              <w:t>for</w:t>
                            </w:r>
                            <w:r w:rsidRPr="00AC50CC">
                              <w:rPr>
                                <w:rFonts w:asciiTheme="minorHAnsi" w:hAnsiTheme="minorHAnsi"/>
                                <w:b/>
                                <w:i/>
                                <w:spacing w:val="5"/>
                                <w:lang w:val="en-US"/>
                              </w:rPr>
                              <w:t xml:space="preserve"> </w:t>
                            </w:r>
                            <w:r w:rsidRPr="00AC50CC">
                              <w:rPr>
                                <w:rFonts w:asciiTheme="minorHAnsi" w:hAnsiTheme="minorHAnsi"/>
                                <w:b/>
                                <w:i/>
                                <w:spacing w:val="-1"/>
                                <w:lang w:val="en-US"/>
                              </w:rPr>
                              <w:t>preparation</w:t>
                            </w:r>
                            <w:r w:rsidRPr="00AC50CC">
                              <w:rPr>
                                <w:rFonts w:asciiTheme="minorHAnsi" w:hAnsiTheme="minorHAnsi"/>
                                <w:b/>
                                <w:i/>
                                <w:spacing w:val="-2"/>
                                <w:lang w:val="en-US"/>
                              </w:rPr>
                              <w:t xml:space="preserve"> </w:t>
                            </w:r>
                            <w:r w:rsidRPr="00AC50CC">
                              <w:rPr>
                                <w:rFonts w:asciiTheme="minorHAnsi" w:hAnsiTheme="minorHAnsi"/>
                                <w:b/>
                                <w:i/>
                                <w:spacing w:val="-1"/>
                                <w:lang w:val="en-US"/>
                              </w:rPr>
                              <w:t>of</w:t>
                            </w:r>
                            <w:r w:rsidRPr="00AC50CC">
                              <w:rPr>
                                <w:rFonts w:asciiTheme="minorHAnsi" w:hAnsiTheme="minorHAnsi"/>
                                <w:b/>
                                <w:i/>
                                <w:spacing w:val="-2"/>
                                <w:lang w:val="en-US"/>
                              </w:rPr>
                              <w:t xml:space="preserve"> </w:t>
                            </w:r>
                            <w:r w:rsidRPr="00AC50CC">
                              <w:rPr>
                                <w:rFonts w:asciiTheme="minorHAnsi" w:hAnsiTheme="minorHAnsi"/>
                                <w:b/>
                                <w:i/>
                                <w:lang w:val="en-US"/>
                              </w:rPr>
                              <w:t>a</w:t>
                            </w:r>
                            <w:r w:rsidRPr="00AC50CC">
                              <w:rPr>
                                <w:rFonts w:asciiTheme="minorHAnsi" w:hAnsiTheme="minorHAnsi"/>
                                <w:b/>
                                <w:i/>
                                <w:spacing w:val="-1"/>
                                <w:lang w:val="en-US"/>
                              </w:rPr>
                              <w:t xml:space="preserve"> </w:t>
                            </w:r>
                            <w:r w:rsidRPr="00AC50CC">
                              <w:rPr>
                                <w:rFonts w:asciiTheme="minorHAnsi" w:hAnsiTheme="minorHAnsi"/>
                                <w:b/>
                                <w:i/>
                                <w:lang w:val="en-US"/>
                              </w:rPr>
                              <w:t>Contract</w:t>
                            </w:r>
                            <w:r w:rsidRPr="00AC50CC">
                              <w:rPr>
                                <w:rFonts w:asciiTheme="minorHAnsi" w:hAnsiTheme="minorHAnsi"/>
                                <w:b/>
                                <w:i/>
                                <w:spacing w:val="-2"/>
                                <w:lang w:val="en-US"/>
                              </w:rPr>
                              <w:t xml:space="preserve"> </w:t>
                            </w:r>
                            <w:r w:rsidRPr="00AC50CC">
                              <w:rPr>
                                <w:rFonts w:asciiTheme="minorHAnsi" w:hAnsiTheme="minorHAnsi"/>
                                <w:b/>
                                <w:i/>
                                <w:spacing w:val="-1"/>
                                <w:lang w:val="en-US"/>
                              </w:rPr>
                              <w:t>Management</w:t>
                            </w:r>
                            <w:r w:rsidRPr="00AC50CC">
                              <w:rPr>
                                <w:rFonts w:asciiTheme="minorHAnsi" w:hAnsiTheme="minorHAnsi"/>
                                <w:b/>
                                <w:i/>
                                <w:spacing w:val="-2"/>
                                <w:lang w:val="en-US"/>
                              </w:rPr>
                              <w:t xml:space="preserve"> </w:t>
                            </w:r>
                            <w:r w:rsidRPr="00AC50CC">
                              <w:rPr>
                                <w:rFonts w:asciiTheme="minorHAnsi" w:hAnsiTheme="minorHAnsi"/>
                                <w:b/>
                                <w:i/>
                                <w:spacing w:val="-1"/>
                                <w:lang w:val="en-US"/>
                              </w:rPr>
                              <w:t>Plan</w:t>
                            </w:r>
                            <w:r w:rsidRPr="00AC50CC">
                              <w:rPr>
                                <w:rFonts w:asciiTheme="minorHAnsi" w:hAnsiTheme="minorHAnsi"/>
                                <w:b/>
                                <w:i/>
                                <w:spacing w:val="-4"/>
                                <w:lang w:val="en-US"/>
                              </w:rPr>
                              <w:t xml:space="preserve"> </w:t>
                            </w:r>
                            <w:r w:rsidRPr="00AC50CC">
                              <w:rPr>
                                <w:rFonts w:asciiTheme="minorHAnsi" w:hAnsiTheme="minorHAnsi"/>
                                <w:b/>
                                <w:i/>
                                <w:lang w:val="en-US"/>
                              </w:rPr>
                              <w:t>(CMP).</w:t>
                            </w:r>
                            <w:proofErr w:type="gramEnd"/>
                          </w:p>
                          <w:p w14:paraId="0455476B" w14:textId="77777777" w:rsidR="00814569" w:rsidRPr="00AC50CC" w:rsidRDefault="00814569" w:rsidP="002973F2">
                            <w:pPr>
                              <w:spacing w:before="122"/>
                              <w:ind w:left="104" w:right="282"/>
                              <w:jc w:val="both"/>
                              <w:rPr>
                                <w:rFonts w:asciiTheme="minorHAnsi" w:eastAsia="Arial" w:hAnsiTheme="minorHAnsi" w:cs="Arial"/>
                                <w:lang w:val="en-US"/>
                              </w:rPr>
                            </w:pPr>
                            <w:r w:rsidRPr="00AC50CC">
                              <w:rPr>
                                <w:rFonts w:asciiTheme="minorHAnsi" w:hAnsiTheme="minorHAnsi"/>
                                <w:i/>
                                <w:spacing w:val="-1"/>
                                <w:lang w:val="en-US"/>
                              </w:rPr>
                              <w:t>This</w:t>
                            </w:r>
                            <w:r w:rsidRPr="00AC50CC">
                              <w:rPr>
                                <w:rFonts w:asciiTheme="minorHAnsi" w:hAnsiTheme="minorHAnsi"/>
                                <w:i/>
                                <w:spacing w:val="-2"/>
                                <w:lang w:val="en-US"/>
                              </w:rPr>
                              <w:t xml:space="preserve"> </w:t>
                            </w:r>
                            <w:r w:rsidRPr="00AC50CC">
                              <w:rPr>
                                <w:rFonts w:asciiTheme="minorHAnsi" w:hAnsiTheme="minorHAnsi"/>
                                <w:i/>
                                <w:spacing w:val="-1"/>
                                <w:lang w:val="en-US"/>
                              </w:rPr>
                              <w:t>template</w:t>
                            </w:r>
                            <w:r w:rsidRPr="00AC50CC">
                              <w:rPr>
                                <w:rFonts w:asciiTheme="minorHAnsi" w:hAnsiTheme="minorHAnsi"/>
                                <w:i/>
                                <w:spacing w:val="-2"/>
                                <w:lang w:val="en-US"/>
                              </w:rPr>
                              <w:t xml:space="preserve"> </w:t>
                            </w:r>
                            <w:r w:rsidRPr="00AC50CC">
                              <w:rPr>
                                <w:rFonts w:asciiTheme="minorHAnsi" w:hAnsiTheme="minorHAnsi"/>
                                <w:i/>
                                <w:lang w:val="en-US"/>
                              </w:rPr>
                              <w:t>should</w:t>
                            </w:r>
                            <w:r w:rsidRPr="00AC50CC">
                              <w:rPr>
                                <w:rFonts w:asciiTheme="minorHAnsi" w:hAnsiTheme="minorHAnsi"/>
                                <w:i/>
                                <w:spacing w:val="3"/>
                                <w:lang w:val="en-US"/>
                              </w:rPr>
                              <w:t xml:space="preserve"> </w:t>
                            </w:r>
                            <w:r w:rsidRPr="00AC50CC">
                              <w:rPr>
                                <w:rFonts w:asciiTheme="minorHAnsi" w:hAnsiTheme="minorHAnsi"/>
                                <w:i/>
                                <w:spacing w:val="-2"/>
                                <w:lang w:val="en-US"/>
                              </w:rPr>
                              <w:t>be</w:t>
                            </w:r>
                            <w:r w:rsidRPr="00AC50CC">
                              <w:rPr>
                                <w:rFonts w:asciiTheme="minorHAnsi" w:hAnsiTheme="minorHAnsi"/>
                                <w:i/>
                                <w:spacing w:val="-4"/>
                                <w:lang w:val="en-US"/>
                              </w:rPr>
                              <w:t xml:space="preserve"> </w:t>
                            </w:r>
                            <w:r w:rsidRPr="00AC50CC">
                              <w:rPr>
                                <w:rFonts w:asciiTheme="minorHAnsi" w:hAnsiTheme="minorHAnsi"/>
                                <w:i/>
                                <w:spacing w:val="-1"/>
                                <w:lang w:val="en-US"/>
                              </w:rPr>
                              <w:t>customized</w:t>
                            </w:r>
                            <w:r w:rsidRPr="00AC50CC">
                              <w:rPr>
                                <w:rFonts w:asciiTheme="minorHAnsi" w:hAnsiTheme="minorHAnsi"/>
                                <w:i/>
                                <w:spacing w:val="-4"/>
                                <w:lang w:val="en-US"/>
                              </w:rPr>
                              <w:t xml:space="preserve"> </w:t>
                            </w:r>
                            <w:r w:rsidRPr="00AC50CC">
                              <w:rPr>
                                <w:rFonts w:asciiTheme="minorHAnsi" w:hAnsiTheme="minorHAnsi"/>
                                <w:i/>
                                <w:spacing w:val="1"/>
                                <w:lang w:val="en-US"/>
                              </w:rPr>
                              <w:t>to</w:t>
                            </w:r>
                            <w:r w:rsidRPr="00AC50CC">
                              <w:rPr>
                                <w:rFonts w:asciiTheme="minorHAnsi" w:hAnsiTheme="minorHAnsi"/>
                                <w:i/>
                                <w:spacing w:val="-4"/>
                                <w:lang w:val="en-US"/>
                              </w:rPr>
                              <w:t xml:space="preserve"> </w:t>
                            </w:r>
                            <w:r w:rsidRPr="00AC50CC">
                              <w:rPr>
                                <w:rFonts w:asciiTheme="minorHAnsi" w:hAnsiTheme="minorHAnsi"/>
                                <w:i/>
                                <w:lang w:val="en-US"/>
                              </w:rPr>
                              <w:t>suit</w:t>
                            </w:r>
                            <w:r w:rsidRPr="00AC50CC">
                              <w:rPr>
                                <w:rFonts w:asciiTheme="minorHAnsi" w:hAnsiTheme="minorHAnsi"/>
                                <w:i/>
                                <w:spacing w:val="-3"/>
                                <w:lang w:val="en-US"/>
                              </w:rPr>
                              <w:t xml:space="preserve"> </w:t>
                            </w:r>
                            <w:r w:rsidRPr="00AC50CC">
                              <w:rPr>
                                <w:rFonts w:asciiTheme="minorHAnsi" w:hAnsiTheme="minorHAnsi"/>
                                <w:i/>
                                <w:lang w:val="en-US"/>
                              </w:rPr>
                              <w:t>the specific</w:t>
                            </w:r>
                            <w:r w:rsidRPr="00AC50CC">
                              <w:rPr>
                                <w:rFonts w:asciiTheme="minorHAnsi" w:hAnsiTheme="minorHAnsi"/>
                                <w:i/>
                                <w:spacing w:val="-2"/>
                                <w:lang w:val="en-US"/>
                              </w:rPr>
                              <w:t xml:space="preserve"> needs</w:t>
                            </w:r>
                            <w:r w:rsidRPr="00AC50CC">
                              <w:rPr>
                                <w:rFonts w:asciiTheme="minorHAnsi" w:hAnsiTheme="minorHAnsi"/>
                                <w:i/>
                                <w:spacing w:val="3"/>
                                <w:lang w:val="en-US"/>
                              </w:rPr>
                              <w:t xml:space="preserve"> </w:t>
                            </w:r>
                            <w:r w:rsidRPr="00AC50CC">
                              <w:rPr>
                                <w:rFonts w:asciiTheme="minorHAnsi" w:hAnsiTheme="minorHAnsi"/>
                                <w:i/>
                                <w:spacing w:val="-2"/>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1"/>
                                <w:lang w:val="en-US"/>
                              </w:rPr>
                              <w:t xml:space="preserve"> </w:t>
                            </w:r>
                            <w:r w:rsidRPr="00AC50CC">
                              <w:rPr>
                                <w:rFonts w:asciiTheme="minorHAnsi" w:hAnsiTheme="minorHAnsi"/>
                                <w:i/>
                                <w:spacing w:val="-1"/>
                                <w:lang w:val="en-US"/>
                              </w:rPr>
                              <w:t>contract</w:t>
                            </w:r>
                            <w:r w:rsidRPr="00AC50CC">
                              <w:rPr>
                                <w:rFonts w:asciiTheme="minorHAnsi" w:hAnsiTheme="minorHAnsi"/>
                                <w:i/>
                                <w:spacing w:val="-3"/>
                                <w:lang w:val="en-US"/>
                              </w:rPr>
                              <w:t xml:space="preserve"> </w:t>
                            </w:r>
                            <w:r w:rsidRPr="00AC50CC">
                              <w:rPr>
                                <w:rFonts w:asciiTheme="minorHAnsi" w:hAnsiTheme="minorHAnsi"/>
                                <w:i/>
                                <w:spacing w:val="-1"/>
                                <w:lang w:val="en-US"/>
                              </w:rPr>
                              <w:t>implementation.</w:t>
                            </w:r>
                            <w:r w:rsidRPr="00AC50CC">
                              <w:rPr>
                                <w:rFonts w:asciiTheme="minorHAnsi" w:hAnsiTheme="minorHAnsi"/>
                                <w:i/>
                                <w:spacing w:val="59"/>
                                <w:lang w:val="en-US"/>
                              </w:rPr>
                              <w:t xml:space="preserve"> </w:t>
                            </w:r>
                            <w:r w:rsidRPr="00AC50CC">
                              <w:rPr>
                                <w:rFonts w:asciiTheme="minorHAnsi" w:hAnsiTheme="minorHAnsi"/>
                                <w:i/>
                                <w:spacing w:val="-2"/>
                                <w:lang w:val="en-US"/>
                              </w:rPr>
                              <w:t xml:space="preserve">Entries </w:t>
                            </w:r>
                            <w:r w:rsidRPr="00AC50CC">
                              <w:rPr>
                                <w:rFonts w:asciiTheme="minorHAnsi" w:hAnsiTheme="minorHAnsi"/>
                                <w:i/>
                                <w:spacing w:val="-1"/>
                                <w:lang w:val="en-US"/>
                              </w:rPr>
                              <w:t>inserted</w:t>
                            </w:r>
                            <w:r w:rsidRPr="00AC50CC">
                              <w:rPr>
                                <w:rFonts w:asciiTheme="minorHAnsi" w:hAnsiTheme="minorHAnsi"/>
                                <w:i/>
                                <w:spacing w:val="-4"/>
                                <w:lang w:val="en-US"/>
                              </w:rPr>
                              <w:t xml:space="preserve"> </w:t>
                            </w:r>
                            <w:r w:rsidRPr="00AC50CC">
                              <w:rPr>
                                <w:rFonts w:asciiTheme="minorHAnsi" w:hAnsiTheme="minorHAnsi"/>
                                <w:i/>
                                <w:lang w:val="en-US"/>
                              </w:rPr>
                              <w:t>in</w:t>
                            </w:r>
                            <w:r w:rsidRPr="00AC50CC">
                              <w:rPr>
                                <w:rFonts w:asciiTheme="minorHAnsi" w:hAnsiTheme="minorHAnsi"/>
                                <w:i/>
                                <w:spacing w:val="1"/>
                                <w:lang w:val="en-US"/>
                              </w:rPr>
                              <w:t xml:space="preserve"> </w:t>
                            </w:r>
                            <w:r w:rsidRPr="00AC50CC">
                              <w:rPr>
                                <w:rFonts w:asciiTheme="minorHAnsi" w:hAnsiTheme="minorHAnsi"/>
                                <w:i/>
                                <w:spacing w:val="-2"/>
                                <w:lang w:val="en-US"/>
                              </w:rPr>
                              <w:t xml:space="preserve">this </w:t>
                            </w:r>
                            <w:r w:rsidRPr="00AC50CC">
                              <w:rPr>
                                <w:rFonts w:asciiTheme="minorHAnsi" w:hAnsiTheme="minorHAnsi"/>
                                <w:i/>
                                <w:spacing w:val="-1"/>
                                <w:lang w:val="en-US"/>
                              </w:rPr>
                              <w:t>sample</w:t>
                            </w:r>
                            <w:r w:rsidRPr="00AC50CC">
                              <w:rPr>
                                <w:rFonts w:asciiTheme="minorHAnsi" w:hAnsiTheme="minorHAnsi"/>
                                <w:i/>
                                <w:spacing w:val="-4"/>
                                <w:lang w:val="en-US"/>
                              </w:rPr>
                              <w:t xml:space="preserve"> </w:t>
                            </w:r>
                            <w:r w:rsidRPr="00AC50CC">
                              <w:rPr>
                                <w:rFonts w:asciiTheme="minorHAnsi" w:hAnsiTheme="minorHAnsi"/>
                                <w:i/>
                                <w:spacing w:val="-1"/>
                                <w:lang w:val="en-US"/>
                              </w:rPr>
                              <w:t>template</w:t>
                            </w:r>
                            <w:r w:rsidRPr="00AC50CC">
                              <w:rPr>
                                <w:rFonts w:asciiTheme="minorHAnsi" w:hAnsiTheme="minorHAnsi"/>
                                <w:i/>
                                <w:spacing w:val="-4"/>
                                <w:lang w:val="en-US"/>
                              </w:rPr>
                              <w:t xml:space="preserve"> </w:t>
                            </w:r>
                            <w:r w:rsidRPr="00AC50CC">
                              <w:rPr>
                                <w:rFonts w:asciiTheme="minorHAnsi" w:hAnsiTheme="minorHAnsi"/>
                                <w:i/>
                                <w:spacing w:val="-1"/>
                                <w:lang w:val="en-US"/>
                              </w:rPr>
                              <w:t>tables</w:t>
                            </w:r>
                            <w:r w:rsidRPr="00AC50CC">
                              <w:rPr>
                                <w:rFonts w:asciiTheme="minorHAnsi" w:hAnsiTheme="minorHAnsi"/>
                                <w:i/>
                                <w:spacing w:val="-2"/>
                                <w:lang w:val="en-US"/>
                              </w:rPr>
                              <w:t xml:space="preserve"> </w:t>
                            </w:r>
                            <w:r w:rsidRPr="00AC50CC">
                              <w:rPr>
                                <w:rFonts w:asciiTheme="minorHAnsi" w:hAnsiTheme="minorHAnsi"/>
                                <w:i/>
                                <w:spacing w:val="-1"/>
                                <w:lang w:val="en-US"/>
                              </w:rPr>
                              <w:t>are</w:t>
                            </w:r>
                            <w:r w:rsidRPr="00AC50CC">
                              <w:rPr>
                                <w:rFonts w:asciiTheme="minorHAnsi" w:hAnsiTheme="minorHAnsi"/>
                                <w:i/>
                                <w:spacing w:val="1"/>
                                <w:lang w:val="en-US"/>
                              </w:rPr>
                              <w:t xml:space="preserve"> </w:t>
                            </w:r>
                            <w:r w:rsidRPr="00AC50CC">
                              <w:rPr>
                                <w:rFonts w:asciiTheme="minorHAnsi" w:hAnsiTheme="minorHAnsi"/>
                                <w:i/>
                                <w:spacing w:val="-1"/>
                                <w:lang w:val="en-US"/>
                              </w:rPr>
                              <w:t>examples</w:t>
                            </w:r>
                            <w:r w:rsidRPr="00AC50CC">
                              <w:rPr>
                                <w:rFonts w:asciiTheme="minorHAnsi" w:hAnsiTheme="minorHAnsi"/>
                                <w:i/>
                                <w:spacing w:val="3"/>
                                <w:lang w:val="en-US"/>
                              </w:rPr>
                              <w:t xml:space="preserve"> </w:t>
                            </w:r>
                            <w:r w:rsidRPr="00AC50CC">
                              <w:rPr>
                                <w:rFonts w:asciiTheme="minorHAnsi" w:hAnsiTheme="minorHAnsi"/>
                                <w:i/>
                                <w:spacing w:val="-2"/>
                                <w:lang w:val="en-US"/>
                              </w:rPr>
                              <w:t>and</w:t>
                            </w:r>
                            <w:r w:rsidRPr="00AC50CC">
                              <w:rPr>
                                <w:rFonts w:asciiTheme="minorHAnsi" w:hAnsiTheme="minorHAnsi"/>
                                <w:i/>
                                <w:spacing w:val="1"/>
                                <w:lang w:val="en-US"/>
                              </w:rPr>
                              <w:t xml:space="preserve"> </w:t>
                            </w:r>
                            <w:r w:rsidRPr="00AC50CC">
                              <w:rPr>
                                <w:rFonts w:asciiTheme="minorHAnsi" w:hAnsiTheme="minorHAnsi"/>
                                <w:i/>
                                <w:lang w:val="en-US"/>
                              </w:rPr>
                              <w:t>the</w:t>
                            </w:r>
                            <w:r w:rsidRPr="00AC50CC">
                              <w:rPr>
                                <w:rFonts w:asciiTheme="minorHAnsi" w:hAnsiTheme="minorHAnsi"/>
                                <w:i/>
                                <w:spacing w:val="7"/>
                                <w:lang w:val="en-US"/>
                              </w:rPr>
                              <w:t xml:space="preserve"> </w:t>
                            </w:r>
                            <w:r w:rsidRPr="00AC50CC">
                              <w:rPr>
                                <w:rFonts w:asciiTheme="minorHAnsi" w:hAnsiTheme="minorHAnsi"/>
                                <w:i/>
                                <w:lang w:val="en-US"/>
                              </w:rPr>
                              <w:t>CMP</w:t>
                            </w:r>
                            <w:r w:rsidRPr="00AC50CC">
                              <w:rPr>
                                <w:rFonts w:asciiTheme="minorHAnsi" w:hAnsiTheme="minorHAnsi"/>
                                <w:i/>
                                <w:spacing w:val="-3"/>
                                <w:lang w:val="en-US"/>
                              </w:rPr>
                              <w:t xml:space="preserve"> </w:t>
                            </w:r>
                            <w:r w:rsidRPr="00AC50CC">
                              <w:rPr>
                                <w:rFonts w:asciiTheme="minorHAnsi" w:hAnsiTheme="minorHAnsi"/>
                                <w:i/>
                                <w:lang w:val="en-US"/>
                              </w:rPr>
                              <w:t>should</w:t>
                            </w:r>
                            <w:r w:rsidRPr="00AC50CC">
                              <w:rPr>
                                <w:rFonts w:asciiTheme="minorHAnsi" w:hAnsiTheme="minorHAnsi"/>
                                <w:i/>
                                <w:spacing w:val="-4"/>
                                <w:lang w:val="en-US"/>
                              </w:rPr>
                              <w:t xml:space="preserve"> </w:t>
                            </w:r>
                            <w:r w:rsidRPr="00AC50CC">
                              <w:rPr>
                                <w:rFonts w:asciiTheme="minorHAnsi" w:hAnsiTheme="minorHAnsi"/>
                                <w:i/>
                                <w:spacing w:val="-1"/>
                                <w:lang w:val="en-US"/>
                              </w:rPr>
                              <w:t>therefore</w:t>
                            </w:r>
                            <w:r w:rsidRPr="00AC50CC">
                              <w:rPr>
                                <w:rFonts w:asciiTheme="minorHAnsi" w:hAnsiTheme="minorHAnsi"/>
                                <w:i/>
                                <w:spacing w:val="81"/>
                                <w:lang w:val="en-US"/>
                              </w:rPr>
                              <w:t xml:space="preserve"> </w:t>
                            </w:r>
                            <w:r w:rsidRPr="00AC50CC">
                              <w:rPr>
                                <w:rFonts w:asciiTheme="minorHAnsi" w:hAnsiTheme="minorHAnsi"/>
                                <w:i/>
                                <w:spacing w:val="-2"/>
                                <w:lang w:val="en-US"/>
                              </w:rPr>
                              <w:t>be</w:t>
                            </w:r>
                            <w:r w:rsidRPr="00AC50CC">
                              <w:rPr>
                                <w:rFonts w:asciiTheme="minorHAnsi" w:hAnsiTheme="minorHAnsi"/>
                                <w:i/>
                                <w:spacing w:val="2"/>
                                <w:lang w:val="en-US"/>
                              </w:rPr>
                              <w:t xml:space="preserve"> </w:t>
                            </w:r>
                            <w:r w:rsidRPr="00AC50CC">
                              <w:rPr>
                                <w:rFonts w:asciiTheme="minorHAnsi" w:hAnsiTheme="minorHAnsi"/>
                                <w:i/>
                                <w:spacing w:val="-1"/>
                                <w:lang w:val="en-US"/>
                              </w:rPr>
                              <w:t>prepared</w:t>
                            </w:r>
                            <w:r w:rsidRPr="00AC50CC">
                              <w:rPr>
                                <w:rFonts w:asciiTheme="minorHAnsi" w:hAnsiTheme="minorHAnsi"/>
                                <w:i/>
                                <w:spacing w:val="2"/>
                                <w:lang w:val="en-US"/>
                              </w:rPr>
                              <w:t xml:space="preserve"> </w:t>
                            </w:r>
                            <w:r w:rsidRPr="00AC50CC">
                              <w:rPr>
                                <w:rFonts w:asciiTheme="minorHAnsi" w:hAnsiTheme="minorHAnsi"/>
                                <w:i/>
                                <w:spacing w:val="-1"/>
                                <w:lang w:val="en-US"/>
                              </w:rPr>
                              <w:t>based</w:t>
                            </w:r>
                            <w:r w:rsidRPr="00AC50CC">
                              <w:rPr>
                                <w:rFonts w:asciiTheme="minorHAnsi" w:hAnsiTheme="minorHAnsi"/>
                                <w:i/>
                                <w:spacing w:val="1"/>
                                <w:lang w:val="en-US"/>
                              </w:rPr>
                              <w:t xml:space="preserve"> on</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1"/>
                                <w:lang w:val="en-US"/>
                              </w:rPr>
                              <w:t xml:space="preserve"> </w:t>
                            </w:r>
                            <w:r w:rsidRPr="00AC50CC">
                              <w:rPr>
                                <w:rFonts w:asciiTheme="minorHAnsi" w:hAnsiTheme="minorHAnsi"/>
                                <w:i/>
                                <w:spacing w:val="-2"/>
                                <w:lang w:val="en-US"/>
                              </w:rPr>
                              <w:t>needs</w:t>
                            </w:r>
                            <w:r w:rsidRPr="00AC50CC">
                              <w:rPr>
                                <w:rFonts w:asciiTheme="minorHAnsi" w:hAnsiTheme="minorHAnsi"/>
                                <w:i/>
                                <w:spacing w:val="3"/>
                                <w:lang w:val="en-US"/>
                              </w:rPr>
                              <w:t xml:space="preserve"> </w:t>
                            </w:r>
                            <w:r w:rsidRPr="00AC50CC">
                              <w:rPr>
                                <w:rFonts w:asciiTheme="minorHAnsi" w:hAnsiTheme="minorHAnsi"/>
                                <w:i/>
                                <w:spacing w:val="-1"/>
                                <w:lang w:val="en-US"/>
                              </w:rPr>
                              <w:t>and</w:t>
                            </w:r>
                            <w:r w:rsidRPr="00AC50CC">
                              <w:rPr>
                                <w:rFonts w:asciiTheme="minorHAnsi" w:hAnsiTheme="minorHAnsi"/>
                                <w:i/>
                                <w:spacing w:val="-4"/>
                                <w:lang w:val="en-US"/>
                              </w:rPr>
                              <w:t xml:space="preserve"> </w:t>
                            </w:r>
                            <w:r w:rsidRPr="00AC50CC">
                              <w:rPr>
                                <w:rFonts w:asciiTheme="minorHAnsi" w:hAnsiTheme="minorHAnsi"/>
                                <w:i/>
                                <w:spacing w:val="-1"/>
                                <w:lang w:val="en-US"/>
                              </w:rPr>
                              <w:t>specifics</w:t>
                            </w:r>
                            <w:r w:rsidRPr="00AC50CC">
                              <w:rPr>
                                <w:rFonts w:asciiTheme="minorHAnsi" w:hAnsiTheme="minorHAnsi"/>
                                <w:i/>
                                <w:spacing w:val="-2"/>
                                <w:lang w:val="en-US"/>
                              </w:rPr>
                              <w:t xml:space="preserve"> </w:t>
                            </w:r>
                            <w:r w:rsidRPr="00AC50CC">
                              <w:rPr>
                                <w:rFonts w:asciiTheme="minorHAnsi" w:hAnsiTheme="minorHAnsi"/>
                                <w:i/>
                                <w:spacing w:val="1"/>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p>
                          <w:p w14:paraId="56A17956" w14:textId="77777777" w:rsidR="00814569" w:rsidRPr="00AC50CC" w:rsidRDefault="00814569" w:rsidP="002973F2">
                            <w:pPr>
                              <w:spacing w:before="115"/>
                              <w:ind w:left="104" w:right="138"/>
                              <w:jc w:val="both"/>
                              <w:rPr>
                                <w:rFonts w:asciiTheme="minorHAnsi" w:eastAsia="Arial" w:hAnsiTheme="minorHAnsi" w:cs="Arial"/>
                                <w:lang w:val="en-US"/>
                              </w:rPr>
                            </w:pPr>
                            <w:r w:rsidRPr="00AC50CC">
                              <w:rPr>
                                <w:rFonts w:asciiTheme="minorHAnsi" w:hAnsiTheme="minorHAnsi"/>
                                <w:i/>
                                <w:lang w:val="en-US"/>
                              </w:rPr>
                              <w:t>A</w:t>
                            </w:r>
                            <w:r w:rsidRPr="00AC50CC">
                              <w:rPr>
                                <w:rFonts w:asciiTheme="minorHAnsi" w:hAnsiTheme="minorHAnsi"/>
                                <w:i/>
                                <w:spacing w:val="-3"/>
                                <w:lang w:val="en-US"/>
                              </w:rPr>
                              <w:t xml:space="preserve"> </w:t>
                            </w:r>
                            <w:r w:rsidRPr="00AC50CC">
                              <w:rPr>
                                <w:rFonts w:asciiTheme="minorHAnsi" w:hAnsiTheme="minorHAnsi"/>
                                <w:i/>
                                <w:spacing w:val="-1"/>
                                <w:lang w:val="en-US"/>
                              </w:rPr>
                              <w:t>draft</w:t>
                            </w:r>
                            <w:r w:rsidRPr="00AC50CC">
                              <w:rPr>
                                <w:rFonts w:asciiTheme="minorHAnsi" w:hAnsiTheme="minorHAnsi"/>
                                <w:i/>
                                <w:spacing w:val="-3"/>
                                <w:lang w:val="en-US"/>
                              </w:rPr>
                              <w:t xml:space="preserve"> </w:t>
                            </w:r>
                            <w:r w:rsidRPr="00AC50CC">
                              <w:rPr>
                                <w:rFonts w:asciiTheme="minorHAnsi" w:hAnsiTheme="minorHAnsi"/>
                                <w:i/>
                                <w:spacing w:val="-1"/>
                                <w:lang w:val="en-US"/>
                              </w:rPr>
                              <w:t>contract</w:t>
                            </w:r>
                            <w:r w:rsidRPr="00AC50CC">
                              <w:rPr>
                                <w:rFonts w:asciiTheme="minorHAnsi" w:hAnsiTheme="minorHAnsi"/>
                                <w:i/>
                                <w:spacing w:val="7"/>
                                <w:lang w:val="en-US"/>
                              </w:rPr>
                              <w:t xml:space="preserve"> </w:t>
                            </w:r>
                            <w:r w:rsidRPr="00AC50CC">
                              <w:rPr>
                                <w:rFonts w:asciiTheme="minorHAnsi" w:hAnsiTheme="minorHAnsi"/>
                                <w:i/>
                                <w:spacing w:val="-2"/>
                                <w:lang w:val="en-US"/>
                              </w:rPr>
                              <w:t>management</w:t>
                            </w:r>
                            <w:r w:rsidRPr="00AC50CC">
                              <w:rPr>
                                <w:rFonts w:asciiTheme="minorHAnsi" w:hAnsiTheme="minorHAnsi"/>
                                <w:i/>
                                <w:spacing w:val="2"/>
                                <w:lang w:val="en-US"/>
                              </w:rPr>
                              <w:t xml:space="preserve"> </w:t>
                            </w:r>
                            <w:r w:rsidRPr="00AC50CC">
                              <w:rPr>
                                <w:rFonts w:asciiTheme="minorHAnsi" w:hAnsiTheme="minorHAnsi"/>
                                <w:i/>
                                <w:spacing w:val="-1"/>
                                <w:lang w:val="en-US"/>
                              </w:rPr>
                              <w:t>plan</w:t>
                            </w:r>
                            <w:r w:rsidRPr="00AC50CC">
                              <w:rPr>
                                <w:rFonts w:asciiTheme="minorHAnsi" w:hAnsiTheme="minorHAnsi"/>
                                <w:i/>
                                <w:spacing w:val="-4"/>
                                <w:lang w:val="en-US"/>
                              </w:rPr>
                              <w:t xml:space="preserve"> </w:t>
                            </w:r>
                            <w:r w:rsidRPr="00AC50CC">
                              <w:rPr>
                                <w:rFonts w:asciiTheme="minorHAnsi" w:hAnsiTheme="minorHAnsi"/>
                                <w:i/>
                                <w:lang w:val="en-US"/>
                              </w:rPr>
                              <w:t>should</w:t>
                            </w:r>
                            <w:r w:rsidRPr="00AC50CC">
                              <w:rPr>
                                <w:rFonts w:asciiTheme="minorHAnsi" w:hAnsiTheme="minorHAnsi"/>
                                <w:i/>
                                <w:spacing w:val="-4"/>
                                <w:lang w:val="en-US"/>
                              </w:rPr>
                              <w:t xml:space="preserve"> </w:t>
                            </w:r>
                            <w:r w:rsidRPr="00AC50CC">
                              <w:rPr>
                                <w:rFonts w:asciiTheme="minorHAnsi" w:hAnsiTheme="minorHAnsi"/>
                                <w:i/>
                                <w:spacing w:val="1"/>
                                <w:lang w:val="en-US"/>
                              </w:rPr>
                              <w:t xml:space="preserve">be </w:t>
                            </w:r>
                            <w:r w:rsidRPr="00AC50CC">
                              <w:rPr>
                                <w:rFonts w:asciiTheme="minorHAnsi" w:hAnsiTheme="minorHAnsi"/>
                                <w:i/>
                                <w:spacing w:val="-1"/>
                                <w:lang w:val="en-US"/>
                              </w:rPr>
                              <w:t>prepared</w:t>
                            </w:r>
                            <w:r w:rsidRPr="00AC50CC">
                              <w:rPr>
                                <w:rFonts w:asciiTheme="minorHAnsi" w:hAnsiTheme="minorHAnsi"/>
                                <w:i/>
                                <w:spacing w:val="1"/>
                                <w:lang w:val="en-US"/>
                              </w:rPr>
                              <w:t xml:space="preserve"> </w:t>
                            </w:r>
                            <w:r w:rsidRPr="00AC50CC">
                              <w:rPr>
                                <w:rFonts w:asciiTheme="minorHAnsi" w:hAnsiTheme="minorHAnsi"/>
                                <w:i/>
                                <w:spacing w:val="-2"/>
                                <w:lang w:val="en-US"/>
                              </w:rPr>
                              <w:t xml:space="preserve">promptly </w:t>
                            </w:r>
                            <w:r w:rsidRPr="00AC50CC">
                              <w:rPr>
                                <w:rFonts w:asciiTheme="minorHAnsi" w:hAnsiTheme="minorHAnsi"/>
                                <w:i/>
                                <w:spacing w:val="-1"/>
                                <w:lang w:val="en-US"/>
                              </w:rPr>
                              <w:t>after</w:t>
                            </w:r>
                            <w:r w:rsidRPr="00AC50CC">
                              <w:rPr>
                                <w:rFonts w:asciiTheme="minorHAnsi" w:hAnsiTheme="minorHAnsi"/>
                                <w:i/>
                                <w:spacing w:val="5"/>
                                <w:lang w:val="en-US"/>
                              </w:rPr>
                              <w:t xml:space="preserve"> </w:t>
                            </w:r>
                            <w:r>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r w:rsidRPr="00AC50CC">
                              <w:rPr>
                                <w:rFonts w:asciiTheme="minorHAnsi" w:hAnsiTheme="minorHAnsi"/>
                                <w:i/>
                                <w:spacing w:val="59"/>
                                <w:lang w:val="en-US"/>
                              </w:rPr>
                              <w:t xml:space="preserve"> </w:t>
                            </w:r>
                            <w:r w:rsidRPr="00AC50CC">
                              <w:rPr>
                                <w:rFonts w:asciiTheme="minorHAnsi" w:hAnsiTheme="minorHAnsi"/>
                                <w:i/>
                                <w:lang w:val="en-US"/>
                              </w:rPr>
                              <w:t>award</w:t>
                            </w:r>
                            <w:r w:rsidRPr="00AC50CC">
                              <w:rPr>
                                <w:rFonts w:asciiTheme="minorHAnsi" w:hAnsiTheme="minorHAnsi"/>
                                <w:i/>
                                <w:spacing w:val="-4"/>
                                <w:lang w:val="en-US"/>
                              </w:rPr>
                              <w:t xml:space="preserve"> </w:t>
                            </w:r>
                            <w:r w:rsidRPr="00AC50CC">
                              <w:rPr>
                                <w:rFonts w:asciiTheme="minorHAnsi" w:hAnsiTheme="minorHAnsi"/>
                                <w:i/>
                                <w:spacing w:val="-2"/>
                                <w:lang w:val="en-US"/>
                              </w:rPr>
                              <w:t>decision</w:t>
                            </w:r>
                            <w:r w:rsidRPr="00AC50CC">
                              <w:rPr>
                                <w:rFonts w:asciiTheme="minorHAnsi" w:hAnsiTheme="minorHAnsi"/>
                                <w:i/>
                                <w:spacing w:val="1"/>
                                <w:lang w:val="en-US"/>
                              </w:rPr>
                              <w:t xml:space="preserve"> </w:t>
                            </w:r>
                            <w:r w:rsidRPr="00AC50CC">
                              <w:rPr>
                                <w:rFonts w:asciiTheme="minorHAnsi" w:hAnsiTheme="minorHAnsi"/>
                                <w:i/>
                                <w:spacing w:val="-1"/>
                                <w:lang w:val="en-US"/>
                              </w:rPr>
                              <w:t>has</w:t>
                            </w:r>
                            <w:r w:rsidRPr="00AC50CC">
                              <w:rPr>
                                <w:rFonts w:asciiTheme="minorHAnsi" w:hAnsiTheme="minorHAnsi"/>
                                <w:i/>
                                <w:spacing w:val="-2"/>
                                <w:lang w:val="en-US"/>
                              </w:rPr>
                              <w:t xml:space="preserve"> </w:t>
                            </w:r>
                            <w:r w:rsidRPr="00AC50CC">
                              <w:rPr>
                                <w:rFonts w:asciiTheme="minorHAnsi" w:hAnsiTheme="minorHAnsi"/>
                                <w:i/>
                                <w:lang w:val="en-US"/>
                              </w:rPr>
                              <w:t>been</w:t>
                            </w:r>
                            <w:r w:rsidRPr="00AC50CC">
                              <w:rPr>
                                <w:rFonts w:asciiTheme="minorHAnsi" w:hAnsiTheme="minorHAnsi"/>
                                <w:i/>
                                <w:spacing w:val="1"/>
                                <w:lang w:val="en-US"/>
                              </w:rPr>
                              <w:t xml:space="preserve"> </w:t>
                            </w:r>
                            <w:r w:rsidRPr="00AC50CC">
                              <w:rPr>
                                <w:rFonts w:asciiTheme="minorHAnsi" w:hAnsiTheme="minorHAnsi"/>
                                <w:i/>
                                <w:spacing w:val="-2"/>
                                <w:lang w:val="en-US"/>
                              </w:rPr>
                              <w:t>made.</w:t>
                            </w:r>
                            <w:r w:rsidRPr="00AC50CC">
                              <w:rPr>
                                <w:rFonts w:asciiTheme="minorHAnsi" w:hAnsiTheme="minorHAnsi"/>
                                <w:i/>
                                <w:spacing w:val="2"/>
                                <w:lang w:val="en-US"/>
                              </w:rPr>
                              <w:t xml:space="preserve"> </w:t>
                            </w:r>
                            <w:r w:rsidRPr="00AC50CC">
                              <w:rPr>
                                <w:rFonts w:asciiTheme="minorHAnsi" w:hAnsiTheme="minorHAnsi"/>
                                <w:i/>
                                <w:spacing w:val="-1"/>
                                <w:lang w:val="en-US"/>
                              </w:rPr>
                              <w:t>It</w:t>
                            </w:r>
                            <w:r w:rsidRPr="00AC50CC">
                              <w:rPr>
                                <w:rFonts w:asciiTheme="minorHAnsi" w:hAnsiTheme="minorHAnsi"/>
                                <w:i/>
                                <w:spacing w:val="-3"/>
                                <w:lang w:val="en-US"/>
                              </w:rPr>
                              <w:t xml:space="preserve"> </w:t>
                            </w:r>
                            <w:r w:rsidRPr="00AC50CC">
                              <w:rPr>
                                <w:rFonts w:asciiTheme="minorHAnsi" w:hAnsiTheme="minorHAnsi"/>
                                <w:i/>
                                <w:lang w:val="en-US"/>
                              </w:rPr>
                              <w:t>is</w:t>
                            </w:r>
                            <w:r w:rsidRPr="00AC50CC">
                              <w:rPr>
                                <w:rFonts w:asciiTheme="minorHAnsi" w:hAnsiTheme="minorHAnsi"/>
                                <w:i/>
                                <w:spacing w:val="3"/>
                                <w:lang w:val="en-US"/>
                              </w:rPr>
                              <w:t xml:space="preserve"> </w:t>
                            </w:r>
                            <w:r w:rsidRPr="00AC50CC">
                              <w:rPr>
                                <w:rFonts w:asciiTheme="minorHAnsi" w:hAnsiTheme="minorHAnsi"/>
                                <w:i/>
                                <w:spacing w:val="-1"/>
                                <w:lang w:val="en-US"/>
                              </w:rPr>
                              <w:t>good</w:t>
                            </w:r>
                            <w:r w:rsidRPr="00AC50CC">
                              <w:rPr>
                                <w:rFonts w:asciiTheme="minorHAnsi" w:hAnsiTheme="minorHAnsi"/>
                                <w:i/>
                                <w:spacing w:val="1"/>
                                <w:lang w:val="en-US"/>
                              </w:rPr>
                              <w:t xml:space="preserve"> </w:t>
                            </w:r>
                            <w:r w:rsidRPr="00AC50CC">
                              <w:rPr>
                                <w:rFonts w:asciiTheme="minorHAnsi" w:hAnsiTheme="minorHAnsi"/>
                                <w:i/>
                                <w:spacing w:val="-1"/>
                                <w:lang w:val="en-US"/>
                              </w:rPr>
                              <w:t>practice</w:t>
                            </w:r>
                            <w:r w:rsidRPr="00AC50CC">
                              <w:rPr>
                                <w:rFonts w:asciiTheme="minorHAnsi" w:hAnsiTheme="minorHAnsi"/>
                                <w:i/>
                                <w:spacing w:val="1"/>
                                <w:lang w:val="en-US"/>
                              </w:rPr>
                              <w:t xml:space="preserve"> to</w:t>
                            </w:r>
                            <w:r w:rsidRPr="00AC50CC">
                              <w:rPr>
                                <w:rFonts w:asciiTheme="minorHAnsi" w:hAnsiTheme="minorHAnsi"/>
                                <w:i/>
                                <w:spacing w:val="-4"/>
                                <w:lang w:val="en-US"/>
                              </w:rPr>
                              <w:t xml:space="preserve"> </w:t>
                            </w:r>
                            <w:r w:rsidRPr="00AC50CC">
                              <w:rPr>
                                <w:rFonts w:asciiTheme="minorHAnsi" w:hAnsiTheme="minorHAnsi"/>
                                <w:i/>
                                <w:lang w:val="en-US"/>
                              </w:rPr>
                              <w:t>share</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lang w:val="en-US"/>
                              </w:rPr>
                              <w:t>CMP</w:t>
                            </w:r>
                            <w:r w:rsidRPr="00AC50CC">
                              <w:rPr>
                                <w:rFonts w:asciiTheme="minorHAnsi" w:hAnsiTheme="minorHAnsi"/>
                                <w:i/>
                                <w:spacing w:val="-3"/>
                                <w:lang w:val="en-US"/>
                              </w:rPr>
                              <w:t xml:space="preserve"> </w:t>
                            </w:r>
                            <w:r w:rsidRPr="00AC50CC">
                              <w:rPr>
                                <w:rFonts w:asciiTheme="minorHAnsi" w:hAnsiTheme="minorHAnsi"/>
                                <w:i/>
                                <w:lang w:val="en-US"/>
                              </w:rPr>
                              <w:t>with</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contractor,</w:t>
                            </w:r>
                            <w:r w:rsidRPr="00AC50CC">
                              <w:rPr>
                                <w:rFonts w:asciiTheme="minorHAnsi" w:hAnsiTheme="minorHAnsi"/>
                                <w:i/>
                                <w:spacing w:val="2"/>
                                <w:lang w:val="en-US"/>
                              </w:rPr>
                              <w:t xml:space="preserve"> </w:t>
                            </w:r>
                            <w:r w:rsidRPr="00AC50CC">
                              <w:rPr>
                                <w:rFonts w:asciiTheme="minorHAnsi" w:hAnsiTheme="minorHAnsi"/>
                                <w:i/>
                                <w:spacing w:val="-1"/>
                                <w:lang w:val="en-US"/>
                              </w:rPr>
                              <w:t>to</w:t>
                            </w:r>
                            <w:r w:rsidRPr="00AC50CC">
                              <w:rPr>
                                <w:rFonts w:asciiTheme="minorHAnsi" w:hAnsiTheme="minorHAnsi"/>
                                <w:i/>
                                <w:spacing w:val="49"/>
                                <w:lang w:val="en-US"/>
                              </w:rPr>
                              <w:t xml:space="preserve"> </w:t>
                            </w:r>
                            <w:r w:rsidRPr="00AC50CC">
                              <w:rPr>
                                <w:rFonts w:asciiTheme="minorHAnsi" w:hAnsiTheme="minorHAnsi"/>
                                <w:i/>
                                <w:spacing w:val="-1"/>
                                <w:lang w:val="en-US"/>
                              </w:rPr>
                              <w:t>ensure</w:t>
                            </w:r>
                            <w:r w:rsidRPr="00AC50CC">
                              <w:rPr>
                                <w:rFonts w:asciiTheme="minorHAnsi" w:hAnsiTheme="minorHAnsi"/>
                                <w:i/>
                                <w:spacing w:val="-4"/>
                                <w:lang w:val="en-US"/>
                              </w:rPr>
                              <w:t xml:space="preserve"> </w:t>
                            </w:r>
                            <w:r w:rsidRPr="00AC50CC">
                              <w:rPr>
                                <w:rFonts w:asciiTheme="minorHAnsi" w:hAnsiTheme="minorHAnsi"/>
                                <w:i/>
                                <w:spacing w:val="-1"/>
                                <w:lang w:val="en-US"/>
                              </w:rPr>
                              <w:t>that</w:t>
                            </w:r>
                            <w:r w:rsidRPr="00AC50CC">
                              <w:rPr>
                                <w:rFonts w:asciiTheme="minorHAnsi" w:hAnsiTheme="minorHAnsi"/>
                                <w:i/>
                                <w:spacing w:val="2"/>
                                <w:lang w:val="en-US"/>
                              </w:rPr>
                              <w:t xml:space="preserve"> </w:t>
                            </w:r>
                            <w:r w:rsidRPr="00AC50CC">
                              <w:rPr>
                                <w:rFonts w:asciiTheme="minorHAnsi" w:hAnsiTheme="minorHAnsi"/>
                                <w:i/>
                                <w:spacing w:val="-1"/>
                                <w:lang w:val="en-US"/>
                              </w:rPr>
                              <w:t>there</w:t>
                            </w:r>
                            <w:r w:rsidRPr="00AC50CC">
                              <w:rPr>
                                <w:rFonts w:asciiTheme="minorHAnsi" w:hAnsiTheme="minorHAnsi"/>
                                <w:i/>
                                <w:spacing w:val="-4"/>
                                <w:lang w:val="en-US"/>
                              </w:rPr>
                              <w:t xml:space="preserve"> </w:t>
                            </w:r>
                            <w:r w:rsidRPr="00AC50CC">
                              <w:rPr>
                                <w:rFonts w:asciiTheme="minorHAnsi" w:hAnsiTheme="minorHAnsi"/>
                                <w:i/>
                                <w:lang w:val="en-US"/>
                              </w:rPr>
                              <w:t>is</w:t>
                            </w:r>
                            <w:r w:rsidRPr="00AC50CC">
                              <w:rPr>
                                <w:rFonts w:asciiTheme="minorHAnsi" w:hAnsiTheme="minorHAnsi"/>
                                <w:i/>
                                <w:spacing w:val="-2"/>
                                <w:lang w:val="en-US"/>
                              </w:rPr>
                              <w:t xml:space="preserve"> </w:t>
                            </w:r>
                            <w:r w:rsidRPr="00AC50CC">
                              <w:rPr>
                                <w:rFonts w:asciiTheme="minorHAnsi" w:hAnsiTheme="minorHAnsi"/>
                                <w:i/>
                                <w:lang w:val="en-US"/>
                              </w:rPr>
                              <w:t>a</w:t>
                            </w:r>
                            <w:r w:rsidRPr="00AC50CC">
                              <w:rPr>
                                <w:rFonts w:asciiTheme="minorHAnsi" w:hAnsiTheme="minorHAnsi"/>
                                <w:i/>
                                <w:spacing w:val="1"/>
                                <w:lang w:val="en-US"/>
                              </w:rPr>
                              <w:t xml:space="preserve"> </w:t>
                            </w:r>
                            <w:r w:rsidRPr="00AC50CC">
                              <w:rPr>
                                <w:rFonts w:asciiTheme="minorHAnsi" w:hAnsiTheme="minorHAnsi"/>
                                <w:i/>
                                <w:spacing w:val="-1"/>
                                <w:lang w:val="en-US"/>
                              </w:rPr>
                              <w:t>shared</w:t>
                            </w:r>
                            <w:r w:rsidRPr="00AC50CC">
                              <w:rPr>
                                <w:rFonts w:asciiTheme="minorHAnsi" w:hAnsiTheme="minorHAnsi"/>
                                <w:i/>
                                <w:spacing w:val="1"/>
                                <w:lang w:val="en-US"/>
                              </w:rPr>
                              <w:t xml:space="preserve"> </w:t>
                            </w:r>
                            <w:r w:rsidRPr="00AC50CC">
                              <w:rPr>
                                <w:rFonts w:asciiTheme="minorHAnsi" w:hAnsiTheme="minorHAnsi"/>
                                <w:i/>
                                <w:spacing w:val="-1"/>
                                <w:lang w:val="en-US"/>
                              </w:rPr>
                              <w:t>understanding</w:t>
                            </w:r>
                            <w:r w:rsidRPr="00AC50CC">
                              <w:rPr>
                                <w:rFonts w:asciiTheme="minorHAnsi" w:hAnsiTheme="minorHAnsi"/>
                                <w:i/>
                                <w:spacing w:val="1"/>
                                <w:lang w:val="en-US"/>
                              </w:rPr>
                              <w:t xml:space="preserve"> </w:t>
                            </w:r>
                            <w:r w:rsidRPr="00AC50CC">
                              <w:rPr>
                                <w:rFonts w:asciiTheme="minorHAnsi" w:hAnsiTheme="minorHAnsi"/>
                                <w:i/>
                                <w:spacing w:val="-2"/>
                                <w:lang w:val="en-US"/>
                              </w:rPr>
                              <w:t>of</w:t>
                            </w:r>
                            <w:r w:rsidRPr="00AC50CC">
                              <w:rPr>
                                <w:rFonts w:asciiTheme="minorHAnsi" w:hAnsiTheme="minorHAnsi"/>
                                <w:i/>
                                <w:spacing w:val="2"/>
                                <w:lang w:val="en-US"/>
                              </w:rPr>
                              <w:t xml:space="preserve"> </w:t>
                            </w:r>
                            <w:r w:rsidRPr="00AC50CC">
                              <w:rPr>
                                <w:rFonts w:asciiTheme="minorHAnsi" w:hAnsiTheme="minorHAnsi"/>
                                <w:i/>
                                <w:spacing w:val="-2"/>
                                <w:lang w:val="en-US"/>
                              </w:rPr>
                              <w:t>how</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1"/>
                                <w:lang w:val="en-US"/>
                              </w:rPr>
                              <w:t xml:space="preserve"> </w:t>
                            </w:r>
                            <w:r w:rsidRPr="00AC50CC">
                              <w:rPr>
                                <w:rFonts w:asciiTheme="minorHAnsi" w:hAnsiTheme="minorHAnsi"/>
                                <w:i/>
                                <w:spacing w:val="-1"/>
                                <w:lang w:val="en-US"/>
                              </w:rPr>
                              <w:t>delivery</w:t>
                            </w:r>
                            <w:r w:rsidRPr="00AC50CC">
                              <w:rPr>
                                <w:rFonts w:asciiTheme="minorHAnsi" w:hAnsiTheme="minorHAnsi"/>
                                <w:i/>
                                <w:spacing w:val="-2"/>
                                <w:lang w:val="en-US"/>
                              </w:rPr>
                              <w:t xml:space="preserve"> </w:t>
                            </w:r>
                            <w:r w:rsidRPr="00AC50CC">
                              <w:rPr>
                                <w:rFonts w:asciiTheme="minorHAnsi" w:hAnsiTheme="minorHAnsi"/>
                                <w:i/>
                                <w:spacing w:val="1"/>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r w:rsidRPr="00AC50CC">
                              <w:rPr>
                                <w:rFonts w:asciiTheme="minorHAnsi" w:hAnsiTheme="minorHAnsi"/>
                                <w:i/>
                                <w:spacing w:val="-3"/>
                                <w:lang w:val="en-US"/>
                              </w:rPr>
                              <w:t xml:space="preserve"> </w:t>
                            </w:r>
                            <w:r w:rsidRPr="00AC50CC">
                              <w:rPr>
                                <w:rFonts w:asciiTheme="minorHAnsi" w:hAnsiTheme="minorHAnsi"/>
                                <w:i/>
                                <w:spacing w:val="1"/>
                                <w:lang w:val="en-US"/>
                              </w:rPr>
                              <w:t>will</w:t>
                            </w:r>
                            <w:r w:rsidRPr="00AC50CC">
                              <w:rPr>
                                <w:rFonts w:asciiTheme="minorHAnsi" w:hAnsiTheme="minorHAnsi"/>
                                <w:i/>
                                <w:spacing w:val="-1"/>
                                <w:lang w:val="en-US"/>
                              </w:rPr>
                              <w:t xml:space="preserve"> </w:t>
                            </w:r>
                            <w:r w:rsidRPr="00AC50CC">
                              <w:rPr>
                                <w:rFonts w:asciiTheme="minorHAnsi" w:hAnsiTheme="minorHAnsi"/>
                                <w:i/>
                                <w:spacing w:val="-2"/>
                                <w:lang w:val="en-US"/>
                              </w:rPr>
                              <w:t>be</w:t>
                            </w:r>
                            <w:r w:rsidRPr="00AC50CC">
                              <w:rPr>
                                <w:rFonts w:asciiTheme="minorHAnsi" w:hAnsiTheme="minorHAnsi"/>
                                <w:i/>
                                <w:spacing w:val="57"/>
                                <w:lang w:val="en-US"/>
                              </w:rPr>
                              <w:t xml:space="preserve"> </w:t>
                            </w:r>
                            <w:r w:rsidRPr="00AC50CC">
                              <w:rPr>
                                <w:rFonts w:asciiTheme="minorHAnsi" w:hAnsiTheme="minorHAnsi"/>
                                <w:i/>
                                <w:spacing w:val="-1"/>
                                <w:lang w:val="en-US"/>
                              </w:rPr>
                              <w:t>managed.</w:t>
                            </w:r>
                          </w:p>
                          <w:p w14:paraId="0BB8AB31" w14:textId="77777777" w:rsidR="00814569" w:rsidRPr="00AC50CC" w:rsidRDefault="00814569" w:rsidP="002973F2">
                            <w:pPr>
                              <w:spacing w:before="116"/>
                              <w:ind w:left="104" w:right="156"/>
                              <w:jc w:val="both"/>
                              <w:rPr>
                                <w:rFonts w:asciiTheme="minorHAnsi" w:eastAsia="Arial" w:hAnsiTheme="minorHAnsi" w:cs="Arial"/>
                                <w:lang w:val="en-US"/>
                              </w:rPr>
                            </w:pPr>
                            <w:r w:rsidRPr="00AC50CC">
                              <w:rPr>
                                <w:rFonts w:asciiTheme="minorHAnsi" w:hAnsiTheme="minorHAnsi"/>
                                <w:i/>
                                <w:spacing w:val="-1"/>
                                <w:lang w:val="en-US"/>
                              </w:rPr>
                              <w:t>The</w:t>
                            </w:r>
                            <w:r w:rsidRPr="00AC50CC">
                              <w:rPr>
                                <w:rFonts w:asciiTheme="minorHAnsi" w:hAnsiTheme="minorHAnsi"/>
                                <w:i/>
                                <w:spacing w:val="-4"/>
                                <w:lang w:val="en-US"/>
                              </w:rPr>
                              <w:t xml:space="preserve"> </w:t>
                            </w:r>
                            <w:r w:rsidRPr="00AC50CC">
                              <w:rPr>
                                <w:rFonts w:asciiTheme="minorHAnsi" w:hAnsiTheme="minorHAnsi"/>
                                <w:i/>
                                <w:lang w:val="en-US"/>
                              </w:rPr>
                              <w:t>CMP</w:t>
                            </w:r>
                            <w:r w:rsidRPr="00AC50CC">
                              <w:rPr>
                                <w:rFonts w:asciiTheme="minorHAnsi" w:hAnsiTheme="minorHAnsi"/>
                                <w:i/>
                                <w:spacing w:val="-3"/>
                                <w:lang w:val="en-US"/>
                              </w:rPr>
                              <w:t xml:space="preserve"> </w:t>
                            </w:r>
                            <w:r w:rsidRPr="00AC50CC">
                              <w:rPr>
                                <w:rFonts w:asciiTheme="minorHAnsi" w:hAnsiTheme="minorHAnsi"/>
                                <w:i/>
                                <w:lang w:val="en-US"/>
                              </w:rPr>
                              <w:t>should</w:t>
                            </w:r>
                            <w:r w:rsidRPr="00AC50CC">
                              <w:rPr>
                                <w:rFonts w:asciiTheme="minorHAnsi" w:hAnsiTheme="minorHAnsi"/>
                                <w:i/>
                                <w:spacing w:val="-4"/>
                                <w:lang w:val="en-US"/>
                              </w:rPr>
                              <w:t xml:space="preserve"> </w:t>
                            </w:r>
                            <w:r w:rsidRPr="00AC50CC">
                              <w:rPr>
                                <w:rFonts w:asciiTheme="minorHAnsi" w:hAnsiTheme="minorHAnsi"/>
                                <w:i/>
                                <w:spacing w:val="1"/>
                                <w:lang w:val="en-US"/>
                              </w:rPr>
                              <w:t xml:space="preserve">be </w:t>
                            </w:r>
                            <w:r w:rsidRPr="00AC50CC">
                              <w:rPr>
                                <w:rFonts w:asciiTheme="minorHAnsi" w:hAnsiTheme="minorHAnsi"/>
                                <w:i/>
                                <w:lang w:val="en-US"/>
                              </w:rPr>
                              <w:t>a</w:t>
                            </w:r>
                            <w:r w:rsidRPr="00AC50CC">
                              <w:rPr>
                                <w:rFonts w:asciiTheme="minorHAnsi" w:hAnsiTheme="minorHAnsi"/>
                                <w:i/>
                                <w:spacing w:val="-4"/>
                                <w:lang w:val="en-US"/>
                              </w:rPr>
                              <w:t xml:space="preserve"> </w:t>
                            </w:r>
                            <w:r w:rsidRPr="00AC50CC">
                              <w:rPr>
                                <w:rFonts w:asciiTheme="minorHAnsi" w:hAnsiTheme="minorHAnsi"/>
                                <w:i/>
                                <w:spacing w:val="-1"/>
                                <w:lang w:val="en-US"/>
                              </w:rPr>
                              <w:t>living</w:t>
                            </w:r>
                            <w:r w:rsidRPr="00AC50CC">
                              <w:rPr>
                                <w:rFonts w:asciiTheme="minorHAnsi" w:hAnsiTheme="minorHAnsi"/>
                                <w:i/>
                                <w:spacing w:val="1"/>
                                <w:lang w:val="en-US"/>
                              </w:rPr>
                              <w:t xml:space="preserve"> </w:t>
                            </w:r>
                            <w:r w:rsidRPr="00AC50CC">
                              <w:rPr>
                                <w:rFonts w:asciiTheme="minorHAnsi" w:hAnsiTheme="minorHAnsi"/>
                                <w:i/>
                                <w:spacing w:val="-1"/>
                                <w:lang w:val="en-US"/>
                              </w:rPr>
                              <w:t>document</w:t>
                            </w:r>
                            <w:r w:rsidRPr="00AC50CC">
                              <w:rPr>
                                <w:rFonts w:asciiTheme="minorHAnsi" w:hAnsiTheme="minorHAnsi"/>
                                <w:i/>
                                <w:spacing w:val="-3"/>
                                <w:lang w:val="en-US"/>
                              </w:rPr>
                              <w:t xml:space="preserve"> </w:t>
                            </w:r>
                            <w:r w:rsidRPr="00AC50CC">
                              <w:rPr>
                                <w:rFonts w:asciiTheme="minorHAnsi" w:hAnsiTheme="minorHAnsi"/>
                                <w:i/>
                                <w:spacing w:val="-1"/>
                                <w:lang w:val="en-US"/>
                              </w:rPr>
                              <w:t>that</w:t>
                            </w:r>
                            <w:r w:rsidRPr="00AC50CC">
                              <w:rPr>
                                <w:rFonts w:asciiTheme="minorHAnsi" w:hAnsiTheme="minorHAnsi"/>
                                <w:i/>
                                <w:spacing w:val="-3"/>
                                <w:lang w:val="en-US"/>
                              </w:rPr>
                              <w:t xml:space="preserve"> </w:t>
                            </w:r>
                            <w:r w:rsidRPr="00AC50CC">
                              <w:rPr>
                                <w:rFonts w:asciiTheme="minorHAnsi" w:hAnsiTheme="minorHAnsi"/>
                                <w:i/>
                                <w:lang w:val="en-US"/>
                              </w:rPr>
                              <w:t>is</w:t>
                            </w:r>
                            <w:r w:rsidRPr="00AC50CC">
                              <w:rPr>
                                <w:rFonts w:asciiTheme="minorHAnsi" w:hAnsiTheme="minorHAnsi"/>
                                <w:i/>
                                <w:spacing w:val="3"/>
                                <w:lang w:val="en-US"/>
                              </w:rPr>
                              <w:t xml:space="preserve"> </w:t>
                            </w:r>
                            <w:r w:rsidRPr="00AC50CC">
                              <w:rPr>
                                <w:rFonts w:asciiTheme="minorHAnsi" w:hAnsiTheme="minorHAnsi"/>
                                <w:i/>
                                <w:spacing w:val="-1"/>
                                <w:lang w:val="en-US"/>
                              </w:rPr>
                              <w:t>updated</w:t>
                            </w:r>
                            <w:r w:rsidRPr="00AC50CC">
                              <w:rPr>
                                <w:rFonts w:asciiTheme="minorHAnsi" w:hAnsiTheme="minorHAnsi"/>
                                <w:i/>
                                <w:spacing w:val="-4"/>
                                <w:lang w:val="en-US"/>
                              </w:rPr>
                              <w:t xml:space="preserve"> </w:t>
                            </w:r>
                            <w:r w:rsidRPr="00AC50CC">
                              <w:rPr>
                                <w:rFonts w:asciiTheme="minorHAnsi" w:hAnsiTheme="minorHAnsi"/>
                                <w:i/>
                                <w:spacing w:val="1"/>
                                <w:lang w:val="en-US"/>
                              </w:rPr>
                              <w:t>on</w:t>
                            </w:r>
                            <w:r w:rsidRPr="00AC50CC">
                              <w:rPr>
                                <w:rFonts w:asciiTheme="minorHAnsi" w:hAnsiTheme="minorHAnsi"/>
                                <w:i/>
                                <w:spacing w:val="-4"/>
                                <w:lang w:val="en-US"/>
                              </w:rPr>
                              <w:t xml:space="preserve"> </w:t>
                            </w:r>
                            <w:r w:rsidRPr="00AC50CC">
                              <w:rPr>
                                <w:rFonts w:asciiTheme="minorHAnsi" w:hAnsiTheme="minorHAnsi"/>
                                <w:i/>
                                <w:lang w:val="en-US"/>
                              </w:rPr>
                              <w:t>a</w:t>
                            </w:r>
                            <w:r w:rsidRPr="00AC50CC">
                              <w:rPr>
                                <w:rFonts w:asciiTheme="minorHAnsi" w:hAnsiTheme="minorHAnsi"/>
                                <w:i/>
                                <w:spacing w:val="1"/>
                                <w:lang w:val="en-US"/>
                              </w:rPr>
                              <w:t xml:space="preserve"> </w:t>
                            </w:r>
                            <w:r w:rsidRPr="00AC50CC">
                              <w:rPr>
                                <w:rFonts w:asciiTheme="minorHAnsi" w:hAnsiTheme="minorHAnsi"/>
                                <w:i/>
                                <w:spacing w:val="-1"/>
                                <w:lang w:val="en-US"/>
                              </w:rPr>
                              <w:t>regular</w:t>
                            </w:r>
                            <w:r w:rsidRPr="00AC50CC">
                              <w:rPr>
                                <w:rFonts w:asciiTheme="minorHAnsi" w:hAnsiTheme="minorHAnsi"/>
                                <w:i/>
                                <w:lang w:val="en-US"/>
                              </w:rPr>
                              <w:t xml:space="preserve"> </w:t>
                            </w:r>
                            <w:r w:rsidRPr="00AC50CC">
                              <w:rPr>
                                <w:rFonts w:asciiTheme="minorHAnsi" w:hAnsiTheme="minorHAnsi"/>
                                <w:i/>
                                <w:spacing w:val="-1"/>
                                <w:lang w:val="en-US"/>
                              </w:rPr>
                              <w:t>basis</w:t>
                            </w:r>
                            <w:r w:rsidRPr="00AC50CC">
                              <w:rPr>
                                <w:rFonts w:asciiTheme="minorHAnsi" w:hAnsiTheme="minorHAnsi"/>
                                <w:i/>
                                <w:spacing w:val="-2"/>
                                <w:lang w:val="en-US"/>
                              </w:rPr>
                              <w:t xml:space="preserve"> </w:t>
                            </w:r>
                            <w:r w:rsidRPr="00AC50CC">
                              <w:rPr>
                                <w:rFonts w:asciiTheme="minorHAnsi" w:hAnsiTheme="minorHAnsi"/>
                                <w:i/>
                                <w:spacing w:val="-1"/>
                                <w:lang w:val="en-US"/>
                              </w:rPr>
                              <w:t>to</w:t>
                            </w:r>
                            <w:r w:rsidRPr="00AC50CC">
                              <w:rPr>
                                <w:rFonts w:asciiTheme="minorHAnsi" w:hAnsiTheme="minorHAnsi"/>
                                <w:i/>
                                <w:spacing w:val="1"/>
                                <w:lang w:val="en-US"/>
                              </w:rPr>
                              <w:t xml:space="preserve"> </w:t>
                            </w:r>
                            <w:r w:rsidRPr="00AC50CC">
                              <w:rPr>
                                <w:rFonts w:asciiTheme="minorHAnsi" w:hAnsiTheme="minorHAnsi"/>
                                <w:i/>
                                <w:spacing w:val="-1"/>
                                <w:lang w:val="en-US"/>
                              </w:rPr>
                              <w:t>ensure</w:t>
                            </w:r>
                            <w:r w:rsidRPr="00AC50CC">
                              <w:rPr>
                                <w:rFonts w:asciiTheme="minorHAnsi" w:hAnsiTheme="minorHAnsi"/>
                                <w:i/>
                                <w:spacing w:val="1"/>
                                <w:lang w:val="en-US"/>
                              </w:rPr>
                              <w:t xml:space="preserve"> </w:t>
                            </w:r>
                            <w:r w:rsidRPr="00AC50CC">
                              <w:rPr>
                                <w:rFonts w:asciiTheme="minorHAnsi" w:hAnsiTheme="minorHAnsi"/>
                                <w:i/>
                                <w:spacing w:val="-1"/>
                                <w:lang w:val="en-US"/>
                              </w:rPr>
                              <w:t>that</w:t>
                            </w:r>
                            <w:r w:rsidRPr="00AC50CC">
                              <w:rPr>
                                <w:rFonts w:asciiTheme="minorHAnsi" w:hAnsiTheme="minorHAnsi"/>
                                <w:i/>
                                <w:spacing w:val="-3"/>
                                <w:lang w:val="en-US"/>
                              </w:rPr>
                              <w:t xml:space="preserve"> </w:t>
                            </w:r>
                            <w:r w:rsidRPr="00AC50CC">
                              <w:rPr>
                                <w:rFonts w:asciiTheme="minorHAnsi" w:hAnsiTheme="minorHAnsi"/>
                                <w:i/>
                                <w:lang w:val="en-US"/>
                              </w:rPr>
                              <w:t>it</w:t>
                            </w:r>
                            <w:r w:rsidRPr="00AC50CC">
                              <w:rPr>
                                <w:rFonts w:asciiTheme="minorHAnsi" w:hAnsiTheme="minorHAnsi"/>
                                <w:i/>
                                <w:spacing w:val="-3"/>
                                <w:lang w:val="en-US"/>
                              </w:rPr>
                              <w:t xml:space="preserve"> </w:t>
                            </w:r>
                            <w:r w:rsidRPr="00AC50CC">
                              <w:rPr>
                                <w:rFonts w:asciiTheme="minorHAnsi" w:hAnsiTheme="minorHAnsi"/>
                                <w:i/>
                                <w:lang w:val="en-US"/>
                              </w:rPr>
                              <w:t>stays</w:t>
                            </w:r>
                            <w:r w:rsidRPr="00AC50CC">
                              <w:rPr>
                                <w:rFonts w:asciiTheme="minorHAnsi" w:hAnsiTheme="minorHAnsi"/>
                                <w:i/>
                                <w:spacing w:val="47"/>
                                <w:lang w:val="en-US"/>
                              </w:rPr>
                              <w:t xml:space="preserve"> </w:t>
                            </w:r>
                            <w:r w:rsidRPr="00AC50CC">
                              <w:rPr>
                                <w:rFonts w:asciiTheme="minorHAnsi" w:hAnsiTheme="minorHAnsi"/>
                                <w:i/>
                                <w:spacing w:val="-1"/>
                                <w:lang w:val="en-US"/>
                              </w:rPr>
                              <w:t>relevant</w:t>
                            </w:r>
                            <w:r w:rsidRPr="00AC50CC">
                              <w:rPr>
                                <w:rFonts w:asciiTheme="minorHAnsi" w:hAnsiTheme="minorHAnsi"/>
                                <w:i/>
                                <w:spacing w:val="-3"/>
                                <w:lang w:val="en-US"/>
                              </w:rPr>
                              <w:t xml:space="preserve"> </w:t>
                            </w:r>
                            <w:r w:rsidRPr="00AC50CC">
                              <w:rPr>
                                <w:rFonts w:asciiTheme="minorHAnsi" w:hAnsiTheme="minorHAnsi"/>
                                <w:i/>
                                <w:spacing w:val="-1"/>
                                <w:lang w:val="en-US"/>
                              </w:rPr>
                              <w:t>and</w:t>
                            </w:r>
                            <w:r w:rsidRPr="00AC50CC">
                              <w:rPr>
                                <w:rFonts w:asciiTheme="minorHAnsi" w:hAnsiTheme="minorHAnsi"/>
                                <w:i/>
                                <w:spacing w:val="-4"/>
                                <w:lang w:val="en-US"/>
                              </w:rPr>
                              <w:t xml:space="preserve"> </w:t>
                            </w:r>
                            <w:r w:rsidRPr="00AC50CC">
                              <w:rPr>
                                <w:rFonts w:asciiTheme="minorHAnsi" w:hAnsiTheme="minorHAnsi"/>
                                <w:i/>
                                <w:spacing w:val="-1"/>
                                <w:lang w:val="en-US"/>
                              </w:rPr>
                              <w:t>reflects</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latest</w:t>
                            </w:r>
                            <w:r w:rsidRPr="00AC50CC">
                              <w:rPr>
                                <w:rFonts w:asciiTheme="minorHAnsi" w:hAnsiTheme="minorHAnsi"/>
                                <w:i/>
                                <w:spacing w:val="-3"/>
                                <w:lang w:val="en-US"/>
                              </w:rPr>
                              <w:t xml:space="preserve"> </w:t>
                            </w:r>
                            <w:r w:rsidRPr="00AC50CC">
                              <w:rPr>
                                <w:rFonts w:asciiTheme="minorHAnsi" w:hAnsiTheme="minorHAnsi"/>
                                <w:i/>
                                <w:lang w:val="en-US"/>
                              </w:rPr>
                              <w:t>status</w:t>
                            </w:r>
                            <w:r w:rsidRPr="00AC50CC">
                              <w:rPr>
                                <w:rFonts w:asciiTheme="minorHAnsi" w:hAnsiTheme="minorHAnsi"/>
                                <w:i/>
                                <w:spacing w:val="-2"/>
                                <w:lang w:val="en-US"/>
                              </w:rPr>
                              <w:t xml:space="preserve"> </w:t>
                            </w:r>
                            <w:r w:rsidRPr="00AC50CC">
                              <w:rPr>
                                <w:rFonts w:asciiTheme="minorHAnsi" w:hAnsiTheme="minorHAnsi"/>
                                <w:i/>
                                <w:spacing w:val="1"/>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p>
                        </w:txbxContent>
                      </wps:txbx>
                      <wps:bodyPr rot="0" vert="horz" wrap="square" lIns="0" tIns="0" rIns="0" bIns="0" anchor="t" anchorCtr="0" upright="1">
                        <a:noAutofit/>
                      </wps:bodyPr>
                    </wps:wsp>
                  </a:graphicData>
                </a:graphic>
              </wp:inline>
            </w:drawing>
          </mc:Choice>
          <mc:Fallback>
            <w:pict>
              <v:shape id="Text Box 6" o:spid="_x0000_s1144" type="#_x0000_t202" style="width:451.3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" filled="f" strokeweight=".6pt">
                <v:textbox inset="0,0,0,0">
                  <w:txbxContent>
                    <w:p w14:paraId="09545BE0" w14:textId="77777777" w:rsidR="00814569" w:rsidRPr="00AC50CC" w:rsidRDefault="00814569" w:rsidP="002973F2">
                      <w:pPr>
                        <w:spacing w:before="240"/>
                        <w:ind w:left="90"/>
                        <w:jc w:val="center"/>
                        <w:rPr>
                          <w:rFonts w:asciiTheme="minorHAnsi" w:eastAsia="Arial" w:hAnsiTheme="minorHAnsi" w:cs="Arial"/>
                          <w:lang w:val="en-US"/>
                        </w:rPr>
                      </w:pPr>
                      <w:proofErr w:type="gramStart"/>
                      <w:r w:rsidRPr="00AC50CC">
                        <w:rPr>
                          <w:rFonts w:asciiTheme="minorHAnsi" w:hAnsiTheme="minorHAnsi"/>
                          <w:b/>
                          <w:i/>
                          <w:spacing w:val="-1"/>
                          <w:lang w:val="en-US"/>
                        </w:rPr>
                        <w:t>Instructions</w:t>
                      </w:r>
                      <w:r w:rsidRPr="00AC50CC">
                        <w:rPr>
                          <w:rFonts w:asciiTheme="minorHAnsi" w:hAnsiTheme="minorHAnsi"/>
                          <w:b/>
                          <w:i/>
                          <w:spacing w:val="1"/>
                          <w:lang w:val="en-US"/>
                        </w:rPr>
                        <w:t xml:space="preserve"> </w:t>
                      </w:r>
                      <w:r w:rsidRPr="00AC50CC">
                        <w:rPr>
                          <w:rFonts w:asciiTheme="minorHAnsi" w:hAnsiTheme="minorHAnsi"/>
                          <w:b/>
                          <w:i/>
                          <w:spacing w:val="-1"/>
                          <w:lang w:val="en-US"/>
                        </w:rPr>
                        <w:t>for</w:t>
                      </w:r>
                      <w:r w:rsidRPr="00AC50CC">
                        <w:rPr>
                          <w:rFonts w:asciiTheme="minorHAnsi" w:hAnsiTheme="minorHAnsi"/>
                          <w:b/>
                          <w:i/>
                          <w:spacing w:val="5"/>
                          <w:lang w:val="en-US"/>
                        </w:rPr>
                        <w:t xml:space="preserve"> </w:t>
                      </w:r>
                      <w:r w:rsidRPr="00AC50CC">
                        <w:rPr>
                          <w:rFonts w:asciiTheme="minorHAnsi" w:hAnsiTheme="minorHAnsi"/>
                          <w:b/>
                          <w:i/>
                          <w:spacing w:val="-1"/>
                          <w:lang w:val="en-US"/>
                        </w:rPr>
                        <w:t>preparation</w:t>
                      </w:r>
                      <w:r w:rsidRPr="00AC50CC">
                        <w:rPr>
                          <w:rFonts w:asciiTheme="minorHAnsi" w:hAnsiTheme="minorHAnsi"/>
                          <w:b/>
                          <w:i/>
                          <w:spacing w:val="-2"/>
                          <w:lang w:val="en-US"/>
                        </w:rPr>
                        <w:t xml:space="preserve"> </w:t>
                      </w:r>
                      <w:r w:rsidRPr="00AC50CC">
                        <w:rPr>
                          <w:rFonts w:asciiTheme="minorHAnsi" w:hAnsiTheme="minorHAnsi"/>
                          <w:b/>
                          <w:i/>
                          <w:spacing w:val="-1"/>
                          <w:lang w:val="en-US"/>
                        </w:rPr>
                        <w:t>of</w:t>
                      </w:r>
                      <w:r w:rsidRPr="00AC50CC">
                        <w:rPr>
                          <w:rFonts w:asciiTheme="minorHAnsi" w:hAnsiTheme="minorHAnsi"/>
                          <w:b/>
                          <w:i/>
                          <w:spacing w:val="-2"/>
                          <w:lang w:val="en-US"/>
                        </w:rPr>
                        <w:t xml:space="preserve"> </w:t>
                      </w:r>
                      <w:r w:rsidRPr="00AC50CC">
                        <w:rPr>
                          <w:rFonts w:asciiTheme="minorHAnsi" w:hAnsiTheme="minorHAnsi"/>
                          <w:b/>
                          <w:i/>
                          <w:lang w:val="en-US"/>
                        </w:rPr>
                        <w:t>a</w:t>
                      </w:r>
                      <w:r w:rsidRPr="00AC50CC">
                        <w:rPr>
                          <w:rFonts w:asciiTheme="minorHAnsi" w:hAnsiTheme="minorHAnsi"/>
                          <w:b/>
                          <w:i/>
                          <w:spacing w:val="-1"/>
                          <w:lang w:val="en-US"/>
                        </w:rPr>
                        <w:t xml:space="preserve"> </w:t>
                      </w:r>
                      <w:r w:rsidRPr="00AC50CC">
                        <w:rPr>
                          <w:rFonts w:asciiTheme="minorHAnsi" w:hAnsiTheme="minorHAnsi"/>
                          <w:b/>
                          <w:i/>
                          <w:lang w:val="en-US"/>
                        </w:rPr>
                        <w:t>Contract</w:t>
                      </w:r>
                      <w:r w:rsidRPr="00AC50CC">
                        <w:rPr>
                          <w:rFonts w:asciiTheme="minorHAnsi" w:hAnsiTheme="minorHAnsi"/>
                          <w:b/>
                          <w:i/>
                          <w:spacing w:val="-2"/>
                          <w:lang w:val="en-US"/>
                        </w:rPr>
                        <w:t xml:space="preserve"> </w:t>
                      </w:r>
                      <w:r w:rsidRPr="00AC50CC">
                        <w:rPr>
                          <w:rFonts w:asciiTheme="minorHAnsi" w:hAnsiTheme="minorHAnsi"/>
                          <w:b/>
                          <w:i/>
                          <w:spacing w:val="-1"/>
                          <w:lang w:val="en-US"/>
                        </w:rPr>
                        <w:t>Management</w:t>
                      </w:r>
                      <w:r w:rsidRPr="00AC50CC">
                        <w:rPr>
                          <w:rFonts w:asciiTheme="minorHAnsi" w:hAnsiTheme="minorHAnsi"/>
                          <w:b/>
                          <w:i/>
                          <w:spacing w:val="-2"/>
                          <w:lang w:val="en-US"/>
                        </w:rPr>
                        <w:t xml:space="preserve"> </w:t>
                      </w:r>
                      <w:r w:rsidRPr="00AC50CC">
                        <w:rPr>
                          <w:rFonts w:asciiTheme="minorHAnsi" w:hAnsiTheme="minorHAnsi"/>
                          <w:b/>
                          <w:i/>
                          <w:spacing w:val="-1"/>
                          <w:lang w:val="en-US"/>
                        </w:rPr>
                        <w:t>Plan</w:t>
                      </w:r>
                      <w:r w:rsidRPr="00AC50CC">
                        <w:rPr>
                          <w:rFonts w:asciiTheme="minorHAnsi" w:hAnsiTheme="minorHAnsi"/>
                          <w:b/>
                          <w:i/>
                          <w:spacing w:val="-4"/>
                          <w:lang w:val="en-US"/>
                        </w:rPr>
                        <w:t xml:space="preserve"> </w:t>
                      </w:r>
                      <w:r w:rsidRPr="00AC50CC">
                        <w:rPr>
                          <w:rFonts w:asciiTheme="minorHAnsi" w:hAnsiTheme="minorHAnsi"/>
                          <w:b/>
                          <w:i/>
                          <w:lang w:val="en-US"/>
                        </w:rPr>
                        <w:t>(CMP).</w:t>
                      </w:r>
                      <w:proofErr w:type="gramEnd"/>
                    </w:p>
                    <w:p w14:paraId="0455476B" w14:textId="77777777" w:rsidR="00814569" w:rsidRPr="00AC50CC" w:rsidRDefault="00814569" w:rsidP="002973F2">
                      <w:pPr>
                        <w:spacing w:before="122"/>
                        <w:ind w:left="104" w:right="282"/>
                        <w:jc w:val="both"/>
                        <w:rPr>
                          <w:rFonts w:asciiTheme="minorHAnsi" w:eastAsia="Arial" w:hAnsiTheme="minorHAnsi" w:cs="Arial"/>
                          <w:lang w:val="en-US"/>
                        </w:rPr>
                      </w:pPr>
                      <w:r w:rsidRPr="00AC50CC">
                        <w:rPr>
                          <w:rFonts w:asciiTheme="minorHAnsi" w:hAnsiTheme="minorHAnsi"/>
                          <w:i/>
                          <w:spacing w:val="-1"/>
                          <w:lang w:val="en-US"/>
                        </w:rPr>
                        <w:t>This</w:t>
                      </w:r>
                      <w:r w:rsidRPr="00AC50CC">
                        <w:rPr>
                          <w:rFonts w:asciiTheme="minorHAnsi" w:hAnsiTheme="minorHAnsi"/>
                          <w:i/>
                          <w:spacing w:val="-2"/>
                          <w:lang w:val="en-US"/>
                        </w:rPr>
                        <w:t xml:space="preserve"> </w:t>
                      </w:r>
                      <w:r w:rsidRPr="00AC50CC">
                        <w:rPr>
                          <w:rFonts w:asciiTheme="minorHAnsi" w:hAnsiTheme="minorHAnsi"/>
                          <w:i/>
                          <w:spacing w:val="-1"/>
                          <w:lang w:val="en-US"/>
                        </w:rPr>
                        <w:t>template</w:t>
                      </w:r>
                      <w:r w:rsidRPr="00AC50CC">
                        <w:rPr>
                          <w:rFonts w:asciiTheme="minorHAnsi" w:hAnsiTheme="minorHAnsi"/>
                          <w:i/>
                          <w:spacing w:val="-2"/>
                          <w:lang w:val="en-US"/>
                        </w:rPr>
                        <w:t xml:space="preserve"> </w:t>
                      </w:r>
                      <w:r w:rsidRPr="00AC50CC">
                        <w:rPr>
                          <w:rFonts w:asciiTheme="minorHAnsi" w:hAnsiTheme="minorHAnsi"/>
                          <w:i/>
                          <w:lang w:val="en-US"/>
                        </w:rPr>
                        <w:t>should</w:t>
                      </w:r>
                      <w:r w:rsidRPr="00AC50CC">
                        <w:rPr>
                          <w:rFonts w:asciiTheme="minorHAnsi" w:hAnsiTheme="minorHAnsi"/>
                          <w:i/>
                          <w:spacing w:val="3"/>
                          <w:lang w:val="en-US"/>
                        </w:rPr>
                        <w:t xml:space="preserve"> </w:t>
                      </w:r>
                      <w:r w:rsidRPr="00AC50CC">
                        <w:rPr>
                          <w:rFonts w:asciiTheme="minorHAnsi" w:hAnsiTheme="minorHAnsi"/>
                          <w:i/>
                          <w:spacing w:val="-2"/>
                          <w:lang w:val="en-US"/>
                        </w:rPr>
                        <w:t>be</w:t>
                      </w:r>
                      <w:r w:rsidRPr="00AC50CC">
                        <w:rPr>
                          <w:rFonts w:asciiTheme="minorHAnsi" w:hAnsiTheme="minorHAnsi"/>
                          <w:i/>
                          <w:spacing w:val="-4"/>
                          <w:lang w:val="en-US"/>
                        </w:rPr>
                        <w:t xml:space="preserve"> </w:t>
                      </w:r>
                      <w:r w:rsidRPr="00AC50CC">
                        <w:rPr>
                          <w:rFonts w:asciiTheme="minorHAnsi" w:hAnsiTheme="minorHAnsi"/>
                          <w:i/>
                          <w:spacing w:val="-1"/>
                          <w:lang w:val="en-US"/>
                        </w:rPr>
                        <w:t>customized</w:t>
                      </w:r>
                      <w:r w:rsidRPr="00AC50CC">
                        <w:rPr>
                          <w:rFonts w:asciiTheme="minorHAnsi" w:hAnsiTheme="minorHAnsi"/>
                          <w:i/>
                          <w:spacing w:val="-4"/>
                          <w:lang w:val="en-US"/>
                        </w:rPr>
                        <w:t xml:space="preserve"> </w:t>
                      </w:r>
                      <w:r w:rsidRPr="00AC50CC">
                        <w:rPr>
                          <w:rFonts w:asciiTheme="minorHAnsi" w:hAnsiTheme="minorHAnsi"/>
                          <w:i/>
                          <w:spacing w:val="1"/>
                          <w:lang w:val="en-US"/>
                        </w:rPr>
                        <w:t>to</w:t>
                      </w:r>
                      <w:r w:rsidRPr="00AC50CC">
                        <w:rPr>
                          <w:rFonts w:asciiTheme="minorHAnsi" w:hAnsiTheme="minorHAnsi"/>
                          <w:i/>
                          <w:spacing w:val="-4"/>
                          <w:lang w:val="en-US"/>
                        </w:rPr>
                        <w:t xml:space="preserve"> </w:t>
                      </w:r>
                      <w:r w:rsidRPr="00AC50CC">
                        <w:rPr>
                          <w:rFonts w:asciiTheme="minorHAnsi" w:hAnsiTheme="minorHAnsi"/>
                          <w:i/>
                          <w:lang w:val="en-US"/>
                        </w:rPr>
                        <w:t>suit</w:t>
                      </w:r>
                      <w:r w:rsidRPr="00AC50CC">
                        <w:rPr>
                          <w:rFonts w:asciiTheme="minorHAnsi" w:hAnsiTheme="minorHAnsi"/>
                          <w:i/>
                          <w:spacing w:val="-3"/>
                          <w:lang w:val="en-US"/>
                        </w:rPr>
                        <w:t xml:space="preserve"> </w:t>
                      </w:r>
                      <w:r w:rsidRPr="00AC50CC">
                        <w:rPr>
                          <w:rFonts w:asciiTheme="minorHAnsi" w:hAnsiTheme="minorHAnsi"/>
                          <w:i/>
                          <w:lang w:val="en-US"/>
                        </w:rPr>
                        <w:t>the specific</w:t>
                      </w:r>
                      <w:r w:rsidRPr="00AC50CC">
                        <w:rPr>
                          <w:rFonts w:asciiTheme="minorHAnsi" w:hAnsiTheme="minorHAnsi"/>
                          <w:i/>
                          <w:spacing w:val="-2"/>
                          <w:lang w:val="en-US"/>
                        </w:rPr>
                        <w:t xml:space="preserve"> needs</w:t>
                      </w:r>
                      <w:r w:rsidRPr="00AC50CC">
                        <w:rPr>
                          <w:rFonts w:asciiTheme="minorHAnsi" w:hAnsiTheme="minorHAnsi"/>
                          <w:i/>
                          <w:spacing w:val="3"/>
                          <w:lang w:val="en-US"/>
                        </w:rPr>
                        <w:t xml:space="preserve"> </w:t>
                      </w:r>
                      <w:r w:rsidRPr="00AC50CC">
                        <w:rPr>
                          <w:rFonts w:asciiTheme="minorHAnsi" w:hAnsiTheme="minorHAnsi"/>
                          <w:i/>
                          <w:spacing w:val="-2"/>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1"/>
                          <w:lang w:val="en-US"/>
                        </w:rPr>
                        <w:t xml:space="preserve"> </w:t>
                      </w:r>
                      <w:r w:rsidRPr="00AC50CC">
                        <w:rPr>
                          <w:rFonts w:asciiTheme="minorHAnsi" w:hAnsiTheme="minorHAnsi"/>
                          <w:i/>
                          <w:spacing w:val="-1"/>
                          <w:lang w:val="en-US"/>
                        </w:rPr>
                        <w:t>contract</w:t>
                      </w:r>
                      <w:r w:rsidRPr="00AC50CC">
                        <w:rPr>
                          <w:rFonts w:asciiTheme="minorHAnsi" w:hAnsiTheme="minorHAnsi"/>
                          <w:i/>
                          <w:spacing w:val="-3"/>
                          <w:lang w:val="en-US"/>
                        </w:rPr>
                        <w:t xml:space="preserve"> </w:t>
                      </w:r>
                      <w:r w:rsidRPr="00AC50CC">
                        <w:rPr>
                          <w:rFonts w:asciiTheme="minorHAnsi" w:hAnsiTheme="minorHAnsi"/>
                          <w:i/>
                          <w:spacing w:val="-1"/>
                          <w:lang w:val="en-US"/>
                        </w:rPr>
                        <w:t>implementation.</w:t>
                      </w:r>
                      <w:r w:rsidRPr="00AC50CC">
                        <w:rPr>
                          <w:rFonts w:asciiTheme="minorHAnsi" w:hAnsiTheme="minorHAnsi"/>
                          <w:i/>
                          <w:spacing w:val="59"/>
                          <w:lang w:val="en-US"/>
                        </w:rPr>
                        <w:t xml:space="preserve"> </w:t>
                      </w:r>
                      <w:r w:rsidRPr="00AC50CC">
                        <w:rPr>
                          <w:rFonts w:asciiTheme="minorHAnsi" w:hAnsiTheme="minorHAnsi"/>
                          <w:i/>
                          <w:spacing w:val="-2"/>
                          <w:lang w:val="en-US"/>
                        </w:rPr>
                        <w:t xml:space="preserve">Entries </w:t>
                      </w:r>
                      <w:r w:rsidRPr="00AC50CC">
                        <w:rPr>
                          <w:rFonts w:asciiTheme="minorHAnsi" w:hAnsiTheme="minorHAnsi"/>
                          <w:i/>
                          <w:spacing w:val="-1"/>
                          <w:lang w:val="en-US"/>
                        </w:rPr>
                        <w:t>inserted</w:t>
                      </w:r>
                      <w:r w:rsidRPr="00AC50CC">
                        <w:rPr>
                          <w:rFonts w:asciiTheme="minorHAnsi" w:hAnsiTheme="minorHAnsi"/>
                          <w:i/>
                          <w:spacing w:val="-4"/>
                          <w:lang w:val="en-US"/>
                        </w:rPr>
                        <w:t xml:space="preserve"> </w:t>
                      </w:r>
                      <w:r w:rsidRPr="00AC50CC">
                        <w:rPr>
                          <w:rFonts w:asciiTheme="minorHAnsi" w:hAnsiTheme="minorHAnsi"/>
                          <w:i/>
                          <w:lang w:val="en-US"/>
                        </w:rPr>
                        <w:t>in</w:t>
                      </w:r>
                      <w:r w:rsidRPr="00AC50CC">
                        <w:rPr>
                          <w:rFonts w:asciiTheme="minorHAnsi" w:hAnsiTheme="minorHAnsi"/>
                          <w:i/>
                          <w:spacing w:val="1"/>
                          <w:lang w:val="en-US"/>
                        </w:rPr>
                        <w:t xml:space="preserve"> </w:t>
                      </w:r>
                      <w:r w:rsidRPr="00AC50CC">
                        <w:rPr>
                          <w:rFonts w:asciiTheme="minorHAnsi" w:hAnsiTheme="minorHAnsi"/>
                          <w:i/>
                          <w:spacing w:val="-2"/>
                          <w:lang w:val="en-US"/>
                        </w:rPr>
                        <w:t xml:space="preserve">this </w:t>
                      </w:r>
                      <w:r w:rsidRPr="00AC50CC">
                        <w:rPr>
                          <w:rFonts w:asciiTheme="minorHAnsi" w:hAnsiTheme="minorHAnsi"/>
                          <w:i/>
                          <w:spacing w:val="-1"/>
                          <w:lang w:val="en-US"/>
                        </w:rPr>
                        <w:t>sample</w:t>
                      </w:r>
                      <w:r w:rsidRPr="00AC50CC">
                        <w:rPr>
                          <w:rFonts w:asciiTheme="minorHAnsi" w:hAnsiTheme="minorHAnsi"/>
                          <w:i/>
                          <w:spacing w:val="-4"/>
                          <w:lang w:val="en-US"/>
                        </w:rPr>
                        <w:t xml:space="preserve"> </w:t>
                      </w:r>
                      <w:r w:rsidRPr="00AC50CC">
                        <w:rPr>
                          <w:rFonts w:asciiTheme="minorHAnsi" w:hAnsiTheme="minorHAnsi"/>
                          <w:i/>
                          <w:spacing w:val="-1"/>
                          <w:lang w:val="en-US"/>
                        </w:rPr>
                        <w:t>template</w:t>
                      </w:r>
                      <w:r w:rsidRPr="00AC50CC">
                        <w:rPr>
                          <w:rFonts w:asciiTheme="minorHAnsi" w:hAnsiTheme="minorHAnsi"/>
                          <w:i/>
                          <w:spacing w:val="-4"/>
                          <w:lang w:val="en-US"/>
                        </w:rPr>
                        <w:t xml:space="preserve"> </w:t>
                      </w:r>
                      <w:r w:rsidRPr="00AC50CC">
                        <w:rPr>
                          <w:rFonts w:asciiTheme="minorHAnsi" w:hAnsiTheme="minorHAnsi"/>
                          <w:i/>
                          <w:spacing w:val="-1"/>
                          <w:lang w:val="en-US"/>
                        </w:rPr>
                        <w:t>tables</w:t>
                      </w:r>
                      <w:r w:rsidRPr="00AC50CC">
                        <w:rPr>
                          <w:rFonts w:asciiTheme="minorHAnsi" w:hAnsiTheme="minorHAnsi"/>
                          <w:i/>
                          <w:spacing w:val="-2"/>
                          <w:lang w:val="en-US"/>
                        </w:rPr>
                        <w:t xml:space="preserve"> </w:t>
                      </w:r>
                      <w:r w:rsidRPr="00AC50CC">
                        <w:rPr>
                          <w:rFonts w:asciiTheme="minorHAnsi" w:hAnsiTheme="minorHAnsi"/>
                          <w:i/>
                          <w:spacing w:val="-1"/>
                          <w:lang w:val="en-US"/>
                        </w:rPr>
                        <w:t>are</w:t>
                      </w:r>
                      <w:r w:rsidRPr="00AC50CC">
                        <w:rPr>
                          <w:rFonts w:asciiTheme="minorHAnsi" w:hAnsiTheme="minorHAnsi"/>
                          <w:i/>
                          <w:spacing w:val="1"/>
                          <w:lang w:val="en-US"/>
                        </w:rPr>
                        <w:t xml:space="preserve"> </w:t>
                      </w:r>
                      <w:r w:rsidRPr="00AC50CC">
                        <w:rPr>
                          <w:rFonts w:asciiTheme="minorHAnsi" w:hAnsiTheme="minorHAnsi"/>
                          <w:i/>
                          <w:spacing w:val="-1"/>
                          <w:lang w:val="en-US"/>
                        </w:rPr>
                        <w:t>examples</w:t>
                      </w:r>
                      <w:r w:rsidRPr="00AC50CC">
                        <w:rPr>
                          <w:rFonts w:asciiTheme="minorHAnsi" w:hAnsiTheme="minorHAnsi"/>
                          <w:i/>
                          <w:spacing w:val="3"/>
                          <w:lang w:val="en-US"/>
                        </w:rPr>
                        <w:t xml:space="preserve"> </w:t>
                      </w:r>
                      <w:r w:rsidRPr="00AC50CC">
                        <w:rPr>
                          <w:rFonts w:asciiTheme="minorHAnsi" w:hAnsiTheme="minorHAnsi"/>
                          <w:i/>
                          <w:spacing w:val="-2"/>
                          <w:lang w:val="en-US"/>
                        </w:rPr>
                        <w:t>and</w:t>
                      </w:r>
                      <w:r w:rsidRPr="00AC50CC">
                        <w:rPr>
                          <w:rFonts w:asciiTheme="minorHAnsi" w:hAnsiTheme="minorHAnsi"/>
                          <w:i/>
                          <w:spacing w:val="1"/>
                          <w:lang w:val="en-US"/>
                        </w:rPr>
                        <w:t xml:space="preserve"> </w:t>
                      </w:r>
                      <w:r w:rsidRPr="00AC50CC">
                        <w:rPr>
                          <w:rFonts w:asciiTheme="minorHAnsi" w:hAnsiTheme="minorHAnsi"/>
                          <w:i/>
                          <w:lang w:val="en-US"/>
                        </w:rPr>
                        <w:t>the</w:t>
                      </w:r>
                      <w:r w:rsidRPr="00AC50CC">
                        <w:rPr>
                          <w:rFonts w:asciiTheme="minorHAnsi" w:hAnsiTheme="minorHAnsi"/>
                          <w:i/>
                          <w:spacing w:val="7"/>
                          <w:lang w:val="en-US"/>
                        </w:rPr>
                        <w:t xml:space="preserve"> </w:t>
                      </w:r>
                      <w:r w:rsidRPr="00AC50CC">
                        <w:rPr>
                          <w:rFonts w:asciiTheme="minorHAnsi" w:hAnsiTheme="minorHAnsi"/>
                          <w:i/>
                          <w:lang w:val="en-US"/>
                        </w:rPr>
                        <w:t>CMP</w:t>
                      </w:r>
                      <w:r w:rsidRPr="00AC50CC">
                        <w:rPr>
                          <w:rFonts w:asciiTheme="minorHAnsi" w:hAnsiTheme="minorHAnsi"/>
                          <w:i/>
                          <w:spacing w:val="-3"/>
                          <w:lang w:val="en-US"/>
                        </w:rPr>
                        <w:t xml:space="preserve"> </w:t>
                      </w:r>
                      <w:r w:rsidRPr="00AC50CC">
                        <w:rPr>
                          <w:rFonts w:asciiTheme="minorHAnsi" w:hAnsiTheme="minorHAnsi"/>
                          <w:i/>
                          <w:lang w:val="en-US"/>
                        </w:rPr>
                        <w:t>should</w:t>
                      </w:r>
                      <w:r w:rsidRPr="00AC50CC">
                        <w:rPr>
                          <w:rFonts w:asciiTheme="minorHAnsi" w:hAnsiTheme="minorHAnsi"/>
                          <w:i/>
                          <w:spacing w:val="-4"/>
                          <w:lang w:val="en-US"/>
                        </w:rPr>
                        <w:t xml:space="preserve"> </w:t>
                      </w:r>
                      <w:r w:rsidRPr="00AC50CC">
                        <w:rPr>
                          <w:rFonts w:asciiTheme="minorHAnsi" w:hAnsiTheme="minorHAnsi"/>
                          <w:i/>
                          <w:spacing w:val="-1"/>
                          <w:lang w:val="en-US"/>
                        </w:rPr>
                        <w:t>therefore</w:t>
                      </w:r>
                      <w:r w:rsidRPr="00AC50CC">
                        <w:rPr>
                          <w:rFonts w:asciiTheme="minorHAnsi" w:hAnsiTheme="minorHAnsi"/>
                          <w:i/>
                          <w:spacing w:val="81"/>
                          <w:lang w:val="en-US"/>
                        </w:rPr>
                        <w:t xml:space="preserve"> </w:t>
                      </w:r>
                      <w:r w:rsidRPr="00AC50CC">
                        <w:rPr>
                          <w:rFonts w:asciiTheme="minorHAnsi" w:hAnsiTheme="minorHAnsi"/>
                          <w:i/>
                          <w:spacing w:val="-2"/>
                          <w:lang w:val="en-US"/>
                        </w:rPr>
                        <w:t>be</w:t>
                      </w:r>
                      <w:r w:rsidRPr="00AC50CC">
                        <w:rPr>
                          <w:rFonts w:asciiTheme="minorHAnsi" w:hAnsiTheme="minorHAnsi"/>
                          <w:i/>
                          <w:spacing w:val="2"/>
                          <w:lang w:val="en-US"/>
                        </w:rPr>
                        <w:t xml:space="preserve"> </w:t>
                      </w:r>
                      <w:r w:rsidRPr="00AC50CC">
                        <w:rPr>
                          <w:rFonts w:asciiTheme="minorHAnsi" w:hAnsiTheme="minorHAnsi"/>
                          <w:i/>
                          <w:spacing w:val="-1"/>
                          <w:lang w:val="en-US"/>
                        </w:rPr>
                        <w:t>prepared</w:t>
                      </w:r>
                      <w:r w:rsidRPr="00AC50CC">
                        <w:rPr>
                          <w:rFonts w:asciiTheme="minorHAnsi" w:hAnsiTheme="minorHAnsi"/>
                          <w:i/>
                          <w:spacing w:val="2"/>
                          <w:lang w:val="en-US"/>
                        </w:rPr>
                        <w:t xml:space="preserve"> </w:t>
                      </w:r>
                      <w:r w:rsidRPr="00AC50CC">
                        <w:rPr>
                          <w:rFonts w:asciiTheme="minorHAnsi" w:hAnsiTheme="minorHAnsi"/>
                          <w:i/>
                          <w:spacing w:val="-1"/>
                          <w:lang w:val="en-US"/>
                        </w:rPr>
                        <w:t>based</w:t>
                      </w:r>
                      <w:r w:rsidRPr="00AC50CC">
                        <w:rPr>
                          <w:rFonts w:asciiTheme="minorHAnsi" w:hAnsiTheme="minorHAnsi"/>
                          <w:i/>
                          <w:spacing w:val="1"/>
                          <w:lang w:val="en-US"/>
                        </w:rPr>
                        <w:t xml:space="preserve"> on</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1"/>
                          <w:lang w:val="en-US"/>
                        </w:rPr>
                        <w:t xml:space="preserve"> </w:t>
                      </w:r>
                      <w:r w:rsidRPr="00AC50CC">
                        <w:rPr>
                          <w:rFonts w:asciiTheme="minorHAnsi" w:hAnsiTheme="minorHAnsi"/>
                          <w:i/>
                          <w:spacing w:val="-2"/>
                          <w:lang w:val="en-US"/>
                        </w:rPr>
                        <w:t>needs</w:t>
                      </w:r>
                      <w:r w:rsidRPr="00AC50CC">
                        <w:rPr>
                          <w:rFonts w:asciiTheme="minorHAnsi" w:hAnsiTheme="minorHAnsi"/>
                          <w:i/>
                          <w:spacing w:val="3"/>
                          <w:lang w:val="en-US"/>
                        </w:rPr>
                        <w:t xml:space="preserve"> </w:t>
                      </w:r>
                      <w:r w:rsidRPr="00AC50CC">
                        <w:rPr>
                          <w:rFonts w:asciiTheme="minorHAnsi" w:hAnsiTheme="minorHAnsi"/>
                          <w:i/>
                          <w:spacing w:val="-1"/>
                          <w:lang w:val="en-US"/>
                        </w:rPr>
                        <w:t>and</w:t>
                      </w:r>
                      <w:r w:rsidRPr="00AC50CC">
                        <w:rPr>
                          <w:rFonts w:asciiTheme="minorHAnsi" w:hAnsiTheme="minorHAnsi"/>
                          <w:i/>
                          <w:spacing w:val="-4"/>
                          <w:lang w:val="en-US"/>
                        </w:rPr>
                        <w:t xml:space="preserve"> </w:t>
                      </w:r>
                      <w:r w:rsidRPr="00AC50CC">
                        <w:rPr>
                          <w:rFonts w:asciiTheme="minorHAnsi" w:hAnsiTheme="minorHAnsi"/>
                          <w:i/>
                          <w:spacing w:val="-1"/>
                          <w:lang w:val="en-US"/>
                        </w:rPr>
                        <w:t>specifics</w:t>
                      </w:r>
                      <w:r w:rsidRPr="00AC50CC">
                        <w:rPr>
                          <w:rFonts w:asciiTheme="minorHAnsi" w:hAnsiTheme="minorHAnsi"/>
                          <w:i/>
                          <w:spacing w:val="-2"/>
                          <w:lang w:val="en-US"/>
                        </w:rPr>
                        <w:t xml:space="preserve"> </w:t>
                      </w:r>
                      <w:r w:rsidRPr="00AC50CC">
                        <w:rPr>
                          <w:rFonts w:asciiTheme="minorHAnsi" w:hAnsiTheme="minorHAnsi"/>
                          <w:i/>
                          <w:spacing w:val="1"/>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p>
                    <w:p w14:paraId="56A17956" w14:textId="77777777" w:rsidR="00814569" w:rsidRPr="00AC50CC" w:rsidRDefault="00814569" w:rsidP="002973F2">
                      <w:pPr>
                        <w:spacing w:before="115"/>
                        <w:ind w:left="104" w:right="138"/>
                        <w:jc w:val="both"/>
                        <w:rPr>
                          <w:rFonts w:asciiTheme="minorHAnsi" w:eastAsia="Arial" w:hAnsiTheme="minorHAnsi" w:cs="Arial"/>
                          <w:lang w:val="en-US"/>
                        </w:rPr>
                      </w:pPr>
                      <w:r w:rsidRPr="00AC50CC">
                        <w:rPr>
                          <w:rFonts w:asciiTheme="minorHAnsi" w:hAnsiTheme="minorHAnsi"/>
                          <w:i/>
                          <w:lang w:val="en-US"/>
                        </w:rPr>
                        <w:t>A</w:t>
                      </w:r>
                      <w:r w:rsidRPr="00AC50CC">
                        <w:rPr>
                          <w:rFonts w:asciiTheme="minorHAnsi" w:hAnsiTheme="minorHAnsi"/>
                          <w:i/>
                          <w:spacing w:val="-3"/>
                          <w:lang w:val="en-US"/>
                        </w:rPr>
                        <w:t xml:space="preserve"> </w:t>
                      </w:r>
                      <w:r w:rsidRPr="00AC50CC">
                        <w:rPr>
                          <w:rFonts w:asciiTheme="minorHAnsi" w:hAnsiTheme="minorHAnsi"/>
                          <w:i/>
                          <w:spacing w:val="-1"/>
                          <w:lang w:val="en-US"/>
                        </w:rPr>
                        <w:t>draft</w:t>
                      </w:r>
                      <w:r w:rsidRPr="00AC50CC">
                        <w:rPr>
                          <w:rFonts w:asciiTheme="minorHAnsi" w:hAnsiTheme="minorHAnsi"/>
                          <w:i/>
                          <w:spacing w:val="-3"/>
                          <w:lang w:val="en-US"/>
                        </w:rPr>
                        <w:t xml:space="preserve"> </w:t>
                      </w:r>
                      <w:r w:rsidRPr="00AC50CC">
                        <w:rPr>
                          <w:rFonts w:asciiTheme="minorHAnsi" w:hAnsiTheme="minorHAnsi"/>
                          <w:i/>
                          <w:spacing w:val="-1"/>
                          <w:lang w:val="en-US"/>
                        </w:rPr>
                        <w:t>contract</w:t>
                      </w:r>
                      <w:r w:rsidRPr="00AC50CC">
                        <w:rPr>
                          <w:rFonts w:asciiTheme="minorHAnsi" w:hAnsiTheme="minorHAnsi"/>
                          <w:i/>
                          <w:spacing w:val="7"/>
                          <w:lang w:val="en-US"/>
                        </w:rPr>
                        <w:t xml:space="preserve"> </w:t>
                      </w:r>
                      <w:r w:rsidRPr="00AC50CC">
                        <w:rPr>
                          <w:rFonts w:asciiTheme="minorHAnsi" w:hAnsiTheme="minorHAnsi"/>
                          <w:i/>
                          <w:spacing w:val="-2"/>
                          <w:lang w:val="en-US"/>
                        </w:rPr>
                        <w:t>management</w:t>
                      </w:r>
                      <w:r w:rsidRPr="00AC50CC">
                        <w:rPr>
                          <w:rFonts w:asciiTheme="minorHAnsi" w:hAnsiTheme="minorHAnsi"/>
                          <w:i/>
                          <w:spacing w:val="2"/>
                          <w:lang w:val="en-US"/>
                        </w:rPr>
                        <w:t xml:space="preserve"> </w:t>
                      </w:r>
                      <w:r w:rsidRPr="00AC50CC">
                        <w:rPr>
                          <w:rFonts w:asciiTheme="minorHAnsi" w:hAnsiTheme="minorHAnsi"/>
                          <w:i/>
                          <w:spacing w:val="-1"/>
                          <w:lang w:val="en-US"/>
                        </w:rPr>
                        <w:t>plan</w:t>
                      </w:r>
                      <w:r w:rsidRPr="00AC50CC">
                        <w:rPr>
                          <w:rFonts w:asciiTheme="minorHAnsi" w:hAnsiTheme="minorHAnsi"/>
                          <w:i/>
                          <w:spacing w:val="-4"/>
                          <w:lang w:val="en-US"/>
                        </w:rPr>
                        <w:t xml:space="preserve"> </w:t>
                      </w:r>
                      <w:r w:rsidRPr="00AC50CC">
                        <w:rPr>
                          <w:rFonts w:asciiTheme="minorHAnsi" w:hAnsiTheme="minorHAnsi"/>
                          <w:i/>
                          <w:lang w:val="en-US"/>
                        </w:rPr>
                        <w:t>should</w:t>
                      </w:r>
                      <w:r w:rsidRPr="00AC50CC">
                        <w:rPr>
                          <w:rFonts w:asciiTheme="minorHAnsi" w:hAnsiTheme="minorHAnsi"/>
                          <w:i/>
                          <w:spacing w:val="-4"/>
                          <w:lang w:val="en-US"/>
                        </w:rPr>
                        <w:t xml:space="preserve"> </w:t>
                      </w:r>
                      <w:r w:rsidRPr="00AC50CC">
                        <w:rPr>
                          <w:rFonts w:asciiTheme="minorHAnsi" w:hAnsiTheme="minorHAnsi"/>
                          <w:i/>
                          <w:spacing w:val="1"/>
                          <w:lang w:val="en-US"/>
                        </w:rPr>
                        <w:t xml:space="preserve">be </w:t>
                      </w:r>
                      <w:r w:rsidRPr="00AC50CC">
                        <w:rPr>
                          <w:rFonts w:asciiTheme="minorHAnsi" w:hAnsiTheme="minorHAnsi"/>
                          <w:i/>
                          <w:spacing w:val="-1"/>
                          <w:lang w:val="en-US"/>
                        </w:rPr>
                        <w:t>prepared</w:t>
                      </w:r>
                      <w:r w:rsidRPr="00AC50CC">
                        <w:rPr>
                          <w:rFonts w:asciiTheme="minorHAnsi" w:hAnsiTheme="minorHAnsi"/>
                          <w:i/>
                          <w:spacing w:val="1"/>
                          <w:lang w:val="en-US"/>
                        </w:rPr>
                        <w:t xml:space="preserve"> </w:t>
                      </w:r>
                      <w:r w:rsidRPr="00AC50CC">
                        <w:rPr>
                          <w:rFonts w:asciiTheme="minorHAnsi" w:hAnsiTheme="minorHAnsi"/>
                          <w:i/>
                          <w:spacing w:val="-2"/>
                          <w:lang w:val="en-US"/>
                        </w:rPr>
                        <w:t xml:space="preserve">promptly </w:t>
                      </w:r>
                      <w:r w:rsidRPr="00AC50CC">
                        <w:rPr>
                          <w:rFonts w:asciiTheme="minorHAnsi" w:hAnsiTheme="minorHAnsi"/>
                          <w:i/>
                          <w:spacing w:val="-1"/>
                          <w:lang w:val="en-US"/>
                        </w:rPr>
                        <w:t>after</w:t>
                      </w:r>
                      <w:r w:rsidRPr="00AC50CC">
                        <w:rPr>
                          <w:rFonts w:asciiTheme="minorHAnsi" w:hAnsiTheme="minorHAnsi"/>
                          <w:i/>
                          <w:spacing w:val="5"/>
                          <w:lang w:val="en-US"/>
                        </w:rPr>
                        <w:t xml:space="preserve"> </w:t>
                      </w:r>
                      <w:r>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r w:rsidRPr="00AC50CC">
                        <w:rPr>
                          <w:rFonts w:asciiTheme="minorHAnsi" w:hAnsiTheme="minorHAnsi"/>
                          <w:i/>
                          <w:spacing w:val="59"/>
                          <w:lang w:val="en-US"/>
                        </w:rPr>
                        <w:t xml:space="preserve"> </w:t>
                      </w:r>
                      <w:r w:rsidRPr="00AC50CC">
                        <w:rPr>
                          <w:rFonts w:asciiTheme="minorHAnsi" w:hAnsiTheme="minorHAnsi"/>
                          <w:i/>
                          <w:lang w:val="en-US"/>
                        </w:rPr>
                        <w:t>award</w:t>
                      </w:r>
                      <w:r w:rsidRPr="00AC50CC">
                        <w:rPr>
                          <w:rFonts w:asciiTheme="minorHAnsi" w:hAnsiTheme="minorHAnsi"/>
                          <w:i/>
                          <w:spacing w:val="-4"/>
                          <w:lang w:val="en-US"/>
                        </w:rPr>
                        <w:t xml:space="preserve"> </w:t>
                      </w:r>
                      <w:r w:rsidRPr="00AC50CC">
                        <w:rPr>
                          <w:rFonts w:asciiTheme="minorHAnsi" w:hAnsiTheme="minorHAnsi"/>
                          <w:i/>
                          <w:spacing w:val="-2"/>
                          <w:lang w:val="en-US"/>
                        </w:rPr>
                        <w:t>decision</w:t>
                      </w:r>
                      <w:r w:rsidRPr="00AC50CC">
                        <w:rPr>
                          <w:rFonts w:asciiTheme="minorHAnsi" w:hAnsiTheme="minorHAnsi"/>
                          <w:i/>
                          <w:spacing w:val="1"/>
                          <w:lang w:val="en-US"/>
                        </w:rPr>
                        <w:t xml:space="preserve"> </w:t>
                      </w:r>
                      <w:r w:rsidRPr="00AC50CC">
                        <w:rPr>
                          <w:rFonts w:asciiTheme="minorHAnsi" w:hAnsiTheme="minorHAnsi"/>
                          <w:i/>
                          <w:spacing w:val="-1"/>
                          <w:lang w:val="en-US"/>
                        </w:rPr>
                        <w:t>has</w:t>
                      </w:r>
                      <w:r w:rsidRPr="00AC50CC">
                        <w:rPr>
                          <w:rFonts w:asciiTheme="minorHAnsi" w:hAnsiTheme="minorHAnsi"/>
                          <w:i/>
                          <w:spacing w:val="-2"/>
                          <w:lang w:val="en-US"/>
                        </w:rPr>
                        <w:t xml:space="preserve"> </w:t>
                      </w:r>
                      <w:r w:rsidRPr="00AC50CC">
                        <w:rPr>
                          <w:rFonts w:asciiTheme="minorHAnsi" w:hAnsiTheme="minorHAnsi"/>
                          <w:i/>
                          <w:lang w:val="en-US"/>
                        </w:rPr>
                        <w:t>been</w:t>
                      </w:r>
                      <w:r w:rsidRPr="00AC50CC">
                        <w:rPr>
                          <w:rFonts w:asciiTheme="minorHAnsi" w:hAnsiTheme="minorHAnsi"/>
                          <w:i/>
                          <w:spacing w:val="1"/>
                          <w:lang w:val="en-US"/>
                        </w:rPr>
                        <w:t xml:space="preserve"> </w:t>
                      </w:r>
                      <w:r w:rsidRPr="00AC50CC">
                        <w:rPr>
                          <w:rFonts w:asciiTheme="minorHAnsi" w:hAnsiTheme="minorHAnsi"/>
                          <w:i/>
                          <w:spacing w:val="-2"/>
                          <w:lang w:val="en-US"/>
                        </w:rPr>
                        <w:t>made.</w:t>
                      </w:r>
                      <w:r w:rsidRPr="00AC50CC">
                        <w:rPr>
                          <w:rFonts w:asciiTheme="minorHAnsi" w:hAnsiTheme="minorHAnsi"/>
                          <w:i/>
                          <w:spacing w:val="2"/>
                          <w:lang w:val="en-US"/>
                        </w:rPr>
                        <w:t xml:space="preserve"> </w:t>
                      </w:r>
                      <w:r w:rsidRPr="00AC50CC">
                        <w:rPr>
                          <w:rFonts w:asciiTheme="minorHAnsi" w:hAnsiTheme="minorHAnsi"/>
                          <w:i/>
                          <w:spacing w:val="-1"/>
                          <w:lang w:val="en-US"/>
                        </w:rPr>
                        <w:t>It</w:t>
                      </w:r>
                      <w:r w:rsidRPr="00AC50CC">
                        <w:rPr>
                          <w:rFonts w:asciiTheme="minorHAnsi" w:hAnsiTheme="minorHAnsi"/>
                          <w:i/>
                          <w:spacing w:val="-3"/>
                          <w:lang w:val="en-US"/>
                        </w:rPr>
                        <w:t xml:space="preserve"> </w:t>
                      </w:r>
                      <w:r w:rsidRPr="00AC50CC">
                        <w:rPr>
                          <w:rFonts w:asciiTheme="minorHAnsi" w:hAnsiTheme="minorHAnsi"/>
                          <w:i/>
                          <w:lang w:val="en-US"/>
                        </w:rPr>
                        <w:t>is</w:t>
                      </w:r>
                      <w:r w:rsidRPr="00AC50CC">
                        <w:rPr>
                          <w:rFonts w:asciiTheme="minorHAnsi" w:hAnsiTheme="minorHAnsi"/>
                          <w:i/>
                          <w:spacing w:val="3"/>
                          <w:lang w:val="en-US"/>
                        </w:rPr>
                        <w:t xml:space="preserve"> </w:t>
                      </w:r>
                      <w:r w:rsidRPr="00AC50CC">
                        <w:rPr>
                          <w:rFonts w:asciiTheme="minorHAnsi" w:hAnsiTheme="minorHAnsi"/>
                          <w:i/>
                          <w:spacing w:val="-1"/>
                          <w:lang w:val="en-US"/>
                        </w:rPr>
                        <w:t>good</w:t>
                      </w:r>
                      <w:r w:rsidRPr="00AC50CC">
                        <w:rPr>
                          <w:rFonts w:asciiTheme="minorHAnsi" w:hAnsiTheme="minorHAnsi"/>
                          <w:i/>
                          <w:spacing w:val="1"/>
                          <w:lang w:val="en-US"/>
                        </w:rPr>
                        <w:t xml:space="preserve"> </w:t>
                      </w:r>
                      <w:r w:rsidRPr="00AC50CC">
                        <w:rPr>
                          <w:rFonts w:asciiTheme="minorHAnsi" w:hAnsiTheme="minorHAnsi"/>
                          <w:i/>
                          <w:spacing w:val="-1"/>
                          <w:lang w:val="en-US"/>
                        </w:rPr>
                        <w:t>practice</w:t>
                      </w:r>
                      <w:r w:rsidRPr="00AC50CC">
                        <w:rPr>
                          <w:rFonts w:asciiTheme="minorHAnsi" w:hAnsiTheme="minorHAnsi"/>
                          <w:i/>
                          <w:spacing w:val="1"/>
                          <w:lang w:val="en-US"/>
                        </w:rPr>
                        <w:t xml:space="preserve"> to</w:t>
                      </w:r>
                      <w:r w:rsidRPr="00AC50CC">
                        <w:rPr>
                          <w:rFonts w:asciiTheme="minorHAnsi" w:hAnsiTheme="minorHAnsi"/>
                          <w:i/>
                          <w:spacing w:val="-4"/>
                          <w:lang w:val="en-US"/>
                        </w:rPr>
                        <w:t xml:space="preserve"> </w:t>
                      </w:r>
                      <w:r w:rsidRPr="00AC50CC">
                        <w:rPr>
                          <w:rFonts w:asciiTheme="minorHAnsi" w:hAnsiTheme="minorHAnsi"/>
                          <w:i/>
                          <w:lang w:val="en-US"/>
                        </w:rPr>
                        <w:t>share</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lang w:val="en-US"/>
                        </w:rPr>
                        <w:t>CMP</w:t>
                      </w:r>
                      <w:r w:rsidRPr="00AC50CC">
                        <w:rPr>
                          <w:rFonts w:asciiTheme="minorHAnsi" w:hAnsiTheme="minorHAnsi"/>
                          <w:i/>
                          <w:spacing w:val="-3"/>
                          <w:lang w:val="en-US"/>
                        </w:rPr>
                        <w:t xml:space="preserve"> </w:t>
                      </w:r>
                      <w:r w:rsidRPr="00AC50CC">
                        <w:rPr>
                          <w:rFonts w:asciiTheme="minorHAnsi" w:hAnsiTheme="minorHAnsi"/>
                          <w:i/>
                          <w:lang w:val="en-US"/>
                        </w:rPr>
                        <w:t>with</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contractor,</w:t>
                      </w:r>
                      <w:r w:rsidRPr="00AC50CC">
                        <w:rPr>
                          <w:rFonts w:asciiTheme="minorHAnsi" w:hAnsiTheme="minorHAnsi"/>
                          <w:i/>
                          <w:spacing w:val="2"/>
                          <w:lang w:val="en-US"/>
                        </w:rPr>
                        <w:t xml:space="preserve"> </w:t>
                      </w:r>
                      <w:r w:rsidRPr="00AC50CC">
                        <w:rPr>
                          <w:rFonts w:asciiTheme="minorHAnsi" w:hAnsiTheme="minorHAnsi"/>
                          <w:i/>
                          <w:spacing w:val="-1"/>
                          <w:lang w:val="en-US"/>
                        </w:rPr>
                        <w:t>to</w:t>
                      </w:r>
                      <w:r w:rsidRPr="00AC50CC">
                        <w:rPr>
                          <w:rFonts w:asciiTheme="minorHAnsi" w:hAnsiTheme="minorHAnsi"/>
                          <w:i/>
                          <w:spacing w:val="49"/>
                          <w:lang w:val="en-US"/>
                        </w:rPr>
                        <w:t xml:space="preserve"> </w:t>
                      </w:r>
                      <w:r w:rsidRPr="00AC50CC">
                        <w:rPr>
                          <w:rFonts w:asciiTheme="minorHAnsi" w:hAnsiTheme="minorHAnsi"/>
                          <w:i/>
                          <w:spacing w:val="-1"/>
                          <w:lang w:val="en-US"/>
                        </w:rPr>
                        <w:t>ensure</w:t>
                      </w:r>
                      <w:r w:rsidRPr="00AC50CC">
                        <w:rPr>
                          <w:rFonts w:asciiTheme="minorHAnsi" w:hAnsiTheme="minorHAnsi"/>
                          <w:i/>
                          <w:spacing w:val="-4"/>
                          <w:lang w:val="en-US"/>
                        </w:rPr>
                        <w:t xml:space="preserve"> </w:t>
                      </w:r>
                      <w:r w:rsidRPr="00AC50CC">
                        <w:rPr>
                          <w:rFonts w:asciiTheme="minorHAnsi" w:hAnsiTheme="minorHAnsi"/>
                          <w:i/>
                          <w:spacing w:val="-1"/>
                          <w:lang w:val="en-US"/>
                        </w:rPr>
                        <w:t>that</w:t>
                      </w:r>
                      <w:r w:rsidRPr="00AC50CC">
                        <w:rPr>
                          <w:rFonts w:asciiTheme="minorHAnsi" w:hAnsiTheme="minorHAnsi"/>
                          <w:i/>
                          <w:spacing w:val="2"/>
                          <w:lang w:val="en-US"/>
                        </w:rPr>
                        <w:t xml:space="preserve"> </w:t>
                      </w:r>
                      <w:r w:rsidRPr="00AC50CC">
                        <w:rPr>
                          <w:rFonts w:asciiTheme="minorHAnsi" w:hAnsiTheme="minorHAnsi"/>
                          <w:i/>
                          <w:spacing w:val="-1"/>
                          <w:lang w:val="en-US"/>
                        </w:rPr>
                        <w:t>there</w:t>
                      </w:r>
                      <w:r w:rsidRPr="00AC50CC">
                        <w:rPr>
                          <w:rFonts w:asciiTheme="minorHAnsi" w:hAnsiTheme="minorHAnsi"/>
                          <w:i/>
                          <w:spacing w:val="-4"/>
                          <w:lang w:val="en-US"/>
                        </w:rPr>
                        <w:t xml:space="preserve"> </w:t>
                      </w:r>
                      <w:r w:rsidRPr="00AC50CC">
                        <w:rPr>
                          <w:rFonts w:asciiTheme="minorHAnsi" w:hAnsiTheme="minorHAnsi"/>
                          <w:i/>
                          <w:lang w:val="en-US"/>
                        </w:rPr>
                        <w:t>is</w:t>
                      </w:r>
                      <w:r w:rsidRPr="00AC50CC">
                        <w:rPr>
                          <w:rFonts w:asciiTheme="minorHAnsi" w:hAnsiTheme="minorHAnsi"/>
                          <w:i/>
                          <w:spacing w:val="-2"/>
                          <w:lang w:val="en-US"/>
                        </w:rPr>
                        <w:t xml:space="preserve"> </w:t>
                      </w:r>
                      <w:r w:rsidRPr="00AC50CC">
                        <w:rPr>
                          <w:rFonts w:asciiTheme="minorHAnsi" w:hAnsiTheme="minorHAnsi"/>
                          <w:i/>
                          <w:lang w:val="en-US"/>
                        </w:rPr>
                        <w:t>a</w:t>
                      </w:r>
                      <w:r w:rsidRPr="00AC50CC">
                        <w:rPr>
                          <w:rFonts w:asciiTheme="minorHAnsi" w:hAnsiTheme="minorHAnsi"/>
                          <w:i/>
                          <w:spacing w:val="1"/>
                          <w:lang w:val="en-US"/>
                        </w:rPr>
                        <w:t xml:space="preserve"> </w:t>
                      </w:r>
                      <w:r w:rsidRPr="00AC50CC">
                        <w:rPr>
                          <w:rFonts w:asciiTheme="minorHAnsi" w:hAnsiTheme="minorHAnsi"/>
                          <w:i/>
                          <w:spacing w:val="-1"/>
                          <w:lang w:val="en-US"/>
                        </w:rPr>
                        <w:t>shared</w:t>
                      </w:r>
                      <w:r w:rsidRPr="00AC50CC">
                        <w:rPr>
                          <w:rFonts w:asciiTheme="minorHAnsi" w:hAnsiTheme="minorHAnsi"/>
                          <w:i/>
                          <w:spacing w:val="1"/>
                          <w:lang w:val="en-US"/>
                        </w:rPr>
                        <w:t xml:space="preserve"> </w:t>
                      </w:r>
                      <w:r w:rsidRPr="00AC50CC">
                        <w:rPr>
                          <w:rFonts w:asciiTheme="minorHAnsi" w:hAnsiTheme="minorHAnsi"/>
                          <w:i/>
                          <w:spacing w:val="-1"/>
                          <w:lang w:val="en-US"/>
                        </w:rPr>
                        <w:t>understanding</w:t>
                      </w:r>
                      <w:r w:rsidRPr="00AC50CC">
                        <w:rPr>
                          <w:rFonts w:asciiTheme="minorHAnsi" w:hAnsiTheme="minorHAnsi"/>
                          <w:i/>
                          <w:spacing w:val="1"/>
                          <w:lang w:val="en-US"/>
                        </w:rPr>
                        <w:t xml:space="preserve"> </w:t>
                      </w:r>
                      <w:r w:rsidRPr="00AC50CC">
                        <w:rPr>
                          <w:rFonts w:asciiTheme="minorHAnsi" w:hAnsiTheme="minorHAnsi"/>
                          <w:i/>
                          <w:spacing w:val="-2"/>
                          <w:lang w:val="en-US"/>
                        </w:rPr>
                        <w:t>of</w:t>
                      </w:r>
                      <w:r w:rsidRPr="00AC50CC">
                        <w:rPr>
                          <w:rFonts w:asciiTheme="minorHAnsi" w:hAnsiTheme="minorHAnsi"/>
                          <w:i/>
                          <w:spacing w:val="2"/>
                          <w:lang w:val="en-US"/>
                        </w:rPr>
                        <w:t xml:space="preserve"> </w:t>
                      </w:r>
                      <w:r w:rsidRPr="00AC50CC">
                        <w:rPr>
                          <w:rFonts w:asciiTheme="minorHAnsi" w:hAnsiTheme="minorHAnsi"/>
                          <w:i/>
                          <w:spacing w:val="-2"/>
                          <w:lang w:val="en-US"/>
                        </w:rPr>
                        <w:t>how</w:t>
                      </w:r>
                      <w:r w:rsidRPr="00AC50CC">
                        <w:rPr>
                          <w:rFonts w:asciiTheme="minorHAnsi" w:hAnsiTheme="minorHAnsi"/>
                          <w:i/>
                          <w:spacing w:val="4"/>
                          <w:lang w:val="en-US"/>
                        </w:rPr>
                        <w:t xml:space="preserve"> </w:t>
                      </w:r>
                      <w:r w:rsidRPr="00AC50CC">
                        <w:rPr>
                          <w:rFonts w:asciiTheme="minorHAnsi" w:hAnsiTheme="minorHAnsi"/>
                          <w:i/>
                          <w:lang w:val="en-US"/>
                        </w:rPr>
                        <w:t>the</w:t>
                      </w:r>
                      <w:r w:rsidRPr="00AC50CC">
                        <w:rPr>
                          <w:rFonts w:asciiTheme="minorHAnsi" w:hAnsiTheme="minorHAnsi"/>
                          <w:i/>
                          <w:spacing w:val="1"/>
                          <w:lang w:val="en-US"/>
                        </w:rPr>
                        <w:t xml:space="preserve"> </w:t>
                      </w:r>
                      <w:r w:rsidRPr="00AC50CC">
                        <w:rPr>
                          <w:rFonts w:asciiTheme="minorHAnsi" w:hAnsiTheme="minorHAnsi"/>
                          <w:i/>
                          <w:spacing w:val="-1"/>
                          <w:lang w:val="en-US"/>
                        </w:rPr>
                        <w:t>delivery</w:t>
                      </w:r>
                      <w:r w:rsidRPr="00AC50CC">
                        <w:rPr>
                          <w:rFonts w:asciiTheme="minorHAnsi" w:hAnsiTheme="minorHAnsi"/>
                          <w:i/>
                          <w:spacing w:val="-2"/>
                          <w:lang w:val="en-US"/>
                        </w:rPr>
                        <w:t xml:space="preserve"> </w:t>
                      </w:r>
                      <w:r w:rsidRPr="00AC50CC">
                        <w:rPr>
                          <w:rFonts w:asciiTheme="minorHAnsi" w:hAnsiTheme="minorHAnsi"/>
                          <w:i/>
                          <w:spacing w:val="1"/>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r w:rsidRPr="00AC50CC">
                        <w:rPr>
                          <w:rFonts w:asciiTheme="minorHAnsi" w:hAnsiTheme="minorHAnsi"/>
                          <w:i/>
                          <w:spacing w:val="-3"/>
                          <w:lang w:val="en-US"/>
                        </w:rPr>
                        <w:t xml:space="preserve"> </w:t>
                      </w:r>
                      <w:r w:rsidRPr="00AC50CC">
                        <w:rPr>
                          <w:rFonts w:asciiTheme="minorHAnsi" w:hAnsiTheme="minorHAnsi"/>
                          <w:i/>
                          <w:spacing w:val="1"/>
                          <w:lang w:val="en-US"/>
                        </w:rPr>
                        <w:t>will</w:t>
                      </w:r>
                      <w:r w:rsidRPr="00AC50CC">
                        <w:rPr>
                          <w:rFonts w:asciiTheme="minorHAnsi" w:hAnsiTheme="minorHAnsi"/>
                          <w:i/>
                          <w:spacing w:val="-1"/>
                          <w:lang w:val="en-US"/>
                        </w:rPr>
                        <w:t xml:space="preserve"> </w:t>
                      </w:r>
                      <w:r w:rsidRPr="00AC50CC">
                        <w:rPr>
                          <w:rFonts w:asciiTheme="minorHAnsi" w:hAnsiTheme="minorHAnsi"/>
                          <w:i/>
                          <w:spacing w:val="-2"/>
                          <w:lang w:val="en-US"/>
                        </w:rPr>
                        <w:t>be</w:t>
                      </w:r>
                      <w:r w:rsidRPr="00AC50CC">
                        <w:rPr>
                          <w:rFonts w:asciiTheme="minorHAnsi" w:hAnsiTheme="minorHAnsi"/>
                          <w:i/>
                          <w:spacing w:val="57"/>
                          <w:lang w:val="en-US"/>
                        </w:rPr>
                        <w:t xml:space="preserve"> </w:t>
                      </w:r>
                      <w:r w:rsidRPr="00AC50CC">
                        <w:rPr>
                          <w:rFonts w:asciiTheme="minorHAnsi" w:hAnsiTheme="minorHAnsi"/>
                          <w:i/>
                          <w:spacing w:val="-1"/>
                          <w:lang w:val="en-US"/>
                        </w:rPr>
                        <w:t>managed.</w:t>
                      </w:r>
                    </w:p>
                    <w:p w14:paraId="0BB8AB31" w14:textId="77777777" w:rsidR="00814569" w:rsidRPr="00AC50CC" w:rsidRDefault="00814569" w:rsidP="002973F2">
                      <w:pPr>
                        <w:spacing w:before="116"/>
                        <w:ind w:left="104" w:right="156"/>
                        <w:jc w:val="both"/>
                        <w:rPr>
                          <w:rFonts w:asciiTheme="minorHAnsi" w:eastAsia="Arial" w:hAnsiTheme="minorHAnsi" w:cs="Arial"/>
                          <w:lang w:val="en-US"/>
                        </w:rPr>
                      </w:pPr>
                      <w:r w:rsidRPr="00AC50CC">
                        <w:rPr>
                          <w:rFonts w:asciiTheme="minorHAnsi" w:hAnsiTheme="minorHAnsi"/>
                          <w:i/>
                          <w:spacing w:val="-1"/>
                          <w:lang w:val="en-US"/>
                        </w:rPr>
                        <w:t>The</w:t>
                      </w:r>
                      <w:r w:rsidRPr="00AC50CC">
                        <w:rPr>
                          <w:rFonts w:asciiTheme="minorHAnsi" w:hAnsiTheme="minorHAnsi"/>
                          <w:i/>
                          <w:spacing w:val="-4"/>
                          <w:lang w:val="en-US"/>
                        </w:rPr>
                        <w:t xml:space="preserve"> </w:t>
                      </w:r>
                      <w:r w:rsidRPr="00AC50CC">
                        <w:rPr>
                          <w:rFonts w:asciiTheme="minorHAnsi" w:hAnsiTheme="minorHAnsi"/>
                          <w:i/>
                          <w:lang w:val="en-US"/>
                        </w:rPr>
                        <w:t>CMP</w:t>
                      </w:r>
                      <w:r w:rsidRPr="00AC50CC">
                        <w:rPr>
                          <w:rFonts w:asciiTheme="minorHAnsi" w:hAnsiTheme="minorHAnsi"/>
                          <w:i/>
                          <w:spacing w:val="-3"/>
                          <w:lang w:val="en-US"/>
                        </w:rPr>
                        <w:t xml:space="preserve"> </w:t>
                      </w:r>
                      <w:r w:rsidRPr="00AC50CC">
                        <w:rPr>
                          <w:rFonts w:asciiTheme="minorHAnsi" w:hAnsiTheme="minorHAnsi"/>
                          <w:i/>
                          <w:lang w:val="en-US"/>
                        </w:rPr>
                        <w:t>should</w:t>
                      </w:r>
                      <w:r w:rsidRPr="00AC50CC">
                        <w:rPr>
                          <w:rFonts w:asciiTheme="minorHAnsi" w:hAnsiTheme="minorHAnsi"/>
                          <w:i/>
                          <w:spacing w:val="-4"/>
                          <w:lang w:val="en-US"/>
                        </w:rPr>
                        <w:t xml:space="preserve"> </w:t>
                      </w:r>
                      <w:r w:rsidRPr="00AC50CC">
                        <w:rPr>
                          <w:rFonts w:asciiTheme="minorHAnsi" w:hAnsiTheme="minorHAnsi"/>
                          <w:i/>
                          <w:spacing w:val="1"/>
                          <w:lang w:val="en-US"/>
                        </w:rPr>
                        <w:t xml:space="preserve">be </w:t>
                      </w:r>
                      <w:r w:rsidRPr="00AC50CC">
                        <w:rPr>
                          <w:rFonts w:asciiTheme="minorHAnsi" w:hAnsiTheme="minorHAnsi"/>
                          <w:i/>
                          <w:lang w:val="en-US"/>
                        </w:rPr>
                        <w:t>a</w:t>
                      </w:r>
                      <w:r w:rsidRPr="00AC50CC">
                        <w:rPr>
                          <w:rFonts w:asciiTheme="minorHAnsi" w:hAnsiTheme="minorHAnsi"/>
                          <w:i/>
                          <w:spacing w:val="-4"/>
                          <w:lang w:val="en-US"/>
                        </w:rPr>
                        <w:t xml:space="preserve"> </w:t>
                      </w:r>
                      <w:r w:rsidRPr="00AC50CC">
                        <w:rPr>
                          <w:rFonts w:asciiTheme="minorHAnsi" w:hAnsiTheme="minorHAnsi"/>
                          <w:i/>
                          <w:spacing w:val="-1"/>
                          <w:lang w:val="en-US"/>
                        </w:rPr>
                        <w:t>living</w:t>
                      </w:r>
                      <w:r w:rsidRPr="00AC50CC">
                        <w:rPr>
                          <w:rFonts w:asciiTheme="minorHAnsi" w:hAnsiTheme="minorHAnsi"/>
                          <w:i/>
                          <w:spacing w:val="1"/>
                          <w:lang w:val="en-US"/>
                        </w:rPr>
                        <w:t xml:space="preserve"> </w:t>
                      </w:r>
                      <w:r w:rsidRPr="00AC50CC">
                        <w:rPr>
                          <w:rFonts w:asciiTheme="minorHAnsi" w:hAnsiTheme="minorHAnsi"/>
                          <w:i/>
                          <w:spacing w:val="-1"/>
                          <w:lang w:val="en-US"/>
                        </w:rPr>
                        <w:t>document</w:t>
                      </w:r>
                      <w:r w:rsidRPr="00AC50CC">
                        <w:rPr>
                          <w:rFonts w:asciiTheme="minorHAnsi" w:hAnsiTheme="minorHAnsi"/>
                          <w:i/>
                          <w:spacing w:val="-3"/>
                          <w:lang w:val="en-US"/>
                        </w:rPr>
                        <w:t xml:space="preserve"> </w:t>
                      </w:r>
                      <w:r w:rsidRPr="00AC50CC">
                        <w:rPr>
                          <w:rFonts w:asciiTheme="minorHAnsi" w:hAnsiTheme="minorHAnsi"/>
                          <w:i/>
                          <w:spacing w:val="-1"/>
                          <w:lang w:val="en-US"/>
                        </w:rPr>
                        <w:t>that</w:t>
                      </w:r>
                      <w:r w:rsidRPr="00AC50CC">
                        <w:rPr>
                          <w:rFonts w:asciiTheme="minorHAnsi" w:hAnsiTheme="minorHAnsi"/>
                          <w:i/>
                          <w:spacing w:val="-3"/>
                          <w:lang w:val="en-US"/>
                        </w:rPr>
                        <w:t xml:space="preserve"> </w:t>
                      </w:r>
                      <w:r w:rsidRPr="00AC50CC">
                        <w:rPr>
                          <w:rFonts w:asciiTheme="minorHAnsi" w:hAnsiTheme="minorHAnsi"/>
                          <w:i/>
                          <w:lang w:val="en-US"/>
                        </w:rPr>
                        <w:t>is</w:t>
                      </w:r>
                      <w:r w:rsidRPr="00AC50CC">
                        <w:rPr>
                          <w:rFonts w:asciiTheme="minorHAnsi" w:hAnsiTheme="minorHAnsi"/>
                          <w:i/>
                          <w:spacing w:val="3"/>
                          <w:lang w:val="en-US"/>
                        </w:rPr>
                        <w:t xml:space="preserve"> </w:t>
                      </w:r>
                      <w:r w:rsidRPr="00AC50CC">
                        <w:rPr>
                          <w:rFonts w:asciiTheme="minorHAnsi" w:hAnsiTheme="minorHAnsi"/>
                          <w:i/>
                          <w:spacing w:val="-1"/>
                          <w:lang w:val="en-US"/>
                        </w:rPr>
                        <w:t>updated</w:t>
                      </w:r>
                      <w:r w:rsidRPr="00AC50CC">
                        <w:rPr>
                          <w:rFonts w:asciiTheme="minorHAnsi" w:hAnsiTheme="minorHAnsi"/>
                          <w:i/>
                          <w:spacing w:val="-4"/>
                          <w:lang w:val="en-US"/>
                        </w:rPr>
                        <w:t xml:space="preserve"> </w:t>
                      </w:r>
                      <w:r w:rsidRPr="00AC50CC">
                        <w:rPr>
                          <w:rFonts w:asciiTheme="minorHAnsi" w:hAnsiTheme="minorHAnsi"/>
                          <w:i/>
                          <w:spacing w:val="1"/>
                          <w:lang w:val="en-US"/>
                        </w:rPr>
                        <w:t>on</w:t>
                      </w:r>
                      <w:r w:rsidRPr="00AC50CC">
                        <w:rPr>
                          <w:rFonts w:asciiTheme="minorHAnsi" w:hAnsiTheme="minorHAnsi"/>
                          <w:i/>
                          <w:spacing w:val="-4"/>
                          <w:lang w:val="en-US"/>
                        </w:rPr>
                        <w:t xml:space="preserve"> </w:t>
                      </w:r>
                      <w:r w:rsidRPr="00AC50CC">
                        <w:rPr>
                          <w:rFonts w:asciiTheme="minorHAnsi" w:hAnsiTheme="minorHAnsi"/>
                          <w:i/>
                          <w:lang w:val="en-US"/>
                        </w:rPr>
                        <w:t>a</w:t>
                      </w:r>
                      <w:r w:rsidRPr="00AC50CC">
                        <w:rPr>
                          <w:rFonts w:asciiTheme="minorHAnsi" w:hAnsiTheme="minorHAnsi"/>
                          <w:i/>
                          <w:spacing w:val="1"/>
                          <w:lang w:val="en-US"/>
                        </w:rPr>
                        <w:t xml:space="preserve"> </w:t>
                      </w:r>
                      <w:r w:rsidRPr="00AC50CC">
                        <w:rPr>
                          <w:rFonts w:asciiTheme="minorHAnsi" w:hAnsiTheme="minorHAnsi"/>
                          <w:i/>
                          <w:spacing w:val="-1"/>
                          <w:lang w:val="en-US"/>
                        </w:rPr>
                        <w:t>regular</w:t>
                      </w:r>
                      <w:r w:rsidRPr="00AC50CC">
                        <w:rPr>
                          <w:rFonts w:asciiTheme="minorHAnsi" w:hAnsiTheme="minorHAnsi"/>
                          <w:i/>
                          <w:lang w:val="en-US"/>
                        </w:rPr>
                        <w:t xml:space="preserve"> </w:t>
                      </w:r>
                      <w:r w:rsidRPr="00AC50CC">
                        <w:rPr>
                          <w:rFonts w:asciiTheme="minorHAnsi" w:hAnsiTheme="minorHAnsi"/>
                          <w:i/>
                          <w:spacing w:val="-1"/>
                          <w:lang w:val="en-US"/>
                        </w:rPr>
                        <w:t>basis</w:t>
                      </w:r>
                      <w:r w:rsidRPr="00AC50CC">
                        <w:rPr>
                          <w:rFonts w:asciiTheme="minorHAnsi" w:hAnsiTheme="minorHAnsi"/>
                          <w:i/>
                          <w:spacing w:val="-2"/>
                          <w:lang w:val="en-US"/>
                        </w:rPr>
                        <w:t xml:space="preserve"> </w:t>
                      </w:r>
                      <w:r w:rsidRPr="00AC50CC">
                        <w:rPr>
                          <w:rFonts w:asciiTheme="minorHAnsi" w:hAnsiTheme="minorHAnsi"/>
                          <w:i/>
                          <w:spacing w:val="-1"/>
                          <w:lang w:val="en-US"/>
                        </w:rPr>
                        <w:t>to</w:t>
                      </w:r>
                      <w:r w:rsidRPr="00AC50CC">
                        <w:rPr>
                          <w:rFonts w:asciiTheme="minorHAnsi" w:hAnsiTheme="minorHAnsi"/>
                          <w:i/>
                          <w:spacing w:val="1"/>
                          <w:lang w:val="en-US"/>
                        </w:rPr>
                        <w:t xml:space="preserve"> </w:t>
                      </w:r>
                      <w:r w:rsidRPr="00AC50CC">
                        <w:rPr>
                          <w:rFonts w:asciiTheme="minorHAnsi" w:hAnsiTheme="minorHAnsi"/>
                          <w:i/>
                          <w:spacing w:val="-1"/>
                          <w:lang w:val="en-US"/>
                        </w:rPr>
                        <w:t>ensure</w:t>
                      </w:r>
                      <w:r w:rsidRPr="00AC50CC">
                        <w:rPr>
                          <w:rFonts w:asciiTheme="minorHAnsi" w:hAnsiTheme="minorHAnsi"/>
                          <w:i/>
                          <w:spacing w:val="1"/>
                          <w:lang w:val="en-US"/>
                        </w:rPr>
                        <w:t xml:space="preserve"> </w:t>
                      </w:r>
                      <w:r w:rsidRPr="00AC50CC">
                        <w:rPr>
                          <w:rFonts w:asciiTheme="minorHAnsi" w:hAnsiTheme="minorHAnsi"/>
                          <w:i/>
                          <w:spacing w:val="-1"/>
                          <w:lang w:val="en-US"/>
                        </w:rPr>
                        <w:t>that</w:t>
                      </w:r>
                      <w:r w:rsidRPr="00AC50CC">
                        <w:rPr>
                          <w:rFonts w:asciiTheme="minorHAnsi" w:hAnsiTheme="minorHAnsi"/>
                          <w:i/>
                          <w:spacing w:val="-3"/>
                          <w:lang w:val="en-US"/>
                        </w:rPr>
                        <w:t xml:space="preserve"> </w:t>
                      </w:r>
                      <w:r w:rsidRPr="00AC50CC">
                        <w:rPr>
                          <w:rFonts w:asciiTheme="minorHAnsi" w:hAnsiTheme="minorHAnsi"/>
                          <w:i/>
                          <w:lang w:val="en-US"/>
                        </w:rPr>
                        <w:t>it</w:t>
                      </w:r>
                      <w:r w:rsidRPr="00AC50CC">
                        <w:rPr>
                          <w:rFonts w:asciiTheme="minorHAnsi" w:hAnsiTheme="minorHAnsi"/>
                          <w:i/>
                          <w:spacing w:val="-3"/>
                          <w:lang w:val="en-US"/>
                        </w:rPr>
                        <w:t xml:space="preserve"> </w:t>
                      </w:r>
                      <w:r w:rsidRPr="00AC50CC">
                        <w:rPr>
                          <w:rFonts w:asciiTheme="minorHAnsi" w:hAnsiTheme="minorHAnsi"/>
                          <w:i/>
                          <w:lang w:val="en-US"/>
                        </w:rPr>
                        <w:t>stays</w:t>
                      </w:r>
                      <w:r w:rsidRPr="00AC50CC">
                        <w:rPr>
                          <w:rFonts w:asciiTheme="minorHAnsi" w:hAnsiTheme="minorHAnsi"/>
                          <w:i/>
                          <w:spacing w:val="47"/>
                          <w:lang w:val="en-US"/>
                        </w:rPr>
                        <w:t xml:space="preserve"> </w:t>
                      </w:r>
                      <w:r w:rsidRPr="00AC50CC">
                        <w:rPr>
                          <w:rFonts w:asciiTheme="minorHAnsi" w:hAnsiTheme="minorHAnsi"/>
                          <w:i/>
                          <w:spacing w:val="-1"/>
                          <w:lang w:val="en-US"/>
                        </w:rPr>
                        <w:t>relevant</w:t>
                      </w:r>
                      <w:r w:rsidRPr="00AC50CC">
                        <w:rPr>
                          <w:rFonts w:asciiTheme="minorHAnsi" w:hAnsiTheme="minorHAnsi"/>
                          <w:i/>
                          <w:spacing w:val="-3"/>
                          <w:lang w:val="en-US"/>
                        </w:rPr>
                        <w:t xml:space="preserve"> </w:t>
                      </w:r>
                      <w:r w:rsidRPr="00AC50CC">
                        <w:rPr>
                          <w:rFonts w:asciiTheme="minorHAnsi" w:hAnsiTheme="minorHAnsi"/>
                          <w:i/>
                          <w:spacing w:val="-1"/>
                          <w:lang w:val="en-US"/>
                        </w:rPr>
                        <w:t>and</w:t>
                      </w:r>
                      <w:r w:rsidRPr="00AC50CC">
                        <w:rPr>
                          <w:rFonts w:asciiTheme="minorHAnsi" w:hAnsiTheme="minorHAnsi"/>
                          <w:i/>
                          <w:spacing w:val="-4"/>
                          <w:lang w:val="en-US"/>
                        </w:rPr>
                        <w:t xml:space="preserve"> </w:t>
                      </w:r>
                      <w:r w:rsidRPr="00AC50CC">
                        <w:rPr>
                          <w:rFonts w:asciiTheme="minorHAnsi" w:hAnsiTheme="minorHAnsi"/>
                          <w:i/>
                          <w:spacing w:val="-1"/>
                          <w:lang w:val="en-US"/>
                        </w:rPr>
                        <w:t>reflects</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latest</w:t>
                      </w:r>
                      <w:r w:rsidRPr="00AC50CC">
                        <w:rPr>
                          <w:rFonts w:asciiTheme="minorHAnsi" w:hAnsiTheme="minorHAnsi"/>
                          <w:i/>
                          <w:spacing w:val="-3"/>
                          <w:lang w:val="en-US"/>
                        </w:rPr>
                        <w:t xml:space="preserve"> </w:t>
                      </w:r>
                      <w:r w:rsidRPr="00AC50CC">
                        <w:rPr>
                          <w:rFonts w:asciiTheme="minorHAnsi" w:hAnsiTheme="minorHAnsi"/>
                          <w:i/>
                          <w:lang w:val="en-US"/>
                        </w:rPr>
                        <w:t>status</w:t>
                      </w:r>
                      <w:r w:rsidRPr="00AC50CC">
                        <w:rPr>
                          <w:rFonts w:asciiTheme="minorHAnsi" w:hAnsiTheme="minorHAnsi"/>
                          <w:i/>
                          <w:spacing w:val="-2"/>
                          <w:lang w:val="en-US"/>
                        </w:rPr>
                        <w:t xml:space="preserve"> </w:t>
                      </w:r>
                      <w:r w:rsidRPr="00AC50CC">
                        <w:rPr>
                          <w:rFonts w:asciiTheme="minorHAnsi" w:hAnsiTheme="minorHAnsi"/>
                          <w:i/>
                          <w:spacing w:val="1"/>
                          <w:lang w:val="en-US"/>
                        </w:rPr>
                        <w:t>of</w:t>
                      </w:r>
                      <w:r w:rsidRPr="00AC50CC">
                        <w:rPr>
                          <w:rFonts w:asciiTheme="minorHAnsi" w:hAnsiTheme="minorHAnsi"/>
                          <w:i/>
                          <w:spacing w:val="-3"/>
                          <w:lang w:val="en-US"/>
                        </w:rPr>
                        <w:t xml:space="preserve"> </w:t>
                      </w:r>
                      <w:r w:rsidRPr="00AC50CC">
                        <w:rPr>
                          <w:rFonts w:asciiTheme="minorHAnsi" w:hAnsiTheme="minorHAnsi"/>
                          <w:i/>
                          <w:lang w:val="en-US"/>
                        </w:rPr>
                        <w:t>the</w:t>
                      </w:r>
                      <w:r w:rsidRPr="00AC50CC">
                        <w:rPr>
                          <w:rFonts w:asciiTheme="minorHAnsi" w:hAnsiTheme="minorHAnsi"/>
                          <w:i/>
                          <w:spacing w:val="-4"/>
                          <w:lang w:val="en-US"/>
                        </w:rPr>
                        <w:t xml:space="preserve"> </w:t>
                      </w:r>
                      <w:r w:rsidRPr="00AC50CC">
                        <w:rPr>
                          <w:rFonts w:asciiTheme="minorHAnsi" w:hAnsiTheme="minorHAnsi"/>
                          <w:i/>
                          <w:spacing w:val="-1"/>
                          <w:lang w:val="en-US"/>
                        </w:rPr>
                        <w:t>contract.</w:t>
                      </w:r>
                    </w:p>
                  </w:txbxContent>
                </v:textbox>
                <w10:anchorlock/>
              </v:shape>
            </w:pict>
          </mc:Fallback>
        </mc:AlternateContent>
      </w:r>
    </w:p>
    <w:p w14:paraId="38442A76" w14:textId="77777777" w:rsidR="002973F2" w:rsidRPr="00AC50CC" w:rsidRDefault="002973F2" w:rsidP="002973F2">
      <w:pPr>
        <w:spacing w:before="240"/>
        <w:jc w:val="both"/>
        <w:rPr>
          <w:rFonts w:asciiTheme="minorHAnsi" w:eastAsia="Calibri" w:hAnsiTheme="minorHAnsi" w:cs="Calibri"/>
          <w:lang w:val="en-US"/>
        </w:rPr>
      </w:pPr>
      <w:r w:rsidRPr="00AC50CC">
        <w:rPr>
          <w:rFonts w:asciiTheme="minorHAnsi" w:hAnsiTheme="minorHAnsi"/>
          <w:b/>
          <w:spacing w:val="-1"/>
          <w:lang w:val="en-US"/>
        </w:rPr>
        <w:t>PROJECT</w:t>
      </w:r>
      <w:r w:rsidRPr="00AC50CC">
        <w:rPr>
          <w:rFonts w:asciiTheme="minorHAnsi" w:hAnsiTheme="minorHAnsi"/>
          <w:b/>
          <w:spacing w:val="-12"/>
          <w:lang w:val="en-US"/>
        </w:rPr>
        <w:t xml:space="preserve"> </w:t>
      </w:r>
      <w:r w:rsidRPr="00AC50CC">
        <w:rPr>
          <w:rFonts w:asciiTheme="minorHAnsi" w:hAnsiTheme="minorHAnsi"/>
          <w:b/>
          <w:spacing w:val="-1"/>
          <w:lang w:val="en-US"/>
        </w:rPr>
        <w:t>DESCRIPTION</w:t>
      </w:r>
    </w:p>
    <w:p w14:paraId="2A1DC7F0" w14:textId="77777777" w:rsidR="002973F2" w:rsidRDefault="002973F2" w:rsidP="002973F2">
      <w:pPr>
        <w:pStyle w:val="a7"/>
        <w:spacing w:before="140"/>
        <w:jc w:val="both"/>
        <w:rPr>
          <w:rFonts w:asciiTheme="minorHAnsi" w:hAnsiTheme="minorHAnsi"/>
          <w:b w:val="0"/>
          <w:spacing w:val="-1"/>
          <w:sz w:val="24"/>
          <w:szCs w:val="24"/>
        </w:rPr>
      </w:pPr>
      <w:r w:rsidRPr="00025A02">
        <w:rPr>
          <w:rFonts w:asciiTheme="minorHAnsi" w:hAnsiTheme="minorHAnsi"/>
          <w:b w:val="0"/>
          <w:spacing w:val="-1"/>
          <w:sz w:val="24"/>
          <w:szCs w:val="24"/>
        </w:rPr>
        <w:t>[Insert</w:t>
      </w:r>
      <w:r w:rsidRPr="00025A02">
        <w:rPr>
          <w:rFonts w:asciiTheme="minorHAnsi" w:hAnsiTheme="minorHAnsi"/>
          <w:b w:val="0"/>
          <w:spacing w:val="-2"/>
          <w:sz w:val="24"/>
          <w:szCs w:val="24"/>
        </w:rPr>
        <w:t xml:space="preserve"> </w:t>
      </w:r>
      <w:r w:rsidRPr="00025A02">
        <w:rPr>
          <w:rFonts w:asciiTheme="minorHAnsi" w:hAnsiTheme="minorHAnsi"/>
          <w:b w:val="0"/>
          <w:sz w:val="24"/>
          <w:szCs w:val="24"/>
        </w:rPr>
        <w:t>a</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brief</w:t>
      </w:r>
      <w:r w:rsidRPr="00025A02">
        <w:rPr>
          <w:rFonts w:asciiTheme="minorHAnsi" w:hAnsiTheme="minorHAnsi"/>
          <w:b w:val="0"/>
          <w:spacing w:val="-5"/>
          <w:sz w:val="24"/>
          <w:szCs w:val="24"/>
        </w:rPr>
        <w:t xml:space="preserve"> </w:t>
      </w:r>
      <w:r w:rsidRPr="00025A02">
        <w:rPr>
          <w:rFonts w:asciiTheme="minorHAnsi" w:hAnsiTheme="minorHAnsi"/>
          <w:b w:val="0"/>
          <w:spacing w:val="-1"/>
          <w:sz w:val="24"/>
          <w:szCs w:val="24"/>
        </w:rPr>
        <w:t>description</w:t>
      </w:r>
      <w:r w:rsidRPr="00025A02">
        <w:rPr>
          <w:rFonts w:asciiTheme="minorHAnsi" w:hAnsiTheme="minorHAnsi"/>
          <w:b w:val="0"/>
          <w:spacing w:val="-4"/>
          <w:sz w:val="24"/>
          <w:szCs w:val="24"/>
        </w:rPr>
        <w:t xml:space="preserve"> </w:t>
      </w:r>
      <w:r w:rsidRPr="00025A02">
        <w:rPr>
          <w:rFonts w:asciiTheme="minorHAnsi" w:hAnsiTheme="minorHAnsi"/>
          <w:b w:val="0"/>
          <w:spacing w:val="1"/>
          <w:sz w:val="24"/>
          <w:szCs w:val="24"/>
        </w:rPr>
        <w:t>of</w:t>
      </w:r>
      <w:r w:rsidRPr="00025A02">
        <w:rPr>
          <w:rFonts w:asciiTheme="minorHAnsi" w:hAnsiTheme="minorHAnsi"/>
          <w:b w:val="0"/>
          <w:spacing w:val="-6"/>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2"/>
          <w:sz w:val="24"/>
          <w:szCs w:val="24"/>
        </w:rPr>
        <w:t xml:space="preserve"> </w:t>
      </w:r>
      <w:r w:rsidRPr="00025A02">
        <w:rPr>
          <w:rFonts w:asciiTheme="minorHAnsi" w:hAnsiTheme="minorHAnsi"/>
          <w:b w:val="0"/>
          <w:sz w:val="24"/>
          <w:szCs w:val="24"/>
        </w:rPr>
        <w:t>project</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under</w:t>
      </w:r>
      <w:r w:rsidRPr="00025A02">
        <w:rPr>
          <w:rFonts w:asciiTheme="minorHAnsi" w:hAnsiTheme="minorHAnsi"/>
          <w:b w:val="0"/>
          <w:spacing w:val="-4"/>
          <w:sz w:val="24"/>
          <w:szCs w:val="24"/>
        </w:rPr>
        <w:t xml:space="preserve"> </w:t>
      </w:r>
      <w:r w:rsidRPr="00025A02">
        <w:rPr>
          <w:rFonts w:asciiTheme="minorHAnsi" w:hAnsiTheme="minorHAnsi"/>
          <w:b w:val="0"/>
          <w:spacing w:val="-1"/>
          <w:sz w:val="24"/>
          <w:szCs w:val="24"/>
        </w:rPr>
        <w:t>which</w:t>
      </w:r>
      <w:r w:rsidRPr="00025A02">
        <w:rPr>
          <w:rFonts w:asciiTheme="minorHAnsi" w:hAnsiTheme="minorHAnsi"/>
          <w:b w:val="0"/>
          <w:spacing w:val="-4"/>
          <w:sz w:val="24"/>
          <w:szCs w:val="24"/>
        </w:rPr>
        <w:t xml:space="preserve"> </w:t>
      </w:r>
      <w:r w:rsidRPr="00025A02">
        <w:rPr>
          <w:rFonts w:asciiTheme="minorHAnsi" w:hAnsiTheme="minorHAnsi"/>
          <w:b w:val="0"/>
          <w:spacing w:val="-1"/>
          <w:sz w:val="24"/>
          <w:szCs w:val="24"/>
        </w:rPr>
        <w:t>the</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 xml:space="preserve">contract </w:t>
      </w:r>
      <w:r w:rsidRPr="00025A02">
        <w:rPr>
          <w:rFonts w:asciiTheme="minorHAnsi" w:hAnsiTheme="minorHAnsi"/>
          <w:b w:val="0"/>
          <w:sz w:val="24"/>
          <w:szCs w:val="24"/>
        </w:rPr>
        <w:t>is</w:t>
      </w:r>
      <w:r w:rsidRPr="00025A02">
        <w:rPr>
          <w:rFonts w:asciiTheme="minorHAnsi" w:hAnsiTheme="minorHAnsi"/>
          <w:b w:val="0"/>
          <w:spacing w:val="-5"/>
          <w:sz w:val="24"/>
          <w:szCs w:val="24"/>
        </w:rPr>
        <w:t xml:space="preserve"> </w:t>
      </w:r>
      <w:r w:rsidRPr="00025A02">
        <w:rPr>
          <w:rFonts w:asciiTheme="minorHAnsi" w:hAnsiTheme="minorHAnsi"/>
          <w:b w:val="0"/>
          <w:spacing w:val="-1"/>
          <w:sz w:val="24"/>
          <w:szCs w:val="24"/>
        </w:rPr>
        <w:t>being</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implemented]</w:t>
      </w:r>
    </w:p>
    <w:p w14:paraId="538C0F37" w14:textId="77777777" w:rsidR="002973F2" w:rsidRDefault="002973F2" w:rsidP="002973F2">
      <w:pPr>
        <w:pStyle w:val="a7"/>
        <w:spacing w:before="140"/>
        <w:jc w:val="both"/>
        <w:rPr>
          <w:rFonts w:asciiTheme="minorHAnsi" w:hAnsiTheme="minorHAnsi"/>
          <w:b w:val="0"/>
          <w:spacing w:val="-1"/>
          <w:sz w:val="24"/>
          <w:szCs w:val="24"/>
        </w:rPr>
      </w:pPr>
    </w:p>
    <w:p w14:paraId="3F308054" w14:textId="77777777" w:rsidR="002973F2" w:rsidRPr="00AC50CC" w:rsidRDefault="002973F2" w:rsidP="002973F2">
      <w:pPr>
        <w:spacing w:before="124"/>
        <w:jc w:val="both"/>
        <w:rPr>
          <w:rFonts w:asciiTheme="minorHAnsi" w:hAnsiTheme="minorHAnsi"/>
          <w:b/>
          <w:spacing w:val="-1"/>
        </w:rPr>
      </w:pPr>
      <w:r w:rsidRPr="00AC50CC">
        <w:rPr>
          <w:rFonts w:asciiTheme="minorHAnsi" w:hAnsiTheme="minorHAnsi"/>
          <w:b/>
          <w:spacing w:val="-1"/>
        </w:rPr>
        <w:t>GENERAL</w:t>
      </w:r>
      <w:r w:rsidRPr="00AC50CC">
        <w:rPr>
          <w:rFonts w:asciiTheme="minorHAnsi" w:hAnsiTheme="minorHAnsi"/>
          <w:b/>
          <w:spacing w:val="-10"/>
        </w:rPr>
        <w:t xml:space="preserve"> </w:t>
      </w:r>
      <w:r w:rsidRPr="00AC50CC">
        <w:rPr>
          <w:rFonts w:asciiTheme="minorHAnsi" w:hAnsiTheme="minorHAnsi"/>
          <w:b/>
          <w:spacing w:val="-1"/>
        </w:rPr>
        <w:t>CONTRACT</w:t>
      </w:r>
      <w:r w:rsidRPr="00AC50CC">
        <w:rPr>
          <w:rFonts w:asciiTheme="minorHAnsi" w:hAnsiTheme="minorHAnsi"/>
          <w:b/>
          <w:spacing w:val="-9"/>
        </w:rPr>
        <w:t xml:space="preserve"> </w:t>
      </w:r>
      <w:r w:rsidRPr="00AC50CC">
        <w:rPr>
          <w:rFonts w:asciiTheme="minorHAnsi" w:hAnsiTheme="minorHAnsi"/>
          <w:b/>
          <w:spacing w:val="-1"/>
        </w:rPr>
        <w:t>INFORMATION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67"/>
        <w:gridCol w:w="6668"/>
      </w:tblGrid>
      <w:tr w:rsidR="002973F2" w:rsidRPr="00AC50CC" w14:paraId="73EE2550" w14:textId="77777777" w:rsidTr="00C50124">
        <w:trPr>
          <w:trHeight w:hRule="exact" w:val="400"/>
        </w:trPr>
        <w:tc>
          <w:tcPr>
            <w:tcW w:w="2867" w:type="dxa"/>
            <w:shd w:val="clear" w:color="auto" w:fill="001F5F"/>
          </w:tcPr>
          <w:p w14:paraId="42B7FE11" w14:textId="77777777" w:rsidR="002973F2" w:rsidRPr="00AC50CC" w:rsidRDefault="002973F2" w:rsidP="00C50124">
            <w:pPr>
              <w:pStyle w:val="TableParagraph"/>
              <w:spacing w:before="60"/>
              <w:ind w:left="90"/>
              <w:rPr>
                <w:rFonts w:eastAsia="Calibri" w:cs="Calibri"/>
                <w:sz w:val="24"/>
                <w:szCs w:val="24"/>
              </w:rPr>
            </w:pPr>
            <w:r w:rsidRPr="00AC50CC">
              <w:rPr>
                <w:b/>
                <w:color w:val="FFFFFF"/>
                <w:spacing w:val="-1"/>
                <w:sz w:val="24"/>
                <w:szCs w:val="24"/>
              </w:rPr>
              <w:t>Contract</w:t>
            </w:r>
            <w:r w:rsidRPr="00AC50CC">
              <w:rPr>
                <w:b/>
                <w:color w:val="FFFFFF"/>
                <w:spacing w:val="-2"/>
                <w:sz w:val="24"/>
                <w:szCs w:val="24"/>
              </w:rPr>
              <w:t xml:space="preserve"> </w:t>
            </w:r>
            <w:r w:rsidRPr="00AC50CC">
              <w:rPr>
                <w:b/>
                <w:color w:val="FFFFFF"/>
                <w:spacing w:val="-1"/>
                <w:sz w:val="24"/>
                <w:szCs w:val="24"/>
              </w:rPr>
              <w:t>Title</w:t>
            </w:r>
          </w:p>
        </w:tc>
        <w:tc>
          <w:tcPr>
            <w:tcW w:w="6668" w:type="dxa"/>
            <w:shd w:val="clear" w:color="auto" w:fill="D9D9D9"/>
          </w:tcPr>
          <w:p w14:paraId="279AAD11" w14:textId="77777777" w:rsidR="002973F2" w:rsidRPr="00AC50CC" w:rsidRDefault="002973F2" w:rsidP="00C50124">
            <w:pPr>
              <w:rPr>
                <w:rFonts w:asciiTheme="minorHAnsi" w:hAnsiTheme="minorHAnsi"/>
              </w:rPr>
            </w:pPr>
          </w:p>
        </w:tc>
      </w:tr>
      <w:tr w:rsidR="002973F2" w:rsidRPr="00AC50CC" w14:paraId="701F00FF" w14:textId="77777777" w:rsidTr="00C50124">
        <w:trPr>
          <w:trHeight w:hRule="exact" w:val="410"/>
        </w:trPr>
        <w:tc>
          <w:tcPr>
            <w:tcW w:w="2867" w:type="dxa"/>
            <w:shd w:val="clear" w:color="auto" w:fill="001F5F"/>
          </w:tcPr>
          <w:p w14:paraId="121A5A7D" w14:textId="77777777" w:rsidR="002973F2" w:rsidRPr="00AC50CC" w:rsidRDefault="002973F2" w:rsidP="00C50124">
            <w:pPr>
              <w:pStyle w:val="TableParagraph"/>
              <w:spacing w:before="70"/>
              <w:ind w:left="100"/>
              <w:rPr>
                <w:rFonts w:eastAsia="Calibri" w:cs="Calibri"/>
                <w:sz w:val="24"/>
                <w:szCs w:val="24"/>
              </w:rPr>
            </w:pPr>
            <w:r w:rsidRPr="00AC50CC">
              <w:rPr>
                <w:b/>
                <w:color w:val="FFFFFF"/>
                <w:spacing w:val="-1"/>
                <w:sz w:val="24"/>
                <w:szCs w:val="24"/>
              </w:rPr>
              <w:t>Contract</w:t>
            </w:r>
            <w:r w:rsidRPr="00AC50CC">
              <w:rPr>
                <w:b/>
                <w:color w:val="FFFFFF"/>
                <w:spacing w:val="-12"/>
                <w:sz w:val="24"/>
                <w:szCs w:val="24"/>
              </w:rPr>
              <w:t xml:space="preserve"> </w:t>
            </w:r>
            <w:r w:rsidRPr="00AC50CC">
              <w:rPr>
                <w:b/>
                <w:color w:val="FFFFFF"/>
                <w:sz w:val="24"/>
                <w:szCs w:val="24"/>
              </w:rPr>
              <w:t>Number:</w:t>
            </w:r>
          </w:p>
        </w:tc>
        <w:tc>
          <w:tcPr>
            <w:tcW w:w="6668" w:type="dxa"/>
            <w:shd w:val="clear" w:color="auto" w:fill="D9D9D9"/>
          </w:tcPr>
          <w:p w14:paraId="180E1A98" w14:textId="77777777" w:rsidR="002973F2" w:rsidRPr="00AC50CC" w:rsidRDefault="002973F2" w:rsidP="00C50124">
            <w:pPr>
              <w:rPr>
                <w:rFonts w:asciiTheme="minorHAnsi" w:hAnsiTheme="minorHAnsi"/>
              </w:rPr>
            </w:pPr>
          </w:p>
        </w:tc>
      </w:tr>
      <w:tr w:rsidR="002973F2" w:rsidRPr="00AC50CC" w14:paraId="1C34B1F9" w14:textId="77777777" w:rsidTr="00C50124">
        <w:trPr>
          <w:trHeight w:hRule="exact" w:val="406"/>
        </w:trPr>
        <w:tc>
          <w:tcPr>
            <w:tcW w:w="2867" w:type="dxa"/>
            <w:shd w:val="clear" w:color="auto" w:fill="001F5F"/>
          </w:tcPr>
          <w:p w14:paraId="70763749" w14:textId="77777777" w:rsidR="002973F2" w:rsidRPr="00AC50CC" w:rsidRDefault="002973F2" w:rsidP="00C50124">
            <w:pPr>
              <w:pStyle w:val="TableParagraph"/>
              <w:spacing w:before="70"/>
              <w:ind w:left="100"/>
              <w:rPr>
                <w:rFonts w:eastAsia="Calibri" w:cs="Calibri"/>
                <w:sz w:val="24"/>
                <w:szCs w:val="24"/>
              </w:rPr>
            </w:pPr>
            <w:r w:rsidRPr="00AC50CC">
              <w:rPr>
                <w:b/>
                <w:color w:val="FFFFFF"/>
                <w:spacing w:val="-1"/>
                <w:sz w:val="24"/>
                <w:szCs w:val="24"/>
              </w:rPr>
              <w:t>Contract</w:t>
            </w:r>
            <w:r w:rsidRPr="00AC50CC">
              <w:rPr>
                <w:b/>
                <w:color w:val="FFFFFF"/>
                <w:spacing w:val="-10"/>
                <w:sz w:val="24"/>
                <w:szCs w:val="24"/>
              </w:rPr>
              <w:t xml:space="preserve"> </w:t>
            </w:r>
            <w:r w:rsidRPr="00AC50CC">
              <w:rPr>
                <w:b/>
                <w:color w:val="FFFFFF"/>
                <w:sz w:val="24"/>
                <w:szCs w:val="24"/>
              </w:rPr>
              <w:t>Type:</w:t>
            </w:r>
          </w:p>
        </w:tc>
        <w:tc>
          <w:tcPr>
            <w:tcW w:w="6668" w:type="dxa"/>
            <w:shd w:val="clear" w:color="auto" w:fill="D9D9D9"/>
          </w:tcPr>
          <w:p w14:paraId="0233E715" w14:textId="77777777" w:rsidR="002973F2" w:rsidRPr="00AC50CC" w:rsidRDefault="002973F2" w:rsidP="00C50124">
            <w:pPr>
              <w:rPr>
                <w:rFonts w:asciiTheme="minorHAnsi" w:hAnsiTheme="minorHAnsi"/>
              </w:rPr>
            </w:pPr>
          </w:p>
        </w:tc>
      </w:tr>
      <w:tr w:rsidR="002973F2" w:rsidRPr="00AC50CC" w14:paraId="67F9CF5A" w14:textId="77777777" w:rsidTr="00C50124">
        <w:trPr>
          <w:trHeight w:hRule="exact" w:val="410"/>
        </w:trPr>
        <w:tc>
          <w:tcPr>
            <w:tcW w:w="2867" w:type="dxa"/>
            <w:shd w:val="clear" w:color="auto" w:fill="001F5F"/>
          </w:tcPr>
          <w:p w14:paraId="2C9C70C8" w14:textId="77777777" w:rsidR="002973F2" w:rsidRPr="00AC50CC" w:rsidRDefault="002973F2" w:rsidP="00C50124">
            <w:pPr>
              <w:pStyle w:val="TableParagraph"/>
              <w:spacing w:before="70"/>
              <w:ind w:left="100"/>
              <w:rPr>
                <w:rFonts w:eastAsia="Calibri" w:cs="Calibri"/>
                <w:sz w:val="24"/>
                <w:szCs w:val="24"/>
              </w:rPr>
            </w:pPr>
            <w:r w:rsidRPr="00AC50CC">
              <w:rPr>
                <w:b/>
                <w:color w:val="FFFFFF"/>
                <w:sz w:val="24"/>
                <w:szCs w:val="24"/>
              </w:rPr>
              <w:t>Location:</w:t>
            </w:r>
          </w:p>
        </w:tc>
        <w:tc>
          <w:tcPr>
            <w:tcW w:w="6668" w:type="dxa"/>
            <w:shd w:val="clear" w:color="auto" w:fill="D9D9D9"/>
          </w:tcPr>
          <w:p w14:paraId="089F728A" w14:textId="77777777" w:rsidR="002973F2" w:rsidRPr="00AC50CC" w:rsidRDefault="002973F2" w:rsidP="00C50124">
            <w:pPr>
              <w:rPr>
                <w:rFonts w:asciiTheme="minorHAnsi" w:hAnsiTheme="minorHAnsi"/>
              </w:rPr>
            </w:pPr>
          </w:p>
        </w:tc>
      </w:tr>
      <w:tr w:rsidR="002973F2" w:rsidRPr="00AC50CC" w14:paraId="4B9BBFDC" w14:textId="77777777" w:rsidTr="00C50124">
        <w:trPr>
          <w:trHeight w:hRule="exact" w:val="410"/>
        </w:trPr>
        <w:tc>
          <w:tcPr>
            <w:tcW w:w="2867" w:type="dxa"/>
            <w:shd w:val="clear" w:color="auto" w:fill="001F5F"/>
          </w:tcPr>
          <w:p w14:paraId="7594AAE0" w14:textId="77777777" w:rsidR="002973F2" w:rsidRPr="00AC50CC" w:rsidRDefault="002973F2" w:rsidP="00C50124">
            <w:pPr>
              <w:pStyle w:val="TableParagraph"/>
              <w:spacing w:before="70"/>
              <w:ind w:left="100"/>
              <w:rPr>
                <w:rFonts w:eastAsia="Calibri" w:cs="Calibri"/>
                <w:sz w:val="24"/>
                <w:szCs w:val="24"/>
              </w:rPr>
            </w:pPr>
            <w:r w:rsidRPr="00AC50CC">
              <w:rPr>
                <w:b/>
                <w:color w:val="FFFFFF"/>
                <w:spacing w:val="-1"/>
                <w:sz w:val="24"/>
                <w:szCs w:val="24"/>
              </w:rPr>
              <w:t>Contract</w:t>
            </w:r>
            <w:r w:rsidRPr="00AC50CC">
              <w:rPr>
                <w:b/>
                <w:color w:val="FFFFFF"/>
                <w:spacing w:val="-8"/>
                <w:sz w:val="24"/>
                <w:szCs w:val="24"/>
              </w:rPr>
              <w:t xml:space="preserve"> </w:t>
            </w:r>
            <w:r w:rsidRPr="00AC50CC">
              <w:rPr>
                <w:b/>
                <w:color w:val="FFFFFF"/>
                <w:sz w:val="24"/>
                <w:szCs w:val="24"/>
              </w:rPr>
              <w:t>Start</w:t>
            </w:r>
            <w:r w:rsidRPr="00AC50CC">
              <w:rPr>
                <w:b/>
                <w:color w:val="FFFFFF"/>
                <w:spacing w:val="-8"/>
                <w:sz w:val="24"/>
                <w:szCs w:val="24"/>
              </w:rPr>
              <w:t xml:space="preserve"> </w:t>
            </w:r>
            <w:r w:rsidRPr="00AC50CC">
              <w:rPr>
                <w:b/>
                <w:color w:val="FFFFFF"/>
                <w:spacing w:val="-1"/>
                <w:sz w:val="24"/>
                <w:szCs w:val="24"/>
              </w:rPr>
              <w:t>Date:</w:t>
            </w:r>
          </w:p>
        </w:tc>
        <w:tc>
          <w:tcPr>
            <w:tcW w:w="6668" w:type="dxa"/>
            <w:shd w:val="clear" w:color="auto" w:fill="D9D9D9"/>
          </w:tcPr>
          <w:p w14:paraId="636C44E4" w14:textId="77777777" w:rsidR="002973F2" w:rsidRPr="00AC50CC" w:rsidRDefault="002973F2" w:rsidP="00C50124">
            <w:pPr>
              <w:rPr>
                <w:rFonts w:asciiTheme="minorHAnsi" w:hAnsiTheme="minorHAnsi"/>
              </w:rPr>
            </w:pPr>
          </w:p>
        </w:tc>
      </w:tr>
      <w:tr w:rsidR="002973F2" w:rsidRPr="00AC50CC" w14:paraId="6E0C8267" w14:textId="77777777" w:rsidTr="00C50124">
        <w:trPr>
          <w:trHeight w:hRule="exact" w:val="410"/>
        </w:trPr>
        <w:tc>
          <w:tcPr>
            <w:tcW w:w="2867" w:type="dxa"/>
            <w:shd w:val="clear" w:color="auto" w:fill="001F5F"/>
          </w:tcPr>
          <w:p w14:paraId="311C3D61" w14:textId="77777777" w:rsidR="002973F2" w:rsidRPr="00AC50CC" w:rsidRDefault="002973F2" w:rsidP="00C50124">
            <w:pPr>
              <w:pStyle w:val="TableParagraph"/>
              <w:spacing w:before="70"/>
              <w:ind w:left="100"/>
              <w:rPr>
                <w:rFonts w:eastAsia="Calibri" w:cs="Calibri"/>
                <w:sz w:val="24"/>
                <w:szCs w:val="24"/>
              </w:rPr>
            </w:pPr>
            <w:r w:rsidRPr="00AC50CC">
              <w:rPr>
                <w:b/>
                <w:color w:val="FFFFFF"/>
                <w:spacing w:val="-1"/>
                <w:sz w:val="24"/>
                <w:szCs w:val="24"/>
              </w:rPr>
              <w:t>Contract</w:t>
            </w:r>
            <w:r w:rsidRPr="00AC50CC">
              <w:rPr>
                <w:b/>
                <w:color w:val="FFFFFF"/>
                <w:spacing w:val="-14"/>
                <w:sz w:val="24"/>
                <w:szCs w:val="24"/>
              </w:rPr>
              <w:t xml:space="preserve"> </w:t>
            </w:r>
            <w:r w:rsidRPr="00AC50CC">
              <w:rPr>
                <w:b/>
                <w:color w:val="FFFFFF"/>
                <w:spacing w:val="-1"/>
                <w:sz w:val="24"/>
                <w:szCs w:val="24"/>
              </w:rPr>
              <w:t>Duration:</w:t>
            </w:r>
          </w:p>
        </w:tc>
        <w:tc>
          <w:tcPr>
            <w:tcW w:w="6668" w:type="dxa"/>
            <w:shd w:val="clear" w:color="auto" w:fill="D9D9D9"/>
          </w:tcPr>
          <w:p w14:paraId="236B7FA4" w14:textId="77777777" w:rsidR="002973F2" w:rsidRPr="00AC50CC" w:rsidRDefault="002973F2" w:rsidP="00C50124">
            <w:pPr>
              <w:rPr>
                <w:rFonts w:asciiTheme="minorHAnsi" w:hAnsiTheme="minorHAnsi"/>
              </w:rPr>
            </w:pPr>
          </w:p>
        </w:tc>
      </w:tr>
      <w:tr w:rsidR="002973F2" w:rsidRPr="00AC50CC" w14:paraId="70B4EFB7" w14:textId="77777777" w:rsidTr="00C50124">
        <w:trPr>
          <w:trHeight w:hRule="exact" w:val="405"/>
        </w:trPr>
        <w:tc>
          <w:tcPr>
            <w:tcW w:w="2867" w:type="dxa"/>
            <w:shd w:val="clear" w:color="auto" w:fill="001F5F"/>
          </w:tcPr>
          <w:p w14:paraId="70F3A2B9" w14:textId="77777777" w:rsidR="002973F2" w:rsidRPr="00AC50CC" w:rsidRDefault="002973F2" w:rsidP="00C50124">
            <w:pPr>
              <w:pStyle w:val="TableParagraph"/>
              <w:spacing w:before="71"/>
              <w:ind w:left="100"/>
              <w:rPr>
                <w:rFonts w:eastAsia="Calibri" w:cs="Calibri"/>
                <w:sz w:val="24"/>
                <w:szCs w:val="24"/>
              </w:rPr>
            </w:pPr>
            <w:r w:rsidRPr="00AC50CC">
              <w:rPr>
                <w:b/>
                <w:color w:val="FFFFFF"/>
                <w:spacing w:val="-1"/>
                <w:sz w:val="24"/>
                <w:szCs w:val="24"/>
              </w:rPr>
              <w:t>Contract</w:t>
            </w:r>
            <w:r w:rsidRPr="00AC50CC">
              <w:rPr>
                <w:b/>
                <w:color w:val="FFFFFF"/>
                <w:spacing w:val="-7"/>
                <w:sz w:val="24"/>
                <w:szCs w:val="24"/>
              </w:rPr>
              <w:t xml:space="preserve"> </w:t>
            </w:r>
            <w:r w:rsidRPr="00AC50CC">
              <w:rPr>
                <w:b/>
                <w:color w:val="FFFFFF"/>
                <w:sz w:val="24"/>
                <w:szCs w:val="24"/>
              </w:rPr>
              <w:t>end</w:t>
            </w:r>
            <w:r w:rsidRPr="00AC50CC">
              <w:rPr>
                <w:b/>
                <w:color w:val="FFFFFF"/>
                <w:spacing w:val="-3"/>
                <w:sz w:val="24"/>
                <w:szCs w:val="24"/>
              </w:rPr>
              <w:t xml:space="preserve"> </w:t>
            </w:r>
            <w:r w:rsidRPr="00AC50CC">
              <w:rPr>
                <w:b/>
                <w:color w:val="FFFFFF"/>
                <w:spacing w:val="-1"/>
                <w:sz w:val="24"/>
                <w:szCs w:val="24"/>
              </w:rPr>
              <w:t>Date:</w:t>
            </w:r>
          </w:p>
        </w:tc>
        <w:tc>
          <w:tcPr>
            <w:tcW w:w="6668" w:type="dxa"/>
            <w:shd w:val="clear" w:color="auto" w:fill="D9D9D9"/>
          </w:tcPr>
          <w:p w14:paraId="4DB69668" w14:textId="77777777" w:rsidR="002973F2" w:rsidRPr="00AC50CC" w:rsidRDefault="002973F2" w:rsidP="00C50124">
            <w:pPr>
              <w:rPr>
                <w:rFonts w:asciiTheme="minorHAnsi" w:hAnsiTheme="minorHAnsi"/>
              </w:rPr>
            </w:pPr>
          </w:p>
        </w:tc>
      </w:tr>
      <w:tr w:rsidR="002973F2" w:rsidRPr="00AC50CC" w14:paraId="0DC59D21" w14:textId="77777777" w:rsidTr="00C50124">
        <w:trPr>
          <w:trHeight w:hRule="exact" w:val="680"/>
        </w:trPr>
        <w:tc>
          <w:tcPr>
            <w:tcW w:w="2867" w:type="dxa"/>
            <w:shd w:val="clear" w:color="auto" w:fill="001F5F"/>
          </w:tcPr>
          <w:p w14:paraId="685D3ACF" w14:textId="77777777" w:rsidR="002973F2" w:rsidRPr="00AC50CC" w:rsidRDefault="002973F2" w:rsidP="00C50124">
            <w:pPr>
              <w:pStyle w:val="TableParagraph"/>
              <w:spacing w:before="70"/>
              <w:ind w:left="100" w:right="792"/>
              <w:rPr>
                <w:rFonts w:eastAsia="Calibri" w:cs="Calibri"/>
                <w:sz w:val="24"/>
                <w:szCs w:val="24"/>
              </w:rPr>
            </w:pPr>
            <w:r w:rsidRPr="00AC50CC">
              <w:rPr>
                <w:b/>
                <w:color w:val="FFFFFF"/>
                <w:spacing w:val="-1"/>
                <w:sz w:val="24"/>
                <w:szCs w:val="24"/>
              </w:rPr>
              <w:t>Contract</w:t>
            </w:r>
            <w:r w:rsidRPr="00AC50CC">
              <w:rPr>
                <w:b/>
                <w:color w:val="FFFFFF"/>
                <w:spacing w:val="-8"/>
                <w:sz w:val="24"/>
                <w:szCs w:val="24"/>
              </w:rPr>
              <w:t xml:space="preserve"> </w:t>
            </w:r>
            <w:r w:rsidRPr="00AC50CC">
              <w:rPr>
                <w:b/>
                <w:color w:val="FFFFFF"/>
                <w:sz w:val="24"/>
                <w:szCs w:val="24"/>
              </w:rPr>
              <w:t>Amount</w:t>
            </w:r>
            <w:r w:rsidRPr="00AC50CC">
              <w:rPr>
                <w:b/>
                <w:color w:val="FFFFFF"/>
                <w:spacing w:val="-9"/>
                <w:sz w:val="24"/>
                <w:szCs w:val="24"/>
              </w:rPr>
              <w:t xml:space="preserve"> </w:t>
            </w:r>
            <w:r w:rsidRPr="00AC50CC">
              <w:rPr>
                <w:b/>
                <w:color w:val="FFFFFF"/>
                <w:spacing w:val="-1"/>
                <w:sz w:val="24"/>
                <w:szCs w:val="24"/>
              </w:rPr>
              <w:t>and</w:t>
            </w:r>
            <w:r w:rsidRPr="00AC50CC">
              <w:rPr>
                <w:b/>
                <w:color w:val="FFFFFF"/>
                <w:spacing w:val="26"/>
                <w:w w:val="99"/>
                <w:sz w:val="24"/>
                <w:szCs w:val="24"/>
              </w:rPr>
              <w:t xml:space="preserve"> </w:t>
            </w:r>
            <w:r w:rsidRPr="00AC50CC">
              <w:rPr>
                <w:b/>
                <w:color w:val="FFFFFF"/>
                <w:spacing w:val="-1"/>
                <w:sz w:val="24"/>
                <w:szCs w:val="24"/>
              </w:rPr>
              <w:t>currency</w:t>
            </w:r>
          </w:p>
        </w:tc>
        <w:tc>
          <w:tcPr>
            <w:tcW w:w="6668" w:type="dxa"/>
            <w:shd w:val="clear" w:color="auto" w:fill="D9D9D9"/>
          </w:tcPr>
          <w:p w14:paraId="5BA616CD" w14:textId="77777777" w:rsidR="002973F2" w:rsidRPr="00AC50CC" w:rsidRDefault="002973F2" w:rsidP="00C50124">
            <w:pPr>
              <w:rPr>
                <w:rFonts w:asciiTheme="minorHAnsi" w:hAnsiTheme="minorHAnsi"/>
              </w:rPr>
            </w:pPr>
          </w:p>
        </w:tc>
      </w:tr>
      <w:tr w:rsidR="002973F2" w:rsidRPr="00F174C3" w14:paraId="59B11FD6" w14:textId="77777777" w:rsidTr="00C50124">
        <w:trPr>
          <w:trHeight w:hRule="exact" w:val="995"/>
        </w:trPr>
        <w:tc>
          <w:tcPr>
            <w:tcW w:w="2867" w:type="dxa"/>
            <w:shd w:val="clear" w:color="auto" w:fill="001F5F"/>
          </w:tcPr>
          <w:p w14:paraId="7129A89E" w14:textId="77777777" w:rsidR="002973F2" w:rsidRPr="00AC50CC" w:rsidRDefault="002973F2" w:rsidP="00C50124">
            <w:pPr>
              <w:pStyle w:val="TableParagraph"/>
              <w:spacing w:before="65"/>
              <w:ind w:left="100" w:right="558"/>
              <w:rPr>
                <w:rFonts w:eastAsia="Calibri" w:cs="Calibri"/>
                <w:sz w:val="24"/>
                <w:szCs w:val="24"/>
              </w:rPr>
            </w:pPr>
            <w:r w:rsidRPr="00AC50CC">
              <w:rPr>
                <w:b/>
                <w:color w:val="FFFFFF"/>
                <w:sz w:val="24"/>
                <w:szCs w:val="24"/>
              </w:rPr>
              <w:t>Name</w:t>
            </w:r>
            <w:r w:rsidRPr="00AC50CC">
              <w:rPr>
                <w:b/>
                <w:color w:val="FFFFFF"/>
                <w:spacing w:val="-6"/>
                <w:sz w:val="24"/>
                <w:szCs w:val="24"/>
              </w:rPr>
              <w:t xml:space="preserve"> </w:t>
            </w:r>
            <w:r w:rsidRPr="00AC50CC">
              <w:rPr>
                <w:b/>
                <w:color w:val="FFFFFF"/>
                <w:sz w:val="24"/>
                <w:szCs w:val="24"/>
              </w:rPr>
              <w:t>of</w:t>
            </w:r>
            <w:r w:rsidRPr="00AC50CC">
              <w:rPr>
                <w:b/>
                <w:color w:val="FFFFFF"/>
                <w:spacing w:val="-4"/>
                <w:sz w:val="24"/>
                <w:szCs w:val="24"/>
              </w:rPr>
              <w:t xml:space="preserve"> </w:t>
            </w:r>
            <w:r w:rsidRPr="00AC50CC">
              <w:rPr>
                <w:b/>
                <w:color w:val="FFFFFF"/>
                <w:spacing w:val="-1"/>
                <w:sz w:val="24"/>
                <w:szCs w:val="24"/>
              </w:rPr>
              <w:t>Contractor</w:t>
            </w:r>
            <w:r w:rsidRPr="00AC50CC">
              <w:rPr>
                <w:b/>
                <w:color w:val="FFFFFF"/>
                <w:spacing w:val="-4"/>
                <w:sz w:val="24"/>
                <w:szCs w:val="24"/>
              </w:rPr>
              <w:t xml:space="preserve"> </w:t>
            </w:r>
            <w:r w:rsidRPr="00AC50CC">
              <w:rPr>
                <w:b/>
                <w:color w:val="FFFFFF"/>
                <w:spacing w:val="-1"/>
                <w:sz w:val="24"/>
                <w:szCs w:val="24"/>
              </w:rPr>
              <w:t>and</w:t>
            </w:r>
            <w:r w:rsidRPr="00AC50CC">
              <w:rPr>
                <w:b/>
                <w:color w:val="FFFFFF"/>
                <w:spacing w:val="25"/>
                <w:w w:val="99"/>
                <w:sz w:val="24"/>
                <w:szCs w:val="24"/>
              </w:rPr>
              <w:t xml:space="preserve"> </w:t>
            </w:r>
            <w:r w:rsidRPr="00AC50CC">
              <w:rPr>
                <w:b/>
                <w:color w:val="FFFFFF"/>
                <w:spacing w:val="1"/>
                <w:sz w:val="24"/>
                <w:szCs w:val="24"/>
              </w:rPr>
              <w:t>addr</w:t>
            </w:r>
            <w:r w:rsidRPr="00AC50CC">
              <w:rPr>
                <w:b/>
                <w:color w:val="FFFFFF"/>
                <w:spacing w:val="-6"/>
                <w:sz w:val="24"/>
                <w:szCs w:val="24"/>
              </w:rPr>
              <w:t>e</w:t>
            </w:r>
            <w:r w:rsidRPr="00AC50CC">
              <w:rPr>
                <w:b/>
                <w:color w:val="FFFFFF"/>
                <w:spacing w:val="2"/>
                <w:sz w:val="24"/>
                <w:szCs w:val="24"/>
              </w:rPr>
              <w:t>s</w:t>
            </w:r>
            <w:r w:rsidRPr="00AC50CC">
              <w:rPr>
                <w:b/>
                <w:color w:val="FFFFFF"/>
                <w:sz w:val="24"/>
                <w:szCs w:val="24"/>
              </w:rPr>
              <w:t>s</w:t>
            </w:r>
          </w:p>
        </w:tc>
        <w:tc>
          <w:tcPr>
            <w:tcW w:w="6668" w:type="dxa"/>
            <w:shd w:val="clear" w:color="auto" w:fill="D9D9D9"/>
          </w:tcPr>
          <w:p w14:paraId="6636A6FD" w14:textId="77777777" w:rsidR="002973F2" w:rsidRPr="00AC50CC" w:rsidRDefault="002973F2" w:rsidP="00C50124">
            <w:pPr>
              <w:rPr>
                <w:rFonts w:asciiTheme="minorHAnsi" w:hAnsiTheme="minorHAnsi"/>
                <w:lang w:val="en-US"/>
              </w:rPr>
            </w:pPr>
          </w:p>
        </w:tc>
      </w:tr>
    </w:tbl>
    <w:p w14:paraId="7B1F2C1B" w14:textId="77777777" w:rsidR="002973F2" w:rsidRPr="00AC50CC" w:rsidRDefault="002973F2" w:rsidP="002973F2">
      <w:pPr>
        <w:spacing w:before="43"/>
        <w:jc w:val="both"/>
        <w:rPr>
          <w:rFonts w:asciiTheme="minorHAnsi" w:hAnsiTheme="minorHAnsi"/>
          <w:lang w:val="en-US"/>
        </w:rPr>
      </w:pPr>
    </w:p>
    <w:p w14:paraId="75EC0011" w14:textId="77777777" w:rsidR="002973F2" w:rsidRPr="00AC50CC" w:rsidRDefault="002973F2" w:rsidP="002973F2">
      <w:pPr>
        <w:jc w:val="both"/>
        <w:rPr>
          <w:rFonts w:asciiTheme="minorHAnsi" w:eastAsia="Calibri" w:hAnsiTheme="minorHAnsi" w:cs="Calibri"/>
          <w:lang w:val="en-US"/>
        </w:rPr>
      </w:pPr>
      <w:r w:rsidRPr="00AC50CC">
        <w:rPr>
          <w:rFonts w:asciiTheme="minorHAnsi" w:hAnsiTheme="minorHAnsi"/>
          <w:b/>
          <w:lang w:val="en-US"/>
        </w:rPr>
        <w:t>PURPOSE</w:t>
      </w:r>
      <w:r w:rsidRPr="00AC50CC">
        <w:rPr>
          <w:rFonts w:asciiTheme="minorHAnsi" w:hAnsiTheme="minorHAnsi"/>
          <w:b/>
          <w:spacing w:val="-9"/>
          <w:lang w:val="en-US"/>
        </w:rPr>
        <w:t xml:space="preserve"> </w:t>
      </w:r>
      <w:r w:rsidRPr="00AC50CC">
        <w:rPr>
          <w:rFonts w:asciiTheme="minorHAnsi" w:hAnsiTheme="minorHAnsi"/>
          <w:b/>
          <w:spacing w:val="-1"/>
          <w:lang w:val="en-US"/>
        </w:rPr>
        <w:t>OF</w:t>
      </w:r>
      <w:r w:rsidRPr="00AC50CC">
        <w:rPr>
          <w:rFonts w:asciiTheme="minorHAnsi" w:hAnsiTheme="minorHAnsi"/>
          <w:b/>
          <w:spacing w:val="-9"/>
          <w:lang w:val="en-US"/>
        </w:rPr>
        <w:t xml:space="preserve"> </w:t>
      </w:r>
      <w:r w:rsidRPr="00AC50CC">
        <w:rPr>
          <w:rFonts w:asciiTheme="minorHAnsi" w:hAnsiTheme="minorHAnsi"/>
          <w:b/>
          <w:spacing w:val="-1"/>
          <w:lang w:val="en-US"/>
        </w:rPr>
        <w:t>THE</w:t>
      </w:r>
      <w:r w:rsidRPr="00AC50CC">
        <w:rPr>
          <w:rFonts w:asciiTheme="minorHAnsi" w:hAnsiTheme="minorHAnsi"/>
          <w:b/>
          <w:spacing w:val="-8"/>
          <w:lang w:val="en-US"/>
        </w:rPr>
        <w:t xml:space="preserve"> </w:t>
      </w:r>
      <w:r w:rsidRPr="00AC50CC">
        <w:rPr>
          <w:rFonts w:asciiTheme="minorHAnsi" w:hAnsiTheme="minorHAnsi"/>
          <w:b/>
          <w:spacing w:val="-1"/>
          <w:lang w:val="en-US"/>
        </w:rPr>
        <w:t>CONTRACT</w:t>
      </w:r>
      <w:r w:rsidRPr="00AC50CC">
        <w:rPr>
          <w:rFonts w:asciiTheme="minorHAnsi" w:hAnsiTheme="minorHAnsi"/>
          <w:b/>
          <w:spacing w:val="-6"/>
          <w:lang w:val="en-US"/>
        </w:rPr>
        <w:t xml:space="preserve"> </w:t>
      </w:r>
      <w:r w:rsidRPr="00AC50CC">
        <w:rPr>
          <w:rFonts w:asciiTheme="minorHAnsi" w:hAnsiTheme="minorHAnsi"/>
          <w:b/>
          <w:spacing w:val="-1"/>
          <w:lang w:val="en-US"/>
        </w:rPr>
        <w:t>MANAGEMENT</w:t>
      </w:r>
      <w:r w:rsidRPr="00AC50CC">
        <w:rPr>
          <w:rFonts w:asciiTheme="minorHAnsi" w:hAnsiTheme="minorHAnsi"/>
          <w:b/>
          <w:spacing w:val="-5"/>
          <w:lang w:val="en-US"/>
        </w:rPr>
        <w:t xml:space="preserve"> </w:t>
      </w:r>
      <w:r w:rsidRPr="00AC50CC">
        <w:rPr>
          <w:rFonts w:asciiTheme="minorHAnsi" w:hAnsiTheme="minorHAnsi"/>
          <w:b/>
          <w:lang w:val="en-US"/>
        </w:rPr>
        <w:t>PLAN</w:t>
      </w:r>
    </w:p>
    <w:p w14:paraId="79CB7A8B" w14:textId="77777777" w:rsidR="002973F2" w:rsidRPr="00025A02" w:rsidRDefault="002973F2" w:rsidP="002973F2">
      <w:pPr>
        <w:pStyle w:val="a7"/>
        <w:ind w:right="204"/>
        <w:jc w:val="both"/>
        <w:rPr>
          <w:rFonts w:asciiTheme="minorHAnsi" w:hAnsiTheme="minorHAnsi"/>
          <w:b w:val="0"/>
          <w:sz w:val="24"/>
          <w:szCs w:val="24"/>
        </w:rPr>
      </w:pPr>
      <w:r w:rsidRPr="00025A02">
        <w:rPr>
          <w:rFonts w:asciiTheme="minorHAnsi" w:hAnsiTheme="minorHAnsi"/>
          <w:b w:val="0"/>
          <w:sz w:val="24"/>
          <w:szCs w:val="24"/>
        </w:rPr>
        <w:t>[Indicate</w:t>
      </w:r>
      <w:r w:rsidRPr="00025A02">
        <w:rPr>
          <w:rFonts w:asciiTheme="minorHAnsi" w:hAnsiTheme="minorHAnsi"/>
          <w:b w:val="0"/>
          <w:spacing w:val="2"/>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2"/>
          <w:sz w:val="24"/>
          <w:szCs w:val="24"/>
        </w:rPr>
        <w:t xml:space="preserve"> </w:t>
      </w:r>
      <w:r w:rsidRPr="00025A02">
        <w:rPr>
          <w:rFonts w:asciiTheme="minorHAnsi" w:hAnsiTheme="minorHAnsi"/>
          <w:b w:val="0"/>
          <w:spacing w:val="-2"/>
          <w:sz w:val="24"/>
          <w:szCs w:val="24"/>
        </w:rPr>
        <w:t>purpose</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of</w:t>
      </w:r>
      <w:r w:rsidRPr="00025A02">
        <w:rPr>
          <w:rFonts w:asciiTheme="minorHAnsi" w:hAnsiTheme="minorHAnsi"/>
          <w:b w:val="0"/>
          <w:spacing w:val="-1"/>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contract</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management</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plan</w:t>
      </w:r>
      <w:r w:rsidRPr="00025A02">
        <w:rPr>
          <w:rFonts w:asciiTheme="minorHAnsi" w:hAnsiTheme="minorHAnsi"/>
          <w:b w:val="0"/>
          <w:spacing w:val="10"/>
          <w:sz w:val="24"/>
          <w:szCs w:val="24"/>
        </w:rPr>
        <w:t xml:space="preserve"> </w:t>
      </w:r>
      <w:r w:rsidRPr="00025A02">
        <w:rPr>
          <w:rFonts w:asciiTheme="minorHAnsi" w:hAnsiTheme="minorHAnsi"/>
          <w:b w:val="0"/>
          <w:sz w:val="24"/>
          <w:szCs w:val="24"/>
        </w:rPr>
        <w:t>as it</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relates</w:t>
      </w:r>
      <w:r w:rsidRPr="00025A02">
        <w:rPr>
          <w:rFonts w:asciiTheme="minorHAnsi" w:hAnsiTheme="minorHAnsi"/>
          <w:b w:val="0"/>
          <w:spacing w:val="1"/>
          <w:sz w:val="24"/>
          <w:szCs w:val="24"/>
        </w:rPr>
        <w:t xml:space="preserve"> </w:t>
      </w:r>
      <w:r w:rsidRPr="00025A02">
        <w:rPr>
          <w:rFonts w:asciiTheme="minorHAnsi" w:hAnsiTheme="minorHAnsi"/>
          <w:b w:val="0"/>
          <w:sz w:val="24"/>
          <w:szCs w:val="24"/>
        </w:rPr>
        <w:t>to</w:t>
      </w:r>
      <w:r w:rsidRPr="00025A02">
        <w:rPr>
          <w:rFonts w:asciiTheme="minorHAnsi" w:hAnsiTheme="minorHAnsi"/>
          <w:b w:val="0"/>
          <w:spacing w:val="4"/>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contract</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under</w:t>
      </w:r>
      <w:r w:rsidRPr="00025A02">
        <w:rPr>
          <w:rFonts w:asciiTheme="minorHAnsi" w:hAnsiTheme="minorHAnsi"/>
          <w:b w:val="0"/>
          <w:spacing w:val="1"/>
          <w:sz w:val="24"/>
          <w:szCs w:val="24"/>
        </w:rPr>
        <w:t xml:space="preserve"> </w:t>
      </w:r>
      <w:r w:rsidRPr="00025A02">
        <w:rPr>
          <w:rFonts w:asciiTheme="minorHAnsi" w:hAnsiTheme="minorHAnsi"/>
          <w:b w:val="0"/>
          <w:spacing w:val="-1"/>
          <w:sz w:val="24"/>
          <w:szCs w:val="24"/>
        </w:rPr>
        <w:t>consideration.</w:t>
      </w:r>
      <w:r w:rsidRPr="00025A02">
        <w:rPr>
          <w:rFonts w:asciiTheme="minorHAnsi" w:hAnsiTheme="minorHAnsi"/>
          <w:b w:val="0"/>
          <w:spacing w:val="82"/>
          <w:sz w:val="24"/>
          <w:szCs w:val="24"/>
        </w:rPr>
        <w:t xml:space="preserve"> </w:t>
      </w:r>
      <w:r w:rsidRPr="00025A02">
        <w:rPr>
          <w:rFonts w:asciiTheme="minorHAnsi" w:hAnsiTheme="minorHAnsi"/>
          <w:b w:val="0"/>
          <w:spacing w:val="-2"/>
          <w:sz w:val="24"/>
          <w:szCs w:val="24"/>
        </w:rPr>
        <w:t xml:space="preserve">The </w:t>
      </w:r>
      <w:r w:rsidRPr="00025A02">
        <w:rPr>
          <w:rFonts w:asciiTheme="minorHAnsi" w:hAnsiTheme="minorHAnsi"/>
          <w:b w:val="0"/>
          <w:spacing w:val="-1"/>
          <w:sz w:val="24"/>
          <w:szCs w:val="24"/>
        </w:rPr>
        <w:t>information</w:t>
      </w:r>
      <w:r w:rsidRPr="00025A02">
        <w:rPr>
          <w:rFonts w:asciiTheme="minorHAnsi" w:hAnsiTheme="minorHAnsi"/>
          <w:b w:val="0"/>
          <w:spacing w:val="-3"/>
          <w:sz w:val="24"/>
          <w:szCs w:val="24"/>
        </w:rPr>
        <w:t xml:space="preserve"> </w:t>
      </w:r>
      <w:r w:rsidRPr="00025A02">
        <w:rPr>
          <w:rFonts w:asciiTheme="minorHAnsi" w:hAnsiTheme="minorHAnsi"/>
          <w:b w:val="0"/>
          <w:sz w:val="24"/>
          <w:szCs w:val="24"/>
        </w:rPr>
        <w:t>shall</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include</w:t>
      </w:r>
      <w:r w:rsidRPr="00025A02">
        <w:rPr>
          <w:rFonts w:asciiTheme="minorHAnsi" w:hAnsiTheme="minorHAnsi"/>
          <w:b w:val="0"/>
          <w:spacing w:val="-2"/>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2"/>
          <w:sz w:val="24"/>
          <w:szCs w:val="24"/>
        </w:rPr>
        <w:t xml:space="preserve"> </w:t>
      </w:r>
      <w:r w:rsidRPr="00025A02">
        <w:rPr>
          <w:rFonts w:asciiTheme="minorHAnsi" w:hAnsiTheme="minorHAnsi"/>
          <w:b w:val="0"/>
          <w:sz w:val="24"/>
          <w:szCs w:val="24"/>
        </w:rPr>
        <w:t>intended</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user, values</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and</w:t>
      </w:r>
      <w:r w:rsidRPr="00025A02">
        <w:rPr>
          <w:rFonts w:asciiTheme="minorHAnsi" w:hAnsiTheme="minorHAnsi"/>
          <w:b w:val="0"/>
          <w:spacing w:val="-4"/>
          <w:sz w:val="24"/>
          <w:szCs w:val="24"/>
        </w:rPr>
        <w:t xml:space="preserve"> </w:t>
      </w:r>
      <w:r w:rsidRPr="00025A02">
        <w:rPr>
          <w:rFonts w:asciiTheme="minorHAnsi" w:hAnsiTheme="minorHAnsi"/>
          <w:b w:val="0"/>
          <w:spacing w:val="-1"/>
          <w:sz w:val="24"/>
          <w:szCs w:val="24"/>
        </w:rPr>
        <w:t>benefits].</w:t>
      </w:r>
    </w:p>
    <w:p w14:paraId="0E2915C5" w14:textId="77777777" w:rsidR="002973F2" w:rsidRPr="00025A02" w:rsidRDefault="002973F2" w:rsidP="002973F2">
      <w:pPr>
        <w:jc w:val="both"/>
        <w:rPr>
          <w:rFonts w:asciiTheme="minorHAnsi" w:eastAsia="Calibri" w:hAnsiTheme="minorHAnsi" w:cs="Calibri"/>
          <w:lang w:val="en-US"/>
        </w:rPr>
      </w:pPr>
    </w:p>
    <w:p w14:paraId="5934D000" w14:textId="77777777" w:rsidR="002973F2" w:rsidRPr="00025A02" w:rsidRDefault="002973F2" w:rsidP="002973F2">
      <w:pPr>
        <w:pStyle w:val="a7"/>
        <w:ind w:right="204"/>
        <w:jc w:val="both"/>
        <w:rPr>
          <w:rFonts w:asciiTheme="minorHAnsi" w:hAnsiTheme="minorHAnsi"/>
          <w:b w:val="0"/>
          <w:sz w:val="24"/>
          <w:szCs w:val="24"/>
        </w:rPr>
      </w:pPr>
      <w:r w:rsidRPr="00025A02">
        <w:rPr>
          <w:rFonts w:asciiTheme="minorHAnsi" w:hAnsiTheme="minorHAnsi"/>
          <w:b w:val="0"/>
          <w:spacing w:val="-2"/>
          <w:sz w:val="24"/>
          <w:szCs w:val="24"/>
        </w:rPr>
        <w:t>The</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main</w:t>
      </w:r>
      <w:r w:rsidRPr="00025A02">
        <w:rPr>
          <w:rFonts w:asciiTheme="minorHAnsi" w:hAnsiTheme="minorHAnsi"/>
          <w:b w:val="0"/>
          <w:spacing w:val="-4"/>
          <w:sz w:val="24"/>
          <w:szCs w:val="24"/>
        </w:rPr>
        <w:t xml:space="preserve"> </w:t>
      </w:r>
      <w:r w:rsidRPr="00025A02">
        <w:rPr>
          <w:rFonts w:asciiTheme="minorHAnsi" w:hAnsiTheme="minorHAnsi"/>
          <w:b w:val="0"/>
          <w:sz w:val="24"/>
          <w:szCs w:val="24"/>
        </w:rPr>
        <w:t>objectives</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of</w:t>
      </w:r>
      <w:r w:rsidRPr="00025A02">
        <w:rPr>
          <w:rFonts w:asciiTheme="minorHAnsi" w:hAnsiTheme="minorHAnsi"/>
          <w:b w:val="0"/>
          <w:spacing w:val="-6"/>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CMP are</w:t>
      </w:r>
      <w:r w:rsidRPr="00025A02">
        <w:rPr>
          <w:rFonts w:asciiTheme="minorHAnsi" w:hAnsiTheme="minorHAnsi"/>
          <w:b w:val="0"/>
          <w:spacing w:val="-3"/>
          <w:sz w:val="24"/>
          <w:szCs w:val="24"/>
        </w:rPr>
        <w:t xml:space="preserve"> </w:t>
      </w:r>
      <w:r w:rsidRPr="00025A02">
        <w:rPr>
          <w:rFonts w:asciiTheme="minorHAnsi" w:hAnsiTheme="minorHAnsi"/>
          <w:b w:val="0"/>
          <w:sz w:val="24"/>
          <w:szCs w:val="24"/>
        </w:rPr>
        <w:t>to</w:t>
      </w:r>
      <w:r w:rsidRPr="00025A02">
        <w:rPr>
          <w:rFonts w:asciiTheme="minorHAnsi" w:hAnsiTheme="minorHAnsi"/>
          <w:b w:val="0"/>
          <w:spacing w:val="-3"/>
          <w:sz w:val="24"/>
          <w:szCs w:val="24"/>
        </w:rPr>
        <w:t xml:space="preserve"> </w:t>
      </w:r>
      <w:r w:rsidRPr="00025A02">
        <w:rPr>
          <w:rFonts w:asciiTheme="minorHAnsi" w:hAnsiTheme="minorHAnsi"/>
          <w:b w:val="0"/>
          <w:spacing w:val="-2"/>
          <w:sz w:val="24"/>
          <w:szCs w:val="24"/>
        </w:rPr>
        <w:t xml:space="preserve">ensure </w:t>
      </w:r>
      <w:r w:rsidRPr="00025A02">
        <w:rPr>
          <w:rFonts w:asciiTheme="minorHAnsi" w:hAnsiTheme="minorHAnsi"/>
          <w:b w:val="0"/>
          <w:spacing w:val="-1"/>
          <w:sz w:val="24"/>
          <w:szCs w:val="24"/>
        </w:rPr>
        <w:t>that</w:t>
      </w:r>
      <w:r w:rsidRPr="00025A02">
        <w:rPr>
          <w:rFonts w:asciiTheme="minorHAnsi" w:hAnsiTheme="minorHAnsi"/>
          <w:b w:val="0"/>
          <w:spacing w:val="-2"/>
          <w:sz w:val="24"/>
          <w:szCs w:val="24"/>
        </w:rPr>
        <w:t xml:space="preserve"> </w:t>
      </w:r>
      <w:r w:rsidRPr="00025A02">
        <w:rPr>
          <w:rFonts w:asciiTheme="minorHAnsi" w:hAnsiTheme="minorHAnsi"/>
          <w:b w:val="0"/>
          <w:spacing w:val="-1"/>
          <w:sz w:val="24"/>
          <w:szCs w:val="24"/>
        </w:rPr>
        <w:t>there</w:t>
      </w:r>
      <w:r w:rsidRPr="00025A02">
        <w:rPr>
          <w:rFonts w:asciiTheme="minorHAnsi" w:hAnsiTheme="minorHAnsi"/>
          <w:b w:val="0"/>
          <w:spacing w:val="-2"/>
          <w:sz w:val="24"/>
          <w:szCs w:val="24"/>
        </w:rPr>
        <w:t xml:space="preserve"> </w:t>
      </w:r>
      <w:r w:rsidRPr="00025A02">
        <w:rPr>
          <w:rFonts w:asciiTheme="minorHAnsi" w:hAnsiTheme="minorHAnsi"/>
          <w:b w:val="0"/>
          <w:sz w:val="24"/>
          <w:szCs w:val="24"/>
        </w:rPr>
        <w:t>is</w:t>
      </w:r>
      <w:r w:rsidRPr="00025A02">
        <w:rPr>
          <w:rFonts w:asciiTheme="minorHAnsi" w:hAnsiTheme="minorHAnsi"/>
          <w:b w:val="0"/>
          <w:spacing w:val="-4"/>
          <w:sz w:val="24"/>
          <w:szCs w:val="24"/>
        </w:rPr>
        <w:t xml:space="preserve"> </w:t>
      </w:r>
      <w:r w:rsidRPr="00025A02">
        <w:rPr>
          <w:rFonts w:asciiTheme="minorHAnsi" w:hAnsiTheme="minorHAnsi"/>
          <w:b w:val="0"/>
          <w:sz w:val="24"/>
          <w:szCs w:val="24"/>
        </w:rPr>
        <w:t>a</w:t>
      </w:r>
      <w:r w:rsidRPr="00025A02">
        <w:rPr>
          <w:rFonts w:asciiTheme="minorHAnsi" w:hAnsiTheme="minorHAnsi"/>
          <w:b w:val="0"/>
          <w:spacing w:val="-3"/>
          <w:sz w:val="24"/>
          <w:szCs w:val="24"/>
        </w:rPr>
        <w:t xml:space="preserve"> </w:t>
      </w:r>
      <w:r w:rsidRPr="00025A02">
        <w:rPr>
          <w:rFonts w:asciiTheme="minorHAnsi" w:hAnsiTheme="minorHAnsi"/>
          <w:b w:val="0"/>
          <w:sz w:val="24"/>
          <w:szCs w:val="24"/>
        </w:rPr>
        <w:t>clear</w:t>
      </w:r>
      <w:r w:rsidRPr="00025A02">
        <w:rPr>
          <w:rFonts w:asciiTheme="minorHAnsi" w:hAnsiTheme="minorHAnsi"/>
          <w:b w:val="0"/>
          <w:spacing w:val="-5"/>
          <w:sz w:val="24"/>
          <w:szCs w:val="24"/>
        </w:rPr>
        <w:t xml:space="preserve"> </w:t>
      </w:r>
      <w:r w:rsidRPr="00025A02">
        <w:rPr>
          <w:rFonts w:asciiTheme="minorHAnsi" w:hAnsiTheme="minorHAnsi"/>
          <w:b w:val="0"/>
          <w:spacing w:val="-1"/>
          <w:sz w:val="24"/>
          <w:szCs w:val="24"/>
        </w:rPr>
        <w:t>understanding</w:t>
      </w:r>
      <w:r w:rsidRPr="00025A02">
        <w:rPr>
          <w:rFonts w:asciiTheme="minorHAnsi" w:hAnsiTheme="minorHAnsi"/>
          <w:b w:val="0"/>
          <w:spacing w:val="-2"/>
          <w:sz w:val="24"/>
          <w:szCs w:val="24"/>
        </w:rPr>
        <w:t xml:space="preserve"> </w:t>
      </w:r>
      <w:r w:rsidRPr="00025A02">
        <w:rPr>
          <w:rFonts w:asciiTheme="minorHAnsi" w:hAnsiTheme="minorHAnsi"/>
          <w:b w:val="0"/>
          <w:spacing w:val="2"/>
          <w:sz w:val="24"/>
          <w:szCs w:val="24"/>
        </w:rPr>
        <w:t>of</w:t>
      </w:r>
      <w:r w:rsidRPr="00025A02">
        <w:rPr>
          <w:rFonts w:asciiTheme="minorHAnsi" w:hAnsiTheme="minorHAnsi"/>
          <w:b w:val="0"/>
          <w:spacing w:val="-5"/>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roles</w:t>
      </w:r>
      <w:r w:rsidRPr="00025A02">
        <w:rPr>
          <w:rFonts w:asciiTheme="minorHAnsi" w:hAnsiTheme="minorHAnsi"/>
          <w:b w:val="0"/>
          <w:spacing w:val="-4"/>
          <w:sz w:val="24"/>
          <w:szCs w:val="24"/>
        </w:rPr>
        <w:t xml:space="preserve"> </w:t>
      </w:r>
      <w:r w:rsidRPr="00025A02">
        <w:rPr>
          <w:rFonts w:asciiTheme="minorHAnsi" w:hAnsiTheme="minorHAnsi"/>
          <w:b w:val="0"/>
          <w:sz w:val="24"/>
          <w:szCs w:val="24"/>
        </w:rPr>
        <w:t>and</w:t>
      </w:r>
      <w:r w:rsidRPr="00025A02">
        <w:rPr>
          <w:rFonts w:asciiTheme="minorHAnsi" w:hAnsiTheme="minorHAnsi"/>
          <w:b w:val="0"/>
          <w:spacing w:val="53"/>
          <w:sz w:val="24"/>
          <w:szCs w:val="24"/>
        </w:rPr>
        <w:t xml:space="preserve"> </w:t>
      </w:r>
      <w:r w:rsidRPr="00025A02">
        <w:rPr>
          <w:rFonts w:asciiTheme="minorHAnsi" w:hAnsiTheme="minorHAnsi"/>
          <w:b w:val="0"/>
          <w:spacing w:val="-1"/>
          <w:sz w:val="24"/>
          <w:szCs w:val="24"/>
        </w:rPr>
        <w:t>responsibilities</w:t>
      </w:r>
      <w:r w:rsidRPr="00025A02">
        <w:rPr>
          <w:rFonts w:asciiTheme="minorHAnsi" w:hAnsiTheme="minorHAnsi"/>
          <w:b w:val="0"/>
          <w:spacing w:val="-6"/>
          <w:sz w:val="24"/>
          <w:szCs w:val="24"/>
        </w:rPr>
        <w:t xml:space="preserve"> </w:t>
      </w:r>
      <w:r w:rsidRPr="00025A02">
        <w:rPr>
          <w:rFonts w:asciiTheme="minorHAnsi" w:hAnsiTheme="minorHAnsi"/>
          <w:b w:val="0"/>
          <w:spacing w:val="-1"/>
          <w:sz w:val="24"/>
          <w:szCs w:val="24"/>
        </w:rPr>
        <w:t>of</w:t>
      </w:r>
      <w:r w:rsidRPr="00025A02">
        <w:rPr>
          <w:rFonts w:asciiTheme="minorHAnsi" w:hAnsiTheme="minorHAnsi"/>
          <w:b w:val="0"/>
          <w:spacing w:val="-6"/>
          <w:sz w:val="24"/>
          <w:szCs w:val="24"/>
        </w:rPr>
        <w:t xml:space="preserve"> </w:t>
      </w:r>
      <w:r w:rsidRPr="0046158C">
        <w:rPr>
          <w:rFonts w:asciiTheme="minorHAnsi" w:hAnsiTheme="minorHAnsi"/>
          <w:b w:val="0"/>
          <w:sz w:val="24"/>
          <w:szCs w:val="24"/>
        </w:rPr>
        <w:t>the</w:t>
      </w:r>
      <w:r w:rsidRPr="0046158C">
        <w:rPr>
          <w:rFonts w:asciiTheme="minorHAnsi" w:hAnsiTheme="minorHAnsi"/>
          <w:b w:val="0"/>
          <w:spacing w:val="-3"/>
          <w:sz w:val="24"/>
          <w:szCs w:val="24"/>
        </w:rPr>
        <w:t xml:space="preserve"> </w:t>
      </w:r>
      <w:r w:rsidRPr="0046158C">
        <w:rPr>
          <w:rFonts w:asciiTheme="minorHAnsi" w:hAnsiTheme="minorHAnsi"/>
          <w:b w:val="0"/>
          <w:spacing w:val="-1"/>
          <w:sz w:val="24"/>
          <w:szCs w:val="24"/>
        </w:rPr>
        <w:t>Employer/Client</w:t>
      </w:r>
      <w:r w:rsidRPr="0046158C">
        <w:rPr>
          <w:rFonts w:asciiTheme="minorHAnsi" w:hAnsiTheme="minorHAnsi"/>
          <w:b w:val="0"/>
          <w:spacing w:val="-5"/>
          <w:sz w:val="24"/>
          <w:szCs w:val="24"/>
        </w:rPr>
        <w:t xml:space="preserve"> </w:t>
      </w:r>
      <w:r w:rsidRPr="0046158C">
        <w:rPr>
          <w:rFonts w:asciiTheme="minorHAnsi" w:hAnsiTheme="minorHAnsi"/>
          <w:b w:val="0"/>
          <w:spacing w:val="1"/>
          <w:sz w:val="24"/>
          <w:szCs w:val="24"/>
        </w:rPr>
        <w:t>and</w:t>
      </w:r>
      <w:r w:rsidRPr="0046158C">
        <w:rPr>
          <w:rFonts w:asciiTheme="minorHAnsi" w:hAnsiTheme="minorHAnsi"/>
          <w:b w:val="0"/>
          <w:spacing w:val="-3"/>
          <w:sz w:val="24"/>
          <w:szCs w:val="24"/>
        </w:rPr>
        <w:t xml:space="preserve"> </w:t>
      </w:r>
      <w:r w:rsidRPr="0046158C">
        <w:rPr>
          <w:rFonts w:asciiTheme="minorHAnsi" w:hAnsiTheme="minorHAnsi"/>
          <w:b w:val="0"/>
          <w:spacing w:val="-1"/>
          <w:sz w:val="24"/>
          <w:szCs w:val="24"/>
        </w:rPr>
        <w:t>Contractor.</w:t>
      </w:r>
    </w:p>
    <w:p w14:paraId="5A1C7AFF" w14:textId="77777777" w:rsidR="002973F2" w:rsidRPr="00025A02" w:rsidRDefault="002973F2" w:rsidP="002973F2">
      <w:pPr>
        <w:jc w:val="both"/>
        <w:rPr>
          <w:rFonts w:asciiTheme="minorHAnsi" w:hAnsiTheme="minorHAnsi"/>
          <w:lang w:val="en-US"/>
        </w:rPr>
      </w:pPr>
    </w:p>
    <w:p w14:paraId="11A7712A" w14:textId="77777777" w:rsidR="002973F2" w:rsidRPr="00AC50CC" w:rsidRDefault="002973F2" w:rsidP="002973F2">
      <w:pPr>
        <w:jc w:val="both"/>
        <w:rPr>
          <w:rFonts w:asciiTheme="minorHAnsi" w:eastAsia="Calibri" w:hAnsiTheme="minorHAnsi" w:cs="Calibri"/>
          <w:lang w:val="en-US"/>
        </w:rPr>
      </w:pPr>
      <w:r w:rsidRPr="00AC50CC">
        <w:rPr>
          <w:rFonts w:asciiTheme="minorHAnsi" w:hAnsiTheme="minorHAnsi"/>
          <w:b/>
          <w:lang w:val="en-US"/>
        </w:rPr>
        <w:t>GOVERNANCE</w:t>
      </w:r>
      <w:r w:rsidRPr="00AC50CC">
        <w:rPr>
          <w:rFonts w:asciiTheme="minorHAnsi" w:hAnsiTheme="minorHAnsi"/>
          <w:b/>
          <w:spacing w:val="-19"/>
          <w:lang w:val="en-US"/>
        </w:rPr>
        <w:t xml:space="preserve"> </w:t>
      </w:r>
      <w:r w:rsidRPr="00AC50CC">
        <w:rPr>
          <w:rFonts w:asciiTheme="minorHAnsi" w:hAnsiTheme="minorHAnsi"/>
          <w:b/>
          <w:spacing w:val="-1"/>
          <w:lang w:val="en-US"/>
        </w:rPr>
        <w:t>STRUCTURE</w:t>
      </w:r>
    </w:p>
    <w:p w14:paraId="5FAD1AA5" w14:textId="77777777" w:rsidR="002973F2" w:rsidRPr="00025A02" w:rsidRDefault="002973F2" w:rsidP="002973F2">
      <w:pPr>
        <w:pStyle w:val="a7"/>
        <w:spacing w:line="266" w:lineRule="exact"/>
        <w:ind w:right="204"/>
        <w:jc w:val="both"/>
        <w:rPr>
          <w:rFonts w:asciiTheme="minorHAnsi" w:hAnsiTheme="minorHAnsi"/>
          <w:b w:val="0"/>
          <w:sz w:val="24"/>
          <w:szCs w:val="24"/>
        </w:rPr>
      </w:pPr>
      <w:r w:rsidRPr="00025A02">
        <w:rPr>
          <w:rFonts w:asciiTheme="minorHAnsi" w:hAnsiTheme="minorHAnsi"/>
          <w:b w:val="0"/>
          <w:spacing w:val="-1"/>
          <w:sz w:val="24"/>
          <w:szCs w:val="24"/>
        </w:rPr>
        <w:t>[Describe</w:t>
      </w:r>
      <w:r w:rsidRPr="00025A02">
        <w:rPr>
          <w:rFonts w:asciiTheme="minorHAnsi" w:hAnsiTheme="minorHAnsi"/>
          <w:b w:val="0"/>
          <w:spacing w:val="11"/>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11"/>
          <w:sz w:val="24"/>
          <w:szCs w:val="24"/>
        </w:rPr>
        <w:t xml:space="preserve"> </w:t>
      </w:r>
      <w:r w:rsidRPr="00025A02">
        <w:rPr>
          <w:rFonts w:asciiTheme="minorHAnsi" w:hAnsiTheme="minorHAnsi"/>
          <w:b w:val="0"/>
          <w:spacing w:val="-1"/>
          <w:sz w:val="24"/>
          <w:szCs w:val="24"/>
        </w:rPr>
        <w:t>governance</w:t>
      </w:r>
      <w:r w:rsidRPr="00025A02">
        <w:rPr>
          <w:rFonts w:asciiTheme="minorHAnsi" w:hAnsiTheme="minorHAnsi"/>
          <w:b w:val="0"/>
          <w:spacing w:val="11"/>
          <w:sz w:val="24"/>
          <w:szCs w:val="24"/>
        </w:rPr>
        <w:t xml:space="preserve"> </w:t>
      </w:r>
      <w:r w:rsidRPr="00025A02">
        <w:rPr>
          <w:rFonts w:asciiTheme="minorHAnsi" w:hAnsiTheme="minorHAnsi"/>
          <w:b w:val="0"/>
          <w:spacing w:val="-1"/>
          <w:sz w:val="24"/>
          <w:szCs w:val="24"/>
        </w:rPr>
        <w:t>structure</w:t>
      </w:r>
      <w:r w:rsidRPr="00025A02">
        <w:rPr>
          <w:rFonts w:asciiTheme="minorHAnsi" w:hAnsiTheme="minorHAnsi"/>
          <w:b w:val="0"/>
          <w:spacing w:val="11"/>
          <w:sz w:val="24"/>
          <w:szCs w:val="24"/>
        </w:rPr>
        <w:t xml:space="preserve"> </w:t>
      </w:r>
      <w:r w:rsidRPr="00025A02">
        <w:rPr>
          <w:rFonts w:asciiTheme="minorHAnsi" w:hAnsiTheme="minorHAnsi"/>
          <w:b w:val="0"/>
          <w:spacing w:val="-1"/>
          <w:sz w:val="24"/>
          <w:szCs w:val="24"/>
        </w:rPr>
        <w:t>relevant</w:t>
      </w:r>
      <w:r w:rsidRPr="00025A02">
        <w:rPr>
          <w:rFonts w:asciiTheme="minorHAnsi" w:hAnsiTheme="minorHAnsi"/>
          <w:b w:val="0"/>
          <w:spacing w:val="12"/>
          <w:sz w:val="24"/>
          <w:szCs w:val="24"/>
        </w:rPr>
        <w:t xml:space="preserve"> </w:t>
      </w:r>
      <w:r w:rsidRPr="00025A02">
        <w:rPr>
          <w:rFonts w:asciiTheme="minorHAnsi" w:hAnsiTheme="minorHAnsi"/>
          <w:b w:val="0"/>
          <w:sz w:val="24"/>
          <w:szCs w:val="24"/>
        </w:rPr>
        <w:t>to</w:t>
      </w:r>
      <w:r w:rsidRPr="00025A02">
        <w:rPr>
          <w:rFonts w:asciiTheme="minorHAnsi" w:hAnsiTheme="minorHAnsi"/>
          <w:b w:val="0"/>
          <w:spacing w:val="11"/>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6"/>
          <w:sz w:val="24"/>
          <w:szCs w:val="24"/>
        </w:rPr>
        <w:t xml:space="preserve"> </w:t>
      </w:r>
      <w:r w:rsidRPr="00025A02">
        <w:rPr>
          <w:rFonts w:asciiTheme="minorHAnsi" w:hAnsiTheme="minorHAnsi"/>
          <w:b w:val="0"/>
          <w:spacing w:val="-1"/>
          <w:sz w:val="24"/>
          <w:szCs w:val="24"/>
        </w:rPr>
        <w:t>contract.</w:t>
      </w:r>
      <w:r w:rsidRPr="00025A02">
        <w:rPr>
          <w:rFonts w:asciiTheme="minorHAnsi" w:hAnsiTheme="minorHAnsi"/>
          <w:b w:val="0"/>
          <w:spacing w:val="10"/>
          <w:sz w:val="24"/>
          <w:szCs w:val="24"/>
        </w:rPr>
        <w:t xml:space="preserve"> </w:t>
      </w:r>
      <w:r w:rsidRPr="00025A02">
        <w:rPr>
          <w:rFonts w:asciiTheme="minorHAnsi" w:hAnsiTheme="minorHAnsi"/>
          <w:b w:val="0"/>
          <w:spacing w:val="-1"/>
          <w:sz w:val="24"/>
          <w:szCs w:val="24"/>
        </w:rPr>
        <w:t>Where</w:t>
      </w:r>
      <w:r w:rsidRPr="00025A02">
        <w:rPr>
          <w:rFonts w:asciiTheme="minorHAnsi" w:hAnsiTheme="minorHAnsi"/>
          <w:b w:val="0"/>
          <w:spacing w:val="12"/>
          <w:sz w:val="24"/>
          <w:szCs w:val="24"/>
        </w:rPr>
        <w:t xml:space="preserve"> </w:t>
      </w:r>
      <w:r w:rsidRPr="00025A02">
        <w:rPr>
          <w:rFonts w:asciiTheme="minorHAnsi" w:hAnsiTheme="minorHAnsi"/>
          <w:b w:val="0"/>
          <w:spacing w:val="-2"/>
          <w:sz w:val="24"/>
          <w:szCs w:val="24"/>
        </w:rPr>
        <w:t>possible</w:t>
      </w:r>
      <w:r w:rsidRPr="00025A02">
        <w:rPr>
          <w:rFonts w:asciiTheme="minorHAnsi" w:hAnsiTheme="minorHAnsi"/>
          <w:b w:val="0"/>
          <w:spacing w:val="10"/>
          <w:sz w:val="24"/>
          <w:szCs w:val="24"/>
        </w:rPr>
        <w:t xml:space="preserve"> </w:t>
      </w:r>
      <w:r w:rsidRPr="00025A02">
        <w:rPr>
          <w:rFonts w:asciiTheme="minorHAnsi" w:hAnsiTheme="minorHAnsi"/>
          <w:b w:val="0"/>
          <w:sz w:val="24"/>
          <w:szCs w:val="24"/>
        </w:rPr>
        <w:t>include</w:t>
      </w:r>
      <w:r w:rsidRPr="00025A02">
        <w:rPr>
          <w:rFonts w:asciiTheme="minorHAnsi" w:hAnsiTheme="minorHAnsi"/>
          <w:b w:val="0"/>
          <w:spacing w:val="11"/>
          <w:sz w:val="24"/>
          <w:szCs w:val="24"/>
        </w:rPr>
        <w:t xml:space="preserve"> </w:t>
      </w:r>
      <w:r w:rsidRPr="00025A02">
        <w:rPr>
          <w:rFonts w:asciiTheme="minorHAnsi" w:hAnsiTheme="minorHAnsi"/>
          <w:b w:val="0"/>
          <w:sz w:val="24"/>
          <w:szCs w:val="24"/>
        </w:rPr>
        <w:t>a</w:t>
      </w:r>
      <w:r w:rsidRPr="00025A02">
        <w:rPr>
          <w:rFonts w:asciiTheme="minorHAnsi" w:hAnsiTheme="minorHAnsi"/>
          <w:b w:val="0"/>
          <w:spacing w:val="10"/>
          <w:sz w:val="24"/>
          <w:szCs w:val="24"/>
        </w:rPr>
        <w:t xml:space="preserve"> </w:t>
      </w:r>
      <w:r w:rsidRPr="00025A02">
        <w:rPr>
          <w:rFonts w:asciiTheme="minorHAnsi" w:hAnsiTheme="minorHAnsi"/>
          <w:b w:val="0"/>
          <w:sz w:val="24"/>
          <w:szCs w:val="24"/>
        </w:rPr>
        <w:t>diagram</w:t>
      </w:r>
      <w:r w:rsidRPr="00025A02">
        <w:rPr>
          <w:rFonts w:asciiTheme="minorHAnsi" w:hAnsiTheme="minorHAnsi"/>
          <w:b w:val="0"/>
          <w:spacing w:val="10"/>
          <w:sz w:val="24"/>
          <w:szCs w:val="24"/>
        </w:rPr>
        <w:t xml:space="preserve"> </w:t>
      </w:r>
      <w:r w:rsidRPr="00025A02">
        <w:rPr>
          <w:rFonts w:asciiTheme="minorHAnsi" w:hAnsiTheme="minorHAnsi"/>
          <w:b w:val="0"/>
          <w:spacing w:val="-1"/>
          <w:sz w:val="24"/>
          <w:szCs w:val="24"/>
        </w:rPr>
        <w:t>showing</w:t>
      </w:r>
      <w:r w:rsidRPr="00025A02">
        <w:rPr>
          <w:rFonts w:asciiTheme="minorHAnsi" w:hAnsiTheme="minorHAnsi"/>
          <w:b w:val="0"/>
          <w:spacing w:val="77"/>
          <w:w w:val="99"/>
          <w:sz w:val="24"/>
          <w:szCs w:val="24"/>
        </w:rPr>
        <w:t xml:space="preserve"> </w:t>
      </w:r>
      <w:r w:rsidRPr="00025A02">
        <w:rPr>
          <w:rFonts w:asciiTheme="minorHAnsi" w:hAnsiTheme="minorHAnsi"/>
          <w:b w:val="0"/>
          <w:sz w:val="24"/>
          <w:szCs w:val="24"/>
        </w:rPr>
        <w:t>the</w:t>
      </w:r>
      <w:r w:rsidRPr="00025A02">
        <w:rPr>
          <w:rFonts w:asciiTheme="minorHAnsi" w:hAnsiTheme="minorHAnsi"/>
          <w:b w:val="0"/>
          <w:spacing w:val="-3"/>
          <w:sz w:val="24"/>
          <w:szCs w:val="24"/>
        </w:rPr>
        <w:t xml:space="preserve"> </w:t>
      </w:r>
      <w:r w:rsidRPr="00025A02">
        <w:rPr>
          <w:rFonts w:asciiTheme="minorHAnsi" w:hAnsiTheme="minorHAnsi"/>
          <w:b w:val="0"/>
          <w:sz w:val="24"/>
          <w:szCs w:val="24"/>
        </w:rPr>
        <w:t>key</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parties,</w:t>
      </w:r>
      <w:r w:rsidRPr="00025A02">
        <w:rPr>
          <w:rFonts w:asciiTheme="minorHAnsi" w:hAnsiTheme="minorHAnsi"/>
          <w:b w:val="0"/>
          <w:spacing w:val="-3"/>
          <w:sz w:val="24"/>
          <w:szCs w:val="24"/>
        </w:rPr>
        <w:t xml:space="preserve"> </w:t>
      </w:r>
      <w:r w:rsidRPr="00025A02">
        <w:rPr>
          <w:rFonts w:asciiTheme="minorHAnsi" w:hAnsiTheme="minorHAnsi"/>
          <w:b w:val="0"/>
          <w:sz w:val="24"/>
          <w:szCs w:val="24"/>
        </w:rPr>
        <w:t xml:space="preserve">the </w:t>
      </w:r>
      <w:r w:rsidRPr="00025A02">
        <w:rPr>
          <w:rFonts w:asciiTheme="minorHAnsi" w:hAnsiTheme="minorHAnsi"/>
          <w:b w:val="0"/>
          <w:spacing w:val="-1"/>
          <w:sz w:val="24"/>
          <w:szCs w:val="24"/>
        </w:rPr>
        <w:t>hierarchy,</w:t>
      </w:r>
      <w:r w:rsidRPr="00025A02">
        <w:rPr>
          <w:rFonts w:asciiTheme="minorHAnsi" w:hAnsiTheme="minorHAnsi"/>
          <w:b w:val="0"/>
          <w:spacing w:val="-3"/>
          <w:sz w:val="24"/>
          <w:szCs w:val="24"/>
        </w:rPr>
        <w:t xml:space="preserve"> </w:t>
      </w:r>
      <w:r w:rsidRPr="00025A02">
        <w:rPr>
          <w:rFonts w:asciiTheme="minorHAnsi" w:hAnsiTheme="minorHAnsi"/>
          <w:b w:val="0"/>
          <w:spacing w:val="-1"/>
          <w:sz w:val="24"/>
          <w:szCs w:val="24"/>
        </w:rPr>
        <w:t>lines</w:t>
      </w:r>
      <w:r w:rsidRPr="00025A02">
        <w:rPr>
          <w:rFonts w:asciiTheme="minorHAnsi" w:hAnsiTheme="minorHAnsi"/>
          <w:b w:val="0"/>
          <w:spacing w:val="-4"/>
          <w:sz w:val="24"/>
          <w:szCs w:val="24"/>
        </w:rPr>
        <w:t xml:space="preserve"> </w:t>
      </w:r>
      <w:r w:rsidRPr="00025A02">
        <w:rPr>
          <w:rFonts w:asciiTheme="minorHAnsi" w:hAnsiTheme="minorHAnsi"/>
          <w:b w:val="0"/>
          <w:spacing w:val="-1"/>
          <w:sz w:val="24"/>
          <w:szCs w:val="24"/>
        </w:rPr>
        <w:t>of</w:t>
      </w:r>
      <w:r w:rsidRPr="00025A02">
        <w:rPr>
          <w:rFonts w:asciiTheme="minorHAnsi" w:hAnsiTheme="minorHAnsi"/>
          <w:b w:val="0"/>
          <w:spacing w:val="-5"/>
          <w:sz w:val="24"/>
          <w:szCs w:val="24"/>
        </w:rPr>
        <w:t xml:space="preserve"> </w:t>
      </w:r>
      <w:r w:rsidRPr="00025A02">
        <w:rPr>
          <w:rFonts w:asciiTheme="minorHAnsi" w:hAnsiTheme="minorHAnsi"/>
          <w:b w:val="0"/>
          <w:spacing w:val="-1"/>
          <w:sz w:val="24"/>
          <w:szCs w:val="24"/>
        </w:rPr>
        <w:t>reporting</w:t>
      </w:r>
      <w:r w:rsidRPr="00025A02">
        <w:rPr>
          <w:rFonts w:asciiTheme="minorHAnsi" w:hAnsiTheme="minorHAnsi"/>
          <w:b w:val="0"/>
          <w:spacing w:val="-2"/>
          <w:sz w:val="24"/>
          <w:szCs w:val="24"/>
        </w:rPr>
        <w:t xml:space="preserve"> </w:t>
      </w:r>
      <w:r w:rsidRPr="00025A02">
        <w:rPr>
          <w:rFonts w:asciiTheme="minorHAnsi" w:hAnsiTheme="minorHAnsi"/>
          <w:b w:val="0"/>
          <w:sz w:val="24"/>
          <w:szCs w:val="24"/>
        </w:rPr>
        <w:t>etc.]</w:t>
      </w:r>
    </w:p>
    <w:p w14:paraId="0EE4033C" w14:textId="77777777" w:rsidR="002973F2" w:rsidRPr="00AC50CC" w:rsidRDefault="002973F2" w:rsidP="002973F2">
      <w:pPr>
        <w:rPr>
          <w:rFonts w:asciiTheme="minorHAnsi" w:hAnsiTheme="minorHAnsi"/>
          <w:lang w:val="en-US"/>
        </w:rPr>
      </w:pPr>
    </w:p>
    <w:p w14:paraId="5C5CDFB9" w14:textId="77777777" w:rsidR="002973F2" w:rsidRPr="00AC50CC" w:rsidRDefault="002973F2" w:rsidP="002973F2">
      <w:pPr>
        <w:rPr>
          <w:rFonts w:asciiTheme="minorHAnsi" w:hAnsiTheme="minorHAnsi"/>
          <w:b/>
          <w:lang w:val="en-US"/>
        </w:rPr>
        <w:sectPr w:rsidR="002973F2" w:rsidRPr="00AC50CC" w:rsidSect="00C50124">
          <w:headerReference w:type="default" r:id="rId30"/>
          <w:type w:val="nextColumn"/>
          <w:pgSz w:w="11906" w:h="16838"/>
          <w:pgMar w:top="1440" w:right="836" w:bottom="1440" w:left="1440" w:header="720" w:footer="720" w:gutter="0"/>
          <w:cols w:space="720"/>
          <w:docGrid w:linePitch="360"/>
        </w:sectPr>
      </w:pPr>
    </w:p>
    <w:p w14:paraId="71FFAE9F" w14:textId="77777777" w:rsidR="002973F2" w:rsidRDefault="002973F2" w:rsidP="002973F2">
      <w:pPr>
        <w:spacing w:before="191"/>
        <w:rPr>
          <w:rFonts w:asciiTheme="minorHAnsi" w:hAnsiTheme="minorHAnsi"/>
          <w:b/>
          <w:spacing w:val="-1"/>
        </w:rPr>
      </w:pPr>
      <w:r w:rsidRPr="00AC50CC">
        <w:rPr>
          <w:rFonts w:asciiTheme="minorHAnsi" w:hAnsiTheme="minorHAnsi"/>
          <w:noProof/>
          <w:lang w:val="en-US" w:eastAsia="en-US"/>
        </w:rPr>
        <w:lastRenderedPageBreak/>
        <mc:AlternateContent>
          <mc:Choice Requires="wpg">
            <w:drawing>
              <wp:anchor distT="0" distB="0" distL="114300" distR="114300" simplePos="0" relativeHeight="251704320" behindDoc="1" locked="0" layoutInCell="1" allowOverlap="1" wp14:anchorId="59EE7796" wp14:editId="2C6E9D1F">
                <wp:simplePos x="0" y="0"/>
                <wp:positionH relativeFrom="page">
                  <wp:posOffset>2242185</wp:posOffset>
                </wp:positionH>
                <wp:positionV relativeFrom="paragraph">
                  <wp:posOffset>1036955</wp:posOffset>
                </wp:positionV>
                <wp:extent cx="648335" cy="635000"/>
                <wp:effectExtent l="3810" t="635" r="0" b="254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635000"/>
                          <a:chOff x="3531" y="1633"/>
                          <a:chExt cx="1021" cy="1000"/>
                        </a:xfrm>
                      </wpg:grpSpPr>
                      <wpg:grpSp>
                        <wpg:cNvPr id="9" name="Group 4"/>
                        <wpg:cNvGrpSpPr>
                          <a:grpSpLocks/>
                        </wpg:cNvGrpSpPr>
                        <wpg:grpSpPr bwMode="auto">
                          <a:xfrm>
                            <a:off x="3531" y="1633"/>
                            <a:ext cx="1021" cy="340"/>
                            <a:chOff x="3531" y="1633"/>
                            <a:chExt cx="1021" cy="340"/>
                          </a:xfrm>
                        </wpg:grpSpPr>
                        <wps:wsp>
                          <wps:cNvPr id="10" name="Freeform 5"/>
                          <wps:cNvSpPr>
                            <a:spLocks/>
                          </wps:cNvSpPr>
                          <wps:spPr bwMode="auto">
                            <a:xfrm>
                              <a:off x="3531" y="1633"/>
                              <a:ext cx="1021" cy="340"/>
                            </a:xfrm>
                            <a:custGeom>
                              <a:avLst/>
                              <a:gdLst>
                                <a:gd name="T0" fmla="+- 0 3531 3531"/>
                                <a:gd name="T1" fmla="*/ T0 w 1021"/>
                                <a:gd name="T2" fmla="+- 0 1973 1633"/>
                                <a:gd name="T3" fmla="*/ 1973 h 340"/>
                                <a:gd name="T4" fmla="+- 0 4552 3531"/>
                                <a:gd name="T5" fmla="*/ T4 w 1021"/>
                                <a:gd name="T6" fmla="+- 0 1973 1633"/>
                                <a:gd name="T7" fmla="*/ 1973 h 340"/>
                                <a:gd name="T8" fmla="+- 0 4552 3531"/>
                                <a:gd name="T9" fmla="*/ T8 w 1021"/>
                                <a:gd name="T10" fmla="+- 0 1633 1633"/>
                                <a:gd name="T11" fmla="*/ 1633 h 340"/>
                                <a:gd name="T12" fmla="+- 0 3531 3531"/>
                                <a:gd name="T13" fmla="*/ T12 w 1021"/>
                                <a:gd name="T14" fmla="+- 0 1633 1633"/>
                                <a:gd name="T15" fmla="*/ 1633 h 340"/>
                                <a:gd name="T16" fmla="+- 0 3531 3531"/>
                                <a:gd name="T17" fmla="*/ T16 w 1021"/>
                                <a:gd name="T18" fmla="+- 0 1973 1633"/>
                                <a:gd name="T19" fmla="*/ 1973 h 340"/>
                              </a:gdLst>
                              <a:ahLst/>
                              <a:cxnLst>
                                <a:cxn ang="0">
                                  <a:pos x="T1" y="T3"/>
                                </a:cxn>
                                <a:cxn ang="0">
                                  <a:pos x="T5" y="T7"/>
                                </a:cxn>
                                <a:cxn ang="0">
                                  <a:pos x="T9" y="T11"/>
                                </a:cxn>
                                <a:cxn ang="0">
                                  <a:pos x="T13" y="T15"/>
                                </a:cxn>
                                <a:cxn ang="0">
                                  <a:pos x="T17" y="T19"/>
                                </a:cxn>
                              </a:cxnLst>
                              <a:rect l="0" t="0" r="r" b="b"/>
                              <a:pathLst>
                                <a:path w="1021" h="340">
                                  <a:moveTo>
                                    <a:pt x="0" y="340"/>
                                  </a:moveTo>
                                  <a:lnTo>
                                    <a:pt x="1021" y="340"/>
                                  </a:lnTo>
                                  <a:lnTo>
                                    <a:pt x="1021" y="0"/>
                                  </a:lnTo>
                                  <a:lnTo>
                                    <a:pt x="0" y="0"/>
                                  </a:lnTo>
                                  <a:lnTo>
                                    <a:pt x="0" y="34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6"/>
                        <wpg:cNvGrpSpPr>
                          <a:grpSpLocks/>
                        </wpg:cNvGrpSpPr>
                        <wpg:grpSpPr bwMode="auto">
                          <a:xfrm>
                            <a:off x="3531" y="1973"/>
                            <a:ext cx="1021" cy="220"/>
                            <a:chOff x="3531" y="1973"/>
                            <a:chExt cx="1021" cy="220"/>
                          </a:xfrm>
                        </wpg:grpSpPr>
                        <wps:wsp>
                          <wps:cNvPr id="12" name="Freeform 7"/>
                          <wps:cNvSpPr>
                            <a:spLocks/>
                          </wps:cNvSpPr>
                          <wps:spPr bwMode="auto">
                            <a:xfrm>
                              <a:off x="3531" y="1973"/>
                              <a:ext cx="1021" cy="220"/>
                            </a:xfrm>
                            <a:custGeom>
                              <a:avLst/>
                              <a:gdLst>
                                <a:gd name="T0" fmla="+- 0 3531 3531"/>
                                <a:gd name="T1" fmla="*/ T0 w 1021"/>
                                <a:gd name="T2" fmla="+- 0 2193 1973"/>
                                <a:gd name="T3" fmla="*/ 2193 h 220"/>
                                <a:gd name="T4" fmla="+- 0 4552 3531"/>
                                <a:gd name="T5" fmla="*/ T4 w 1021"/>
                                <a:gd name="T6" fmla="+- 0 2193 1973"/>
                                <a:gd name="T7" fmla="*/ 2193 h 220"/>
                                <a:gd name="T8" fmla="+- 0 4552 3531"/>
                                <a:gd name="T9" fmla="*/ T8 w 1021"/>
                                <a:gd name="T10" fmla="+- 0 1973 1973"/>
                                <a:gd name="T11" fmla="*/ 1973 h 220"/>
                                <a:gd name="T12" fmla="+- 0 3531 3531"/>
                                <a:gd name="T13" fmla="*/ T12 w 1021"/>
                                <a:gd name="T14" fmla="+- 0 1973 1973"/>
                                <a:gd name="T15" fmla="*/ 1973 h 220"/>
                                <a:gd name="T16" fmla="+- 0 3531 3531"/>
                                <a:gd name="T17" fmla="*/ T16 w 1021"/>
                                <a:gd name="T18" fmla="+- 0 2193 1973"/>
                                <a:gd name="T19" fmla="*/ 2193 h 220"/>
                              </a:gdLst>
                              <a:ahLst/>
                              <a:cxnLst>
                                <a:cxn ang="0">
                                  <a:pos x="T1" y="T3"/>
                                </a:cxn>
                                <a:cxn ang="0">
                                  <a:pos x="T5" y="T7"/>
                                </a:cxn>
                                <a:cxn ang="0">
                                  <a:pos x="T9" y="T11"/>
                                </a:cxn>
                                <a:cxn ang="0">
                                  <a:pos x="T13" y="T15"/>
                                </a:cxn>
                                <a:cxn ang="0">
                                  <a:pos x="T17" y="T19"/>
                                </a:cxn>
                              </a:cxnLst>
                              <a:rect l="0" t="0" r="r" b="b"/>
                              <a:pathLst>
                                <a:path w="1021" h="220">
                                  <a:moveTo>
                                    <a:pt x="0" y="220"/>
                                  </a:moveTo>
                                  <a:lnTo>
                                    <a:pt x="1021" y="220"/>
                                  </a:lnTo>
                                  <a:lnTo>
                                    <a:pt x="1021" y="0"/>
                                  </a:lnTo>
                                  <a:lnTo>
                                    <a:pt x="0" y="0"/>
                                  </a:lnTo>
                                  <a:lnTo>
                                    <a:pt x="0" y="22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8"/>
                        <wpg:cNvGrpSpPr>
                          <a:grpSpLocks/>
                        </wpg:cNvGrpSpPr>
                        <wpg:grpSpPr bwMode="auto">
                          <a:xfrm>
                            <a:off x="3531" y="2193"/>
                            <a:ext cx="1021" cy="220"/>
                            <a:chOff x="3531" y="2193"/>
                            <a:chExt cx="1021" cy="220"/>
                          </a:xfrm>
                        </wpg:grpSpPr>
                        <wps:wsp>
                          <wps:cNvPr id="14" name="Freeform 9"/>
                          <wps:cNvSpPr>
                            <a:spLocks/>
                          </wps:cNvSpPr>
                          <wps:spPr bwMode="auto">
                            <a:xfrm>
                              <a:off x="3531" y="2193"/>
                              <a:ext cx="1021" cy="220"/>
                            </a:xfrm>
                            <a:custGeom>
                              <a:avLst/>
                              <a:gdLst>
                                <a:gd name="T0" fmla="+- 0 3531 3531"/>
                                <a:gd name="T1" fmla="*/ T0 w 1021"/>
                                <a:gd name="T2" fmla="+- 0 2413 2193"/>
                                <a:gd name="T3" fmla="*/ 2413 h 220"/>
                                <a:gd name="T4" fmla="+- 0 4552 3531"/>
                                <a:gd name="T5" fmla="*/ T4 w 1021"/>
                                <a:gd name="T6" fmla="+- 0 2413 2193"/>
                                <a:gd name="T7" fmla="*/ 2413 h 220"/>
                                <a:gd name="T8" fmla="+- 0 4552 3531"/>
                                <a:gd name="T9" fmla="*/ T8 w 1021"/>
                                <a:gd name="T10" fmla="+- 0 2193 2193"/>
                                <a:gd name="T11" fmla="*/ 2193 h 220"/>
                                <a:gd name="T12" fmla="+- 0 3531 3531"/>
                                <a:gd name="T13" fmla="*/ T12 w 1021"/>
                                <a:gd name="T14" fmla="+- 0 2193 2193"/>
                                <a:gd name="T15" fmla="*/ 2193 h 220"/>
                                <a:gd name="T16" fmla="+- 0 3531 3531"/>
                                <a:gd name="T17" fmla="*/ T16 w 1021"/>
                                <a:gd name="T18" fmla="+- 0 2413 2193"/>
                                <a:gd name="T19" fmla="*/ 2413 h 220"/>
                              </a:gdLst>
                              <a:ahLst/>
                              <a:cxnLst>
                                <a:cxn ang="0">
                                  <a:pos x="T1" y="T3"/>
                                </a:cxn>
                                <a:cxn ang="0">
                                  <a:pos x="T5" y="T7"/>
                                </a:cxn>
                                <a:cxn ang="0">
                                  <a:pos x="T9" y="T11"/>
                                </a:cxn>
                                <a:cxn ang="0">
                                  <a:pos x="T13" y="T15"/>
                                </a:cxn>
                                <a:cxn ang="0">
                                  <a:pos x="T17" y="T19"/>
                                </a:cxn>
                              </a:cxnLst>
                              <a:rect l="0" t="0" r="r" b="b"/>
                              <a:pathLst>
                                <a:path w="1021" h="220">
                                  <a:moveTo>
                                    <a:pt x="0" y="220"/>
                                  </a:moveTo>
                                  <a:lnTo>
                                    <a:pt x="1021" y="220"/>
                                  </a:lnTo>
                                  <a:lnTo>
                                    <a:pt x="1021" y="0"/>
                                  </a:lnTo>
                                  <a:lnTo>
                                    <a:pt x="0" y="0"/>
                                  </a:lnTo>
                                  <a:lnTo>
                                    <a:pt x="0" y="22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0"/>
                        <wpg:cNvGrpSpPr>
                          <a:grpSpLocks/>
                        </wpg:cNvGrpSpPr>
                        <wpg:grpSpPr bwMode="auto">
                          <a:xfrm>
                            <a:off x="3531" y="2413"/>
                            <a:ext cx="1021" cy="220"/>
                            <a:chOff x="3531" y="2413"/>
                            <a:chExt cx="1021" cy="220"/>
                          </a:xfrm>
                        </wpg:grpSpPr>
                        <wps:wsp>
                          <wps:cNvPr id="16" name="Freeform 11"/>
                          <wps:cNvSpPr>
                            <a:spLocks/>
                          </wps:cNvSpPr>
                          <wps:spPr bwMode="auto">
                            <a:xfrm>
                              <a:off x="3531" y="2413"/>
                              <a:ext cx="1021" cy="220"/>
                            </a:xfrm>
                            <a:custGeom>
                              <a:avLst/>
                              <a:gdLst>
                                <a:gd name="T0" fmla="+- 0 3531 3531"/>
                                <a:gd name="T1" fmla="*/ T0 w 1021"/>
                                <a:gd name="T2" fmla="+- 0 2633 2413"/>
                                <a:gd name="T3" fmla="*/ 2633 h 220"/>
                                <a:gd name="T4" fmla="+- 0 4552 3531"/>
                                <a:gd name="T5" fmla="*/ T4 w 1021"/>
                                <a:gd name="T6" fmla="+- 0 2633 2413"/>
                                <a:gd name="T7" fmla="*/ 2633 h 220"/>
                                <a:gd name="T8" fmla="+- 0 4552 3531"/>
                                <a:gd name="T9" fmla="*/ T8 w 1021"/>
                                <a:gd name="T10" fmla="+- 0 2413 2413"/>
                                <a:gd name="T11" fmla="*/ 2413 h 220"/>
                                <a:gd name="T12" fmla="+- 0 3531 3531"/>
                                <a:gd name="T13" fmla="*/ T12 w 1021"/>
                                <a:gd name="T14" fmla="+- 0 2413 2413"/>
                                <a:gd name="T15" fmla="*/ 2413 h 220"/>
                                <a:gd name="T16" fmla="+- 0 3531 3531"/>
                                <a:gd name="T17" fmla="*/ T16 w 1021"/>
                                <a:gd name="T18" fmla="+- 0 2633 2413"/>
                                <a:gd name="T19" fmla="*/ 2633 h 220"/>
                              </a:gdLst>
                              <a:ahLst/>
                              <a:cxnLst>
                                <a:cxn ang="0">
                                  <a:pos x="T1" y="T3"/>
                                </a:cxn>
                                <a:cxn ang="0">
                                  <a:pos x="T5" y="T7"/>
                                </a:cxn>
                                <a:cxn ang="0">
                                  <a:pos x="T9" y="T11"/>
                                </a:cxn>
                                <a:cxn ang="0">
                                  <a:pos x="T13" y="T15"/>
                                </a:cxn>
                                <a:cxn ang="0">
                                  <a:pos x="T17" y="T19"/>
                                </a:cxn>
                              </a:cxnLst>
                              <a:rect l="0" t="0" r="r" b="b"/>
                              <a:pathLst>
                                <a:path w="1021" h="220">
                                  <a:moveTo>
                                    <a:pt x="0" y="220"/>
                                  </a:moveTo>
                                  <a:lnTo>
                                    <a:pt x="1021" y="220"/>
                                  </a:lnTo>
                                  <a:lnTo>
                                    <a:pt x="1021" y="0"/>
                                  </a:lnTo>
                                  <a:lnTo>
                                    <a:pt x="0" y="0"/>
                                  </a:lnTo>
                                  <a:lnTo>
                                    <a:pt x="0" y="22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14EE09A4" id="Group 7" o:spid="_x0000_s1026" style="position:absolute;margin-left:176.55pt;margin-top:81.65pt;width:51.05pt;height:50pt;z-index:-251612160;mso-position-horizontal-relative:page" coordorigin="3531,1633" coordsize="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">
                <v:group id="Group 4" o:spid="_x0000_s1027" style="position:absolute;left:3531;top:1633;width:1021;height:340" coordorigin="3531,1633" coordsize="102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5" o:spid="_x0000_s1028" style="position:absolute;left:3531;top:1633;width:1021;height:340;visibility:visible;mso-wrap-style:square;v-text-anchor:top" coordsize="102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" path="m,340r1021,l1021,,,,,340xe" fillcolor="#d9d9d9" stroked="f">
                    <v:path arrowok="t" o:connecttype="custom" o:connectlocs="0,1973;1021,1973;1021,1633;0,1633;0,1973" o:connectangles="0,0,0,0,0"/>
                  </v:shape>
                </v:group>
                <v:group id="Group 6" o:spid="_x0000_s1029" style="position:absolute;left:3531;top:1973;width:1021;height:220" coordorigin="3531,1973" coordsize="10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7" o:spid="_x0000_s1030" style="position:absolute;left:3531;top:1973;width:1021;height:220;visibility:visible;mso-wrap-style:square;v-text-anchor:top" coordsize="10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" path="m,220r1021,l1021,,,,,220xe" fillcolor="#d9d9d9" stroked="f">
                    <v:path arrowok="t" o:connecttype="custom" o:connectlocs="0,2193;1021,2193;1021,1973;0,1973;0,2193" o:connectangles="0,0,0,0,0"/>
                  </v:shape>
                </v:group>
                <v:group id="Group 8" o:spid="_x0000_s1031" style="position:absolute;left:3531;top:2193;width:1021;height:220" coordorigin="3531,2193" coordsize="10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9" o:spid="_x0000_s1032" style="position:absolute;left:3531;top:2193;width:1021;height:220;visibility:visible;mso-wrap-style:square;v-text-anchor:top" coordsize="10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" path="m,220r1021,l1021,,,,,220xe" fillcolor="#d9d9d9" stroked="f">
                    <v:path arrowok="t" o:connecttype="custom" o:connectlocs="0,2413;1021,2413;1021,2193;0,2193;0,2413" o:connectangles="0,0,0,0,0"/>
                  </v:shape>
                </v:group>
                <v:group id="Group 10" o:spid="_x0000_s1033" style="position:absolute;left:3531;top:2413;width:1021;height:220" coordorigin="3531,2413" coordsize="10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1" o:spid="_x0000_s1034" style="position:absolute;left:3531;top:2413;width:1021;height:220;visibility:visible;mso-wrap-style:square;v-text-anchor:top" coordsize="10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" path="m,220r1021,l1021,,,,,220xe" fillcolor="#d9d9d9" stroked="f">
                    <v:path arrowok="t" o:connecttype="custom" o:connectlocs="0,2633;1021,2633;1021,2413;0,2413;0,2633" o:connectangles="0,0,0,0,0"/>
                  </v:shape>
                </v:group>
                <w10:wrap anchorx="page"/>
              </v:group>
            </w:pict>
          </mc:Fallback>
        </mc:AlternateContent>
      </w:r>
      <w:r w:rsidRPr="00AC50CC">
        <w:rPr>
          <w:rFonts w:asciiTheme="minorHAnsi" w:hAnsiTheme="minorHAnsi"/>
          <w:b/>
          <w:spacing w:val="-1"/>
        </w:rPr>
        <w:t>RISK</w:t>
      </w:r>
      <w:r w:rsidRPr="00AC50CC">
        <w:rPr>
          <w:rFonts w:asciiTheme="minorHAnsi" w:hAnsiTheme="minorHAnsi"/>
          <w:b/>
          <w:spacing w:val="-17"/>
        </w:rPr>
        <w:t xml:space="preserve"> </w:t>
      </w:r>
      <w:r w:rsidRPr="00AC50CC">
        <w:rPr>
          <w:rFonts w:asciiTheme="minorHAnsi" w:hAnsiTheme="minorHAnsi"/>
          <w:b/>
          <w:spacing w:val="-1"/>
        </w:rPr>
        <w:t>MANAGEMENT</w:t>
      </w:r>
    </w:p>
    <w:p w14:paraId="78DAF19C" w14:textId="77777777" w:rsidR="002973F2" w:rsidRPr="00AC50CC" w:rsidRDefault="002973F2" w:rsidP="002973F2">
      <w:pPr>
        <w:rPr>
          <w:rFonts w:asciiTheme="minorHAnsi" w:hAnsiTheme="minorHAnsi"/>
          <w:b/>
          <w:spacing w:val="-1"/>
        </w:rPr>
      </w:pPr>
    </w:p>
    <w:tbl>
      <w:tblP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55"/>
        <w:gridCol w:w="1440"/>
        <w:gridCol w:w="1260"/>
        <w:gridCol w:w="1530"/>
        <w:gridCol w:w="1530"/>
        <w:gridCol w:w="1980"/>
        <w:gridCol w:w="1350"/>
        <w:gridCol w:w="1710"/>
        <w:gridCol w:w="1710"/>
      </w:tblGrid>
      <w:tr w:rsidR="002973F2" w:rsidRPr="00AC50CC" w14:paraId="0A5EC552" w14:textId="77777777" w:rsidTr="00C50124">
        <w:trPr>
          <w:trHeight w:hRule="exact" w:val="730"/>
        </w:trPr>
        <w:tc>
          <w:tcPr>
            <w:tcW w:w="2155" w:type="dxa"/>
            <w:shd w:val="clear" w:color="auto" w:fill="001F5F"/>
          </w:tcPr>
          <w:p w14:paraId="0273E496" w14:textId="77777777" w:rsidR="002973F2" w:rsidRPr="00AC50CC" w:rsidRDefault="002973F2" w:rsidP="00C50124">
            <w:pPr>
              <w:pStyle w:val="TableParagraph"/>
              <w:spacing w:before="118"/>
              <w:ind w:right="11"/>
              <w:jc w:val="center"/>
              <w:rPr>
                <w:rFonts w:eastAsia="Calibri" w:cs="Calibri"/>
                <w:sz w:val="24"/>
                <w:szCs w:val="24"/>
              </w:rPr>
            </w:pPr>
            <w:r w:rsidRPr="00AC50CC">
              <w:rPr>
                <w:b/>
                <w:color w:val="FFFFFF"/>
                <w:spacing w:val="-1"/>
                <w:sz w:val="24"/>
                <w:szCs w:val="24"/>
              </w:rPr>
              <w:t>Event</w:t>
            </w:r>
          </w:p>
        </w:tc>
        <w:tc>
          <w:tcPr>
            <w:tcW w:w="1440" w:type="dxa"/>
            <w:shd w:val="clear" w:color="auto" w:fill="001F5F"/>
          </w:tcPr>
          <w:p w14:paraId="33150C29" w14:textId="77777777" w:rsidR="002973F2" w:rsidRPr="00AC50CC" w:rsidRDefault="002973F2" w:rsidP="00C50124">
            <w:pPr>
              <w:pStyle w:val="TableParagraph"/>
              <w:spacing w:before="118"/>
              <w:ind w:right="1"/>
              <w:jc w:val="center"/>
              <w:rPr>
                <w:rFonts w:eastAsia="Calibri" w:cs="Calibri"/>
                <w:sz w:val="24"/>
                <w:szCs w:val="24"/>
              </w:rPr>
            </w:pPr>
            <w:r w:rsidRPr="00AC50CC">
              <w:rPr>
                <w:b/>
                <w:color w:val="FFFFFF"/>
                <w:spacing w:val="-1"/>
                <w:sz w:val="24"/>
                <w:szCs w:val="24"/>
              </w:rPr>
              <w:t>Risk</w:t>
            </w:r>
          </w:p>
        </w:tc>
        <w:tc>
          <w:tcPr>
            <w:tcW w:w="1260" w:type="dxa"/>
            <w:shd w:val="clear" w:color="auto" w:fill="001F5F"/>
          </w:tcPr>
          <w:p w14:paraId="4980472E" w14:textId="77777777" w:rsidR="002973F2" w:rsidRPr="00AC50CC" w:rsidRDefault="002973F2" w:rsidP="00C50124">
            <w:pPr>
              <w:pStyle w:val="TableParagraph"/>
              <w:spacing w:before="118"/>
              <w:jc w:val="center"/>
              <w:rPr>
                <w:rFonts w:eastAsia="Calibri" w:cs="Calibri"/>
                <w:sz w:val="24"/>
                <w:szCs w:val="24"/>
              </w:rPr>
            </w:pPr>
            <w:r w:rsidRPr="00AC50CC">
              <w:rPr>
                <w:b/>
                <w:color w:val="FFFFFF"/>
                <w:spacing w:val="-1"/>
                <w:sz w:val="24"/>
                <w:szCs w:val="24"/>
              </w:rPr>
              <w:t>Impact</w:t>
            </w:r>
          </w:p>
        </w:tc>
        <w:tc>
          <w:tcPr>
            <w:tcW w:w="1530" w:type="dxa"/>
            <w:shd w:val="clear" w:color="auto" w:fill="001F5F"/>
          </w:tcPr>
          <w:p w14:paraId="593788B9" w14:textId="77777777" w:rsidR="002973F2" w:rsidRPr="00AC50CC" w:rsidRDefault="002973F2" w:rsidP="00C50124">
            <w:pPr>
              <w:pStyle w:val="TableParagraph"/>
              <w:spacing w:before="118"/>
              <w:jc w:val="center"/>
              <w:rPr>
                <w:rFonts w:eastAsia="Calibri" w:cs="Calibri"/>
                <w:sz w:val="24"/>
                <w:szCs w:val="24"/>
              </w:rPr>
            </w:pPr>
            <w:r w:rsidRPr="00AC50CC">
              <w:rPr>
                <w:b/>
                <w:color w:val="FFFFFF"/>
                <w:spacing w:val="-2"/>
                <w:sz w:val="24"/>
                <w:szCs w:val="24"/>
              </w:rPr>
              <w:t>Likelihood</w:t>
            </w:r>
          </w:p>
        </w:tc>
        <w:tc>
          <w:tcPr>
            <w:tcW w:w="1530" w:type="dxa"/>
            <w:shd w:val="clear" w:color="auto" w:fill="001F5F"/>
          </w:tcPr>
          <w:p w14:paraId="42851951" w14:textId="77777777" w:rsidR="002973F2" w:rsidRPr="00AC50CC" w:rsidRDefault="002973F2" w:rsidP="00C50124">
            <w:pPr>
              <w:pStyle w:val="TableParagraph"/>
              <w:spacing w:before="118"/>
              <w:jc w:val="center"/>
              <w:rPr>
                <w:rFonts w:eastAsia="Calibri" w:cs="Calibri"/>
                <w:sz w:val="24"/>
                <w:szCs w:val="24"/>
              </w:rPr>
            </w:pPr>
            <w:r w:rsidRPr="00AC50CC">
              <w:rPr>
                <w:b/>
                <w:color w:val="FFFFFF"/>
                <w:spacing w:val="-1"/>
                <w:sz w:val="24"/>
                <w:szCs w:val="24"/>
              </w:rPr>
              <w:t>Risk</w:t>
            </w:r>
            <w:r w:rsidRPr="00AC50CC">
              <w:rPr>
                <w:b/>
                <w:color w:val="FFFFFF"/>
                <w:spacing w:val="-6"/>
                <w:sz w:val="24"/>
                <w:szCs w:val="24"/>
              </w:rPr>
              <w:t xml:space="preserve"> </w:t>
            </w:r>
            <w:r w:rsidRPr="00AC50CC">
              <w:rPr>
                <w:b/>
                <w:color w:val="FFFFFF"/>
                <w:spacing w:val="-1"/>
                <w:sz w:val="24"/>
                <w:szCs w:val="24"/>
              </w:rPr>
              <w:t>Rating</w:t>
            </w:r>
          </w:p>
        </w:tc>
        <w:tc>
          <w:tcPr>
            <w:tcW w:w="1980" w:type="dxa"/>
            <w:shd w:val="clear" w:color="auto" w:fill="001F5F"/>
          </w:tcPr>
          <w:p w14:paraId="072918CA" w14:textId="77777777" w:rsidR="002973F2" w:rsidRPr="00AC50CC" w:rsidRDefault="002973F2" w:rsidP="00C50124">
            <w:pPr>
              <w:pStyle w:val="TableParagraph"/>
              <w:spacing w:before="118"/>
              <w:jc w:val="center"/>
              <w:rPr>
                <w:rFonts w:eastAsia="Calibri" w:cs="Calibri"/>
                <w:sz w:val="24"/>
                <w:szCs w:val="24"/>
              </w:rPr>
            </w:pPr>
            <w:r w:rsidRPr="00AC50CC">
              <w:rPr>
                <w:b/>
                <w:color w:val="FFFFFF"/>
                <w:spacing w:val="-1"/>
                <w:sz w:val="24"/>
                <w:szCs w:val="24"/>
              </w:rPr>
              <w:t>Risk</w:t>
            </w:r>
            <w:r w:rsidRPr="00AC50CC">
              <w:rPr>
                <w:b/>
                <w:color w:val="FFFFFF"/>
                <w:spacing w:val="-8"/>
                <w:sz w:val="24"/>
                <w:szCs w:val="24"/>
              </w:rPr>
              <w:t xml:space="preserve"> Mitigation</w:t>
            </w:r>
            <w:r w:rsidRPr="00AC50CC">
              <w:rPr>
                <w:b/>
                <w:color w:val="FFFFFF"/>
                <w:spacing w:val="29"/>
                <w:sz w:val="24"/>
                <w:szCs w:val="24"/>
              </w:rPr>
              <w:t xml:space="preserve"> </w:t>
            </w:r>
            <w:r w:rsidRPr="00AC50CC">
              <w:rPr>
                <w:b/>
                <w:color w:val="FFFFFF"/>
                <w:spacing w:val="-1"/>
                <w:sz w:val="24"/>
                <w:szCs w:val="24"/>
              </w:rPr>
              <w:t>Action</w:t>
            </w:r>
          </w:p>
        </w:tc>
        <w:tc>
          <w:tcPr>
            <w:tcW w:w="1350" w:type="dxa"/>
            <w:shd w:val="clear" w:color="auto" w:fill="001F5F"/>
          </w:tcPr>
          <w:p w14:paraId="4EA8A11F" w14:textId="77777777" w:rsidR="002973F2" w:rsidRPr="00AC50CC" w:rsidRDefault="002973F2" w:rsidP="00C50124">
            <w:pPr>
              <w:pStyle w:val="TableParagraph"/>
              <w:spacing w:before="118"/>
              <w:jc w:val="center"/>
              <w:rPr>
                <w:rFonts w:eastAsia="Calibri" w:cs="Calibri"/>
                <w:sz w:val="24"/>
                <w:szCs w:val="24"/>
              </w:rPr>
            </w:pPr>
            <w:r w:rsidRPr="00AC50CC">
              <w:rPr>
                <w:b/>
                <w:color w:val="FFFFFF"/>
                <w:spacing w:val="-1"/>
                <w:sz w:val="24"/>
                <w:szCs w:val="24"/>
              </w:rPr>
              <w:t>Time</w:t>
            </w:r>
            <w:r w:rsidRPr="00AC50CC">
              <w:rPr>
                <w:b/>
                <w:color w:val="FFFFFF"/>
                <w:spacing w:val="-2"/>
                <w:sz w:val="24"/>
                <w:szCs w:val="24"/>
              </w:rPr>
              <w:t xml:space="preserve"> </w:t>
            </w:r>
            <w:r w:rsidRPr="00AC50CC">
              <w:rPr>
                <w:b/>
                <w:color w:val="FFFFFF"/>
                <w:spacing w:val="-1"/>
                <w:sz w:val="24"/>
                <w:szCs w:val="24"/>
              </w:rPr>
              <w:t>line</w:t>
            </w:r>
          </w:p>
        </w:tc>
        <w:tc>
          <w:tcPr>
            <w:tcW w:w="1710" w:type="dxa"/>
            <w:shd w:val="clear" w:color="auto" w:fill="001F5F"/>
          </w:tcPr>
          <w:p w14:paraId="363A14C1" w14:textId="77777777" w:rsidR="002973F2" w:rsidRPr="00AC50CC" w:rsidRDefault="002973F2" w:rsidP="00C50124">
            <w:pPr>
              <w:pStyle w:val="TableParagraph"/>
              <w:spacing w:before="118"/>
              <w:jc w:val="center"/>
              <w:rPr>
                <w:rFonts w:eastAsia="Calibri" w:cs="Calibri"/>
                <w:sz w:val="24"/>
                <w:szCs w:val="24"/>
              </w:rPr>
            </w:pPr>
            <w:r w:rsidRPr="00AC50CC">
              <w:rPr>
                <w:b/>
                <w:color w:val="FFFFFF"/>
                <w:spacing w:val="-1"/>
                <w:sz w:val="24"/>
                <w:szCs w:val="24"/>
              </w:rPr>
              <w:t>Responsible</w:t>
            </w:r>
          </w:p>
        </w:tc>
        <w:tc>
          <w:tcPr>
            <w:tcW w:w="1710" w:type="dxa"/>
            <w:shd w:val="clear" w:color="auto" w:fill="001F5F"/>
          </w:tcPr>
          <w:p w14:paraId="6D3AF891" w14:textId="77777777" w:rsidR="002973F2" w:rsidRPr="00AC50CC" w:rsidRDefault="002973F2" w:rsidP="00C50124">
            <w:pPr>
              <w:pStyle w:val="TableParagraph"/>
              <w:spacing w:before="118"/>
              <w:ind w:right="1"/>
              <w:jc w:val="center"/>
              <w:rPr>
                <w:rFonts w:eastAsia="Calibri" w:cs="Calibri"/>
                <w:sz w:val="24"/>
                <w:szCs w:val="24"/>
              </w:rPr>
            </w:pPr>
            <w:r w:rsidRPr="00AC50CC">
              <w:rPr>
                <w:b/>
                <w:color w:val="FFFFFF"/>
                <w:spacing w:val="-1"/>
                <w:sz w:val="24"/>
                <w:szCs w:val="24"/>
              </w:rPr>
              <w:t>Remark</w:t>
            </w:r>
          </w:p>
        </w:tc>
      </w:tr>
      <w:tr w:rsidR="002973F2" w:rsidRPr="00AC50CC" w14:paraId="45B6A717" w14:textId="77777777" w:rsidTr="00C50124">
        <w:trPr>
          <w:trHeight w:hRule="exact" w:val="351"/>
        </w:trPr>
        <w:tc>
          <w:tcPr>
            <w:tcW w:w="2155" w:type="dxa"/>
            <w:shd w:val="clear" w:color="auto" w:fill="D9D9D9"/>
          </w:tcPr>
          <w:p w14:paraId="70C48AF7" w14:textId="77777777" w:rsidR="002973F2" w:rsidRPr="00AC50CC" w:rsidRDefault="002973F2" w:rsidP="00C50124">
            <w:pPr>
              <w:rPr>
                <w:rFonts w:asciiTheme="minorHAnsi" w:hAnsiTheme="minorHAnsi"/>
              </w:rPr>
            </w:pPr>
          </w:p>
        </w:tc>
        <w:tc>
          <w:tcPr>
            <w:tcW w:w="1440" w:type="dxa"/>
            <w:shd w:val="clear" w:color="auto" w:fill="D9D9D9"/>
          </w:tcPr>
          <w:p w14:paraId="3F141E11" w14:textId="77777777" w:rsidR="002973F2" w:rsidRPr="00AC50CC" w:rsidRDefault="002973F2" w:rsidP="00C50124">
            <w:pPr>
              <w:rPr>
                <w:rFonts w:asciiTheme="minorHAnsi" w:hAnsiTheme="minorHAnsi"/>
              </w:rPr>
            </w:pPr>
          </w:p>
        </w:tc>
        <w:tc>
          <w:tcPr>
            <w:tcW w:w="1260" w:type="dxa"/>
            <w:shd w:val="clear" w:color="auto" w:fill="D9D9D9"/>
          </w:tcPr>
          <w:p w14:paraId="01D2413B" w14:textId="77777777" w:rsidR="002973F2" w:rsidRPr="00AC50CC" w:rsidRDefault="002973F2" w:rsidP="00C50124">
            <w:pPr>
              <w:rPr>
                <w:rFonts w:asciiTheme="minorHAnsi" w:hAnsiTheme="minorHAnsi"/>
              </w:rPr>
            </w:pPr>
          </w:p>
        </w:tc>
        <w:tc>
          <w:tcPr>
            <w:tcW w:w="1530" w:type="dxa"/>
            <w:shd w:val="clear" w:color="auto" w:fill="D9D9D9"/>
          </w:tcPr>
          <w:p w14:paraId="7A1D19BF" w14:textId="77777777" w:rsidR="002973F2" w:rsidRPr="00AC50CC" w:rsidRDefault="002973F2" w:rsidP="00C50124">
            <w:pPr>
              <w:rPr>
                <w:rFonts w:asciiTheme="minorHAnsi" w:hAnsiTheme="minorHAnsi"/>
              </w:rPr>
            </w:pPr>
          </w:p>
        </w:tc>
        <w:tc>
          <w:tcPr>
            <w:tcW w:w="1530" w:type="dxa"/>
            <w:shd w:val="clear" w:color="auto" w:fill="D9D9D9"/>
          </w:tcPr>
          <w:p w14:paraId="49719FC3" w14:textId="77777777" w:rsidR="002973F2" w:rsidRPr="00AC50CC" w:rsidRDefault="002973F2" w:rsidP="00C50124">
            <w:pPr>
              <w:rPr>
                <w:rFonts w:asciiTheme="minorHAnsi" w:hAnsiTheme="minorHAnsi"/>
              </w:rPr>
            </w:pPr>
          </w:p>
        </w:tc>
        <w:tc>
          <w:tcPr>
            <w:tcW w:w="1980" w:type="dxa"/>
            <w:shd w:val="clear" w:color="auto" w:fill="D9D9D9"/>
          </w:tcPr>
          <w:p w14:paraId="270AD17C" w14:textId="77777777" w:rsidR="002973F2" w:rsidRPr="00AC50CC" w:rsidRDefault="002973F2" w:rsidP="00C50124">
            <w:pPr>
              <w:rPr>
                <w:rFonts w:asciiTheme="minorHAnsi" w:hAnsiTheme="minorHAnsi"/>
              </w:rPr>
            </w:pPr>
          </w:p>
        </w:tc>
        <w:tc>
          <w:tcPr>
            <w:tcW w:w="1350" w:type="dxa"/>
            <w:shd w:val="clear" w:color="auto" w:fill="D9D9D9"/>
          </w:tcPr>
          <w:p w14:paraId="65134D20" w14:textId="77777777" w:rsidR="002973F2" w:rsidRPr="00AC50CC" w:rsidRDefault="002973F2" w:rsidP="00C50124">
            <w:pPr>
              <w:rPr>
                <w:rFonts w:asciiTheme="minorHAnsi" w:hAnsiTheme="minorHAnsi"/>
              </w:rPr>
            </w:pPr>
          </w:p>
        </w:tc>
        <w:tc>
          <w:tcPr>
            <w:tcW w:w="1710" w:type="dxa"/>
            <w:shd w:val="clear" w:color="auto" w:fill="D9D9D9"/>
          </w:tcPr>
          <w:p w14:paraId="30829E9D" w14:textId="77777777" w:rsidR="002973F2" w:rsidRPr="00AC50CC" w:rsidRDefault="002973F2" w:rsidP="00C50124">
            <w:pPr>
              <w:rPr>
                <w:rFonts w:asciiTheme="minorHAnsi" w:hAnsiTheme="minorHAnsi"/>
              </w:rPr>
            </w:pPr>
          </w:p>
        </w:tc>
        <w:tc>
          <w:tcPr>
            <w:tcW w:w="1710" w:type="dxa"/>
            <w:shd w:val="clear" w:color="auto" w:fill="D9D9D9"/>
          </w:tcPr>
          <w:p w14:paraId="1E0BCCA5" w14:textId="77777777" w:rsidR="002973F2" w:rsidRPr="00AC50CC" w:rsidRDefault="002973F2" w:rsidP="00C50124">
            <w:pPr>
              <w:rPr>
                <w:rFonts w:asciiTheme="minorHAnsi" w:hAnsiTheme="minorHAnsi"/>
              </w:rPr>
            </w:pPr>
          </w:p>
        </w:tc>
      </w:tr>
      <w:tr w:rsidR="002973F2" w:rsidRPr="00F174C3" w14:paraId="70E7E727" w14:textId="77777777" w:rsidTr="00C50124">
        <w:trPr>
          <w:trHeight w:hRule="exact" w:val="1783"/>
        </w:trPr>
        <w:tc>
          <w:tcPr>
            <w:tcW w:w="2155" w:type="dxa"/>
            <w:shd w:val="clear" w:color="auto" w:fill="D9D9D9"/>
          </w:tcPr>
          <w:p w14:paraId="0B34EC55" w14:textId="77777777" w:rsidR="002973F2" w:rsidRPr="00AC50CC" w:rsidRDefault="002973F2" w:rsidP="00C50124">
            <w:pPr>
              <w:rPr>
                <w:rFonts w:asciiTheme="minorHAnsi" w:hAnsiTheme="minorHAnsi"/>
              </w:rPr>
            </w:pPr>
          </w:p>
        </w:tc>
        <w:tc>
          <w:tcPr>
            <w:tcW w:w="1440" w:type="dxa"/>
            <w:shd w:val="clear" w:color="auto" w:fill="D9D9D9"/>
          </w:tcPr>
          <w:p w14:paraId="085B3D98" w14:textId="77777777" w:rsidR="002973F2" w:rsidRPr="00AC50CC" w:rsidRDefault="002973F2" w:rsidP="00C50124">
            <w:pPr>
              <w:pStyle w:val="TableParagraph"/>
              <w:spacing w:before="128"/>
              <w:ind w:left="90"/>
              <w:rPr>
                <w:rFonts w:eastAsia="Calibri" w:cs="Calibri"/>
                <w:sz w:val="24"/>
                <w:szCs w:val="24"/>
              </w:rPr>
            </w:pPr>
            <w:r w:rsidRPr="00AC50CC">
              <w:rPr>
                <w:sz w:val="24"/>
                <w:szCs w:val="24"/>
              </w:rPr>
              <w:t>[insert</w:t>
            </w:r>
            <w:r w:rsidRPr="00AC50CC">
              <w:rPr>
                <w:spacing w:val="-1"/>
                <w:sz w:val="24"/>
                <w:szCs w:val="24"/>
              </w:rPr>
              <w:t xml:space="preserve"> </w:t>
            </w:r>
            <w:r w:rsidRPr="00AC50CC">
              <w:rPr>
                <w:sz w:val="24"/>
                <w:szCs w:val="24"/>
              </w:rPr>
              <w:t xml:space="preserve">the </w:t>
            </w:r>
            <w:r w:rsidRPr="00AC50CC">
              <w:rPr>
                <w:spacing w:val="-1"/>
                <w:sz w:val="24"/>
                <w:szCs w:val="24"/>
              </w:rPr>
              <w:t>identified</w:t>
            </w:r>
            <w:r w:rsidRPr="00AC50CC">
              <w:rPr>
                <w:spacing w:val="28"/>
                <w:w w:val="99"/>
                <w:sz w:val="24"/>
                <w:szCs w:val="24"/>
              </w:rPr>
              <w:t xml:space="preserve"> </w:t>
            </w:r>
            <w:r w:rsidRPr="00AC50CC">
              <w:rPr>
                <w:spacing w:val="-1"/>
                <w:sz w:val="24"/>
                <w:szCs w:val="24"/>
              </w:rPr>
              <w:t>potential</w:t>
            </w:r>
            <w:r w:rsidRPr="00AC50CC">
              <w:rPr>
                <w:spacing w:val="27"/>
                <w:sz w:val="24"/>
                <w:szCs w:val="24"/>
              </w:rPr>
              <w:t xml:space="preserve"> </w:t>
            </w:r>
            <w:r w:rsidRPr="00AC50CC">
              <w:rPr>
                <w:spacing w:val="-1"/>
                <w:sz w:val="24"/>
                <w:szCs w:val="24"/>
              </w:rPr>
              <w:t>risks.]</w:t>
            </w:r>
          </w:p>
        </w:tc>
        <w:tc>
          <w:tcPr>
            <w:tcW w:w="1260" w:type="dxa"/>
            <w:shd w:val="clear" w:color="auto" w:fill="D9D9D9"/>
          </w:tcPr>
          <w:p w14:paraId="2F5692FD" w14:textId="77777777" w:rsidR="002973F2" w:rsidRPr="00AC50CC" w:rsidRDefault="002973F2" w:rsidP="00C50124">
            <w:pPr>
              <w:rPr>
                <w:rFonts w:asciiTheme="minorHAnsi" w:hAnsiTheme="minorHAnsi"/>
                <w:lang w:val="en-US"/>
              </w:rPr>
            </w:pPr>
          </w:p>
        </w:tc>
        <w:tc>
          <w:tcPr>
            <w:tcW w:w="1530" w:type="dxa"/>
            <w:shd w:val="clear" w:color="auto" w:fill="D9D9D9"/>
          </w:tcPr>
          <w:p w14:paraId="2751B22D" w14:textId="77777777" w:rsidR="002973F2" w:rsidRPr="00AC50CC" w:rsidRDefault="002973F2" w:rsidP="00C50124">
            <w:pPr>
              <w:rPr>
                <w:rFonts w:asciiTheme="minorHAnsi" w:hAnsiTheme="minorHAnsi"/>
                <w:lang w:val="en-US"/>
              </w:rPr>
            </w:pPr>
          </w:p>
        </w:tc>
        <w:tc>
          <w:tcPr>
            <w:tcW w:w="1530" w:type="dxa"/>
            <w:shd w:val="clear" w:color="auto" w:fill="D9D9D9"/>
          </w:tcPr>
          <w:p w14:paraId="042D4005" w14:textId="77777777" w:rsidR="002973F2" w:rsidRPr="00AC50CC" w:rsidRDefault="002973F2" w:rsidP="00C50124">
            <w:pPr>
              <w:rPr>
                <w:rFonts w:asciiTheme="minorHAnsi" w:hAnsiTheme="minorHAnsi"/>
                <w:lang w:val="en-US"/>
              </w:rPr>
            </w:pPr>
          </w:p>
        </w:tc>
        <w:tc>
          <w:tcPr>
            <w:tcW w:w="1980" w:type="dxa"/>
            <w:shd w:val="clear" w:color="auto" w:fill="D9D9D9"/>
          </w:tcPr>
          <w:p w14:paraId="56FDA0DC" w14:textId="77777777" w:rsidR="002973F2" w:rsidRPr="00AC50CC" w:rsidRDefault="002973F2" w:rsidP="00C50124">
            <w:pPr>
              <w:rPr>
                <w:rFonts w:asciiTheme="minorHAnsi" w:hAnsiTheme="minorHAnsi"/>
                <w:lang w:val="en-US"/>
              </w:rPr>
            </w:pPr>
          </w:p>
        </w:tc>
        <w:tc>
          <w:tcPr>
            <w:tcW w:w="1350" w:type="dxa"/>
            <w:shd w:val="clear" w:color="auto" w:fill="D9D9D9"/>
          </w:tcPr>
          <w:p w14:paraId="5B10F5BB" w14:textId="77777777" w:rsidR="002973F2" w:rsidRPr="00AC50CC" w:rsidRDefault="002973F2" w:rsidP="00C50124">
            <w:pPr>
              <w:rPr>
                <w:rFonts w:asciiTheme="minorHAnsi" w:hAnsiTheme="minorHAnsi"/>
                <w:lang w:val="en-US"/>
              </w:rPr>
            </w:pPr>
          </w:p>
        </w:tc>
        <w:tc>
          <w:tcPr>
            <w:tcW w:w="1710" w:type="dxa"/>
            <w:shd w:val="clear" w:color="auto" w:fill="D9D9D9"/>
          </w:tcPr>
          <w:p w14:paraId="34AFF0A9" w14:textId="77777777" w:rsidR="002973F2" w:rsidRPr="00AC50CC" w:rsidRDefault="002973F2" w:rsidP="00C50124">
            <w:pPr>
              <w:rPr>
                <w:rFonts w:asciiTheme="minorHAnsi" w:hAnsiTheme="minorHAnsi"/>
                <w:lang w:val="en-US"/>
              </w:rPr>
            </w:pPr>
          </w:p>
        </w:tc>
        <w:tc>
          <w:tcPr>
            <w:tcW w:w="1710" w:type="dxa"/>
            <w:shd w:val="clear" w:color="auto" w:fill="D9D9D9"/>
          </w:tcPr>
          <w:p w14:paraId="5CB0422F" w14:textId="77777777" w:rsidR="002973F2" w:rsidRPr="00AC50CC" w:rsidRDefault="002973F2" w:rsidP="00C50124">
            <w:pPr>
              <w:rPr>
                <w:rFonts w:asciiTheme="minorHAnsi" w:hAnsiTheme="minorHAnsi"/>
                <w:lang w:val="en-US"/>
              </w:rPr>
            </w:pPr>
          </w:p>
        </w:tc>
      </w:tr>
      <w:tr w:rsidR="002973F2" w:rsidRPr="00F174C3" w14:paraId="4E83DC79" w14:textId="77777777" w:rsidTr="00C50124">
        <w:trPr>
          <w:trHeight w:hRule="exact" w:val="400"/>
        </w:trPr>
        <w:tc>
          <w:tcPr>
            <w:tcW w:w="2155" w:type="dxa"/>
            <w:shd w:val="clear" w:color="auto" w:fill="D9D9D9"/>
          </w:tcPr>
          <w:p w14:paraId="0B9BBA75" w14:textId="77777777" w:rsidR="002973F2" w:rsidRPr="00AC50CC" w:rsidRDefault="002973F2" w:rsidP="00C50124">
            <w:pPr>
              <w:rPr>
                <w:rFonts w:asciiTheme="minorHAnsi" w:hAnsiTheme="minorHAnsi"/>
                <w:lang w:val="en-US"/>
              </w:rPr>
            </w:pPr>
          </w:p>
        </w:tc>
        <w:tc>
          <w:tcPr>
            <w:tcW w:w="12510" w:type="dxa"/>
            <w:gridSpan w:val="8"/>
            <w:shd w:val="clear" w:color="auto" w:fill="D9D9D9"/>
          </w:tcPr>
          <w:p w14:paraId="704CD492" w14:textId="77777777" w:rsidR="002973F2" w:rsidRPr="00AC50CC" w:rsidRDefault="002973F2" w:rsidP="00C50124">
            <w:pPr>
              <w:rPr>
                <w:rFonts w:asciiTheme="minorHAnsi" w:hAnsiTheme="minorHAnsi"/>
                <w:lang w:val="en-US"/>
              </w:rPr>
            </w:pPr>
          </w:p>
        </w:tc>
      </w:tr>
      <w:tr w:rsidR="002973F2" w:rsidRPr="00F174C3" w14:paraId="1E9F51DF" w14:textId="77777777" w:rsidTr="00C50124">
        <w:trPr>
          <w:trHeight w:hRule="exact" w:val="395"/>
        </w:trPr>
        <w:tc>
          <w:tcPr>
            <w:tcW w:w="2155" w:type="dxa"/>
            <w:shd w:val="clear" w:color="auto" w:fill="D9D9D9"/>
          </w:tcPr>
          <w:p w14:paraId="33ADFC7A" w14:textId="77777777" w:rsidR="002973F2" w:rsidRPr="00AC50CC" w:rsidRDefault="002973F2" w:rsidP="00C50124">
            <w:pPr>
              <w:rPr>
                <w:rFonts w:asciiTheme="minorHAnsi" w:hAnsiTheme="minorHAnsi"/>
                <w:lang w:val="en-US"/>
              </w:rPr>
            </w:pPr>
          </w:p>
        </w:tc>
        <w:tc>
          <w:tcPr>
            <w:tcW w:w="12510" w:type="dxa"/>
            <w:gridSpan w:val="8"/>
            <w:shd w:val="clear" w:color="auto" w:fill="D9D9D9"/>
          </w:tcPr>
          <w:p w14:paraId="34BBAB17" w14:textId="77777777" w:rsidR="002973F2" w:rsidRPr="00AC50CC" w:rsidRDefault="002973F2" w:rsidP="00C50124">
            <w:pPr>
              <w:rPr>
                <w:rFonts w:asciiTheme="minorHAnsi" w:hAnsiTheme="minorHAnsi"/>
                <w:lang w:val="en-US"/>
              </w:rPr>
            </w:pPr>
          </w:p>
        </w:tc>
      </w:tr>
    </w:tbl>
    <w:p w14:paraId="61149A8C" w14:textId="77777777" w:rsidR="002973F2" w:rsidRPr="000A1346" w:rsidRDefault="002973F2" w:rsidP="002973F2">
      <w:pPr>
        <w:rPr>
          <w:rFonts w:asciiTheme="minorHAnsi" w:hAnsiTheme="minorHAnsi"/>
          <w:lang w:val="en-US"/>
        </w:rPr>
      </w:pPr>
    </w:p>
    <w:p w14:paraId="6E79D216" w14:textId="77777777" w:rsidR="002973F2" w:rsidRPr="00AC50CC" w:rsidRDefault="002973F2" w:rsidP="002973F2">
      <w:pPr>
        <w:rPr>
          <w:rFonts w:asciiTheme="minorHAnsi" w:hAnsiTheme="minorHAnsi"/>
          <w:b/>
          <w:lang w:val="en-US"/>
        </w:rPr>
        <w:sectPr w:rsidR="002973F2" w:rsidRPr="00AC50CC" w:rsidSect="00C50124">
          <w:pgSz w:w="16838" w:h="11906" w:orient="landscape" w:code="9"/>
          <w:pgMar w:top="1440" w:right="1440" w:bottom="1440" w:left="1440" w:header="720" w:footer="720" w:gutter="0"/>
          <w:cols w:space="720"/>
          <w:docGrid w:linePitch="360"/>
        </w:sectPr>
      </w:pPr>
    </w:p>
    <w:p w14:paraId="527D7F0A" w14:textId="77777777" w:rsidR="002973F2" w:rsidRPr="00AC50CC" w:rsidRDefault="002973F2" w:rsidP="002973F2">
      <w:pPr>
        <w:spacing w:before="43"/>
        <w:rPr>
          <w:rFonts w:asciiTheme="minorHAnsi" w:hAnsiTheme="minorHAnsi"/>
          <w:b/>
          <w:spacing w:val="-1"/>
        </w:rPr>
      </w:pPr>
      <w:r w:rsidRPr="00AC50CC">
        <w:rPr>
          <w:rFonts w:asciiTheme="minorHAnsi" w:hAnsiTheme="minorHAnsi"/>
          <w:b/>
          <w:spacing w:val="-1"/>
        </w:rPr>
        <w:lastRenderedPageBreak/>
        <w:t>KEY</w:t>
      </w:r>
      <w:r w:rsidRPr="00AC50CC">
        <w:rPr>
          <w:rFonts w:asciiTheme="minorHAnsi" w:hAnsiTheme="minorHAnsi"/>
          <w:b/>
          <w:spacing w:val="-9"/>
        </w:rPr>
        <w:t xml:space="preserve"> </w:t>
      </w:r>
      <w:r w:rsidRPr="00AC50CC">
        <w:rPr>
          <w:rFonts w:asciiTheme="minorHAnsi" w:hAnsiTheme="minorHAnsi"/>
          <w:b/>
          <w:spacing w:val="-1"/>
        </w:rPr>
        <w:t>CONTACTS,</w:t>
      </w:r>
      <w:r w:rsidRPr="00AC50CC">
        <w:rPr>
          <w:rFonts w:asciiTheme="minorHAnsi" w:hAnsiTheme="minorHAnsi"/>
          <w:b/>
          <w:spacing w:val="-10"/>
        </w:rPr>
        <w:t xml:space="preserve"> </w:t>
      </w:r>
      <w:r w:rsidRPr="00AC50CC">
        <w:rPr>
          <w:rFonts w:asciiTheme="minorHAnsi" w:hAnsiTheme="minorHAnsi"/>
          <w:b/>
        </w:rPr>
        <w:t>ROLES</w:t>
      </w:r>
      <w:r w:rsidRPr="00AC50CC">
        <w:rPr>
          <w:rFonts w:asciiTheme="minorHAnsi" w:hAnsiTheme="minorHAnsi"/>
          <w:b/>
          <w:spacing w:val="-11"/>
        </w:rPr>
        <w:t xml:space="preserve"> </w:t>
      </w:r>
      <w:r w:rsidRPr="00AC50CC">
        <w:rPr>
          <w:rFonts w:asciiTheme="minorHAnsi" w:hAnsiTheme="minorHAnsi"/>
          <w:b/>
        </w:rPr>
        <w:t>AND</w:t>
      </w:r>
      <w:r w:rsidRPr="00AC50CC">
        <w:rPr>
          <w:rFonts w:asciiTheme="minorHAnsi" w:hAnsiTheme="minorHAnsi"/>
          <w:b/>
          <w:spacing w:val="-9"/>
        </w:rPr>
        <w:t xml:space="preserve"> </w:t>
      </w:r>
      <w:r w:rsidRPr="00AC50CC">
        <w:rPr>
          <w:rFonts w:asciiTheme="minorHAnsi" w:hAnsiTheme="minorHAnsi"/>
          <w:b/>
          <w:spacing w:val="-1"/>
        </w:rPr>
        <w:t>RESPONSIBILITIES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81"/>
        <w:gridCol w:w="2486"/>
        <w:gridCol w:w="2611"/>
        <w:gridCol w:w="2262"/>
      </w:tblGrid>
      <w:tr w:rsidR="002973F2" w:rsidRPr="00F174C3" w14:paraId="67BBA5F0" w14:textId="77777777" w:rsidTr="00C50124">
        <w:trPr>
          <w:trHeight w:hRule="exact" w:val="667"/>
        </w:trPr>
        <w:tc>
          <w:tcPr>
            <w:tcW w:w="2181" w:type="dxa"/>
            <w:shd w:val="clear" w:color="auto" w:fill="001F5F"/>
          </w:tcPr>
          <w:p w14:paraId="337F95F3" w14:textId="77777777" w:rsidR="002973F2" w:rsidRPr="00AC50CC" w:rsidRDefault="002973F2" w:rsidP="00C50124">
            <w:pPr>
              <w:pStyle w:val="TableParagraph"/>
              <w:spacing w:before="156"/>
              <w:jc w:val="center"/>
              <w:rPr>
                <w:rFonts w:eastAsia="Calibri" w:cs="Calibri"/>
                <w:sz w:val="24"/>
                <w:szCs w:val="24"/>
              </w:rPr>
            </w:pPr>
            <w:r w:rsidRPr="00AC50CC">
              <w:rPr>
                <w:b/>
                <w:color w:val="FFFFFF"/>
                <w:spacing w:val="-2"/>
                <w:sz w:val="24"/>
                <w:szCs w:val="24"/>
              </w:rPr>
              <w:t>Organiza</w:t>
            </w:r>
            <w:r w:rsidRPr="00AC50CC">
              <w:rPr>
                <w:b/>
                <w:color w:val="FFFFFF"/>
                <w:spacing w:val="-3"/>
                <w:sz w:val="24"/>
                <w:szCs w:val="24"/>
              </w:rPr>
              <w:t>ti</w:t>
            </w:r>
            <w:r w:rsidRPr="00AC50CC">
              <w:rPr>
                <w:b/>
                <w:color w:val="FFFFFF"/>
                <w:spacing w:val="-2"/>
                <w:sz w:val="24"/>
                <w:szCs w:val="24"/>
              </w:rPr>
              <w:t>on</w:t>
            </w:r>
          </w:p>
        </w:tc>
        <w:tc>
          <w:tcPr>
            <w:tcW w:w="2486" w:type="dxa"/>
            <w:shd w:val="clear" w:color="auto" w:fill="001F5F"/>
          </w:tcPr>
          <w:p w14:paraId="40A853A9" w14:textId="77777777" w:rsidR="002973F2" w:rsidRPr="00AC50CC" w:rsidRDefault="002973F2" w:rsidP="00C50124">
            <w:pPr>
              <w:pStyle w:val="TableParagraph"/>
              <w:spacing w:before="156"/>
              <w:jc w:val="center"/>
              <w:rPr>
                <w:rFonts w:eastAsia="Calibri" w:cs="Calibri"/>
                <w:sz w:val="24"/>
                <w:szCs w:val="24"/>
              </w:rPr>
            </w:pPr>
            <w:r w:rsidRPr="00AC50CC">
              <w:rPr>
                <w:b/>
                <w:color w:val="FFFFFF"/>
                <w:sz w:val="24"/>
                <w:szCs w:val="24"/>
              </w:rPr>
              <w:t>Name</w:t>
            </w:r>
            <w:r w:rsidRPr="00AC50CC">
              <w:rPr>
                <w:b/>
                <w:color w:val="FFFFFF"/>
                <w:spacing w:val="-1"/>
                <w:sz w:val="24"/>
                <w:szCs w:val="24"/>
              </w:rPr>
              <w:t xml:space="preserve"> </w:t>
            </w:r>
            <w:r w:rsidRPr="00AC50CC">
              <w:rPr>
                <w:b/>
                <w:color w:val="FFFFFF"/>
                <w:sz w:val="24"/>
                <w:szCs w:val="24"/>
              </w:rPr>
              <w:t>and</w:t>
            </w:r>
            <w:r w:rsidRPr="00AC50CC">
              <w:rPr>
                <w:b/>
                <w:color w:val="FFFFFF"/>
                <w:spacing w:val="-4"/>
                <w:sz w:val="24"/>
                <w:szCs w:val="24"/>
              </w:rPr>
              <w:t xml:space="preserve"> </w:t>
            </w:r>
            <w:r w:rsidRPr="00AC50CC">
              <w:rPr>
                <w:b/>
                <w:color w:val="FFFFFF"/>
                <w:spacing w:val="-1"/>
                <w:sz w:val="24"/>
                <w:szCs w:val="24"/>
              </w:rPr>
              <w:t>Title</w:t>
            </w:r>
          </w:p>
        </w:tc>
        <w:tc>
          <w:tcPr>
            <w:tcW w:w="2611" w:type="dxa"/>
            <w:shd w:val="clear" w:color="auto" w:fill="001F5F"/>
          </w:tcPr>
          <w:p w14:paraId="149E3FB5" w14:textId="77777777" w:rsidR="002973F2" w:rsidRPr="00AC50CC" w:rsidRDefault="002973F2" w:rsidP="00C50124">
            <w:pPr>
              <w:pStyle w:val="TableParagraph"/>
              <w:spacing w:before="156"/>
              <w:jc w:val="center"/>
              <w:rPr>
                <w:rFonts w:eastAsia="Calibri" w:cs="Calibri"/>
                <w:sz w:val="24"/>
                <w:szCs w:val="24"/>
              </w:rPr>
            </w:pPr>
            <w:r w:rsidRPr="00AC50CC">
              <w:rPr>
                <w:b/>
                <w:color w:val="FFFFFF"/>
                <w:spacing w:val="-1"/>
                <w:sz w:val="24"/>
                <w:szCs w:val="24"/>
              </w:rPr>
              <w:t>Roles</w:t>
            </w:r>
            <w:r w:rsidRPr="00AC50CC">
              <w:rPr>
                <w:b/>
                <w:color w:val="FFFFFF"/>
                <w:sz w:val="24"/>
                <w:szCs w:val="24"/>
              </w:rPr>
              <w:t xml:space="preserve"> </w:t>
            </w:r>
            <w:r w:rsidRPr="00AC50CC">
              <w:rPr>
                <w:b/>
                <w:color w:val="FFFFFF"/>
                <w:spacing w:val="-1"/>
                <w:sz w:val="24"/>
                <w:szCs w:val="24"/>
              </w:rPr>
              <w:t>and</w:t>
            </w:r>
            <w:r w:rsidRPr="00AC50CC">
              <w:rPr>
                <w:b/>
                <w:color w:val="FFFFFF"/>
                <w:sz w:val="24"/>
                <w:szCs w:val="24"/>
              </w:rPr>
              <w:t xml:space="preserve"> </w:t>
            </w:r>
            <w:r w:rsidRPr="00AC50CC">
              <w:rPr>
                <w:b/>
                <w:color w:val="FFFFFF"/>
                <w:spacing w:val="-1"/>
                <w:sz w:val="24"/>
                <w:szCs w:val="24"/>
              </w:rPr>
              <w:t>Responsibilities</w:t>
            </w:r>
          </w:p>
        </w:tc>
        <w:tc>
          <w:tcPr>
            <w:tcW w:w="2262" w:type="dxa"/>
            <w:shd w:val="clear" w:color="auto" w:fill="001F5F"/>
          </w:tcPr>
          <w:p w14:paraId="15FEB6E8" w14:textId="77777777" w:rsidR="002973F2" w:rsidRPr="00AC50CC" w:rsidRDefault="002973F2" w:rsidP="00C50124">
            <w:pPr>
              <w:pStyle w:val="TableParagraph"/>
              <w:spacing w:before="15"/>
              <w:ind w:right="1"/>
              <w:jc w:val="center"/>
              <w:rPr>
                <w:rFonts w:eastAsia="Calibri" w:cs="Calibri"/>
                <w:sz w:val="24"/>
                <w:szCs w:val="24"/>
              </w:rPr>
            </w:pPr>
            <w:r w:rsidRPr="00AC50CC">
              <w:rPr>
                <w:b/>
                <w:color w:val="FFFFFF"/>
                <w:spacing w:val="-1"/>
                <w:sz w:val="24"/>
                <w:szCs w:val="24"/>
              </w:rPr>
              <w:t>Contact</w:t>
            </w:r>
            <w:r w:rsidRPr="00AC50CC">
              <w:rPr>
                <w:b/>
                <w:color w:val="FFFFFF"/>
                <w:spacing w:val="-3"/>
                <w:sz w:val="24"/>
                <w:szCs w:val="24"/>
              </w:rPr>
              <w:t xml:space="preserve"> </w:t>
            </w:r>
            <w:r w:rsidRPr="00AC50CC">
              <w:rPr>
                <w:b/>
                <w:color w:val="FFFFFF"/>
                <w:spacing w:val="-2"/>
                <w:sz w:val="24"/>
                <w:szCs w:val="24"/>
              </w:rPr>
              <w:t>Informa</w:t>
            </w:r>
            <w:r w:rsidRPr="00AC50CC">
              <w:rPr>
                <w:b/>
                <w:color w:val="FFFFFF"/>
                <w:spacing w:val="-3"/>
                <w:sz w:val="24"/>
                <w:szCs w:val="24"/>
              </w:rPr>
              <w:t>ti</w:t>
            </w:r>
            <w:r w:rsidRPr="00AC50CC">
              <w:rPr>
                <w:b/>
                <w:color w:val="FFFFFF"/>
                <w:spacing w:val="-2"/>
                <w:sz w:val="24"/>
                <w:szCs w:val="24"/>
              </w:rPr>
              <w:t>on</w:t>
            </w:r>
            <w:r w:rsidRPr="00AC50CC">
              <w:rPr>
                <w:b/>
                <w:color w:val="FFFFFF"/>
                <w:spacing w:val="29"/>
                <w:sz w:val="24"/>
                <w:szCs w:val="24"/>
              </w:rPr>
              <w:t xml:space="preserve"> </w:t>
            </w:r>
            <w:r w:rsidRPr="00AC50CC">
              <w:rPr>
                <w:b/>
                <w:color w:val="FFFFFF"/>
                <w:sz w:val="24"/>
                <w:szCs w:val="24"/>
              </w:rPr>
              <w:t>(email,</w:t>
            </w:r>
            <w:r w:rsidRPr="00AC50CC">
              <w:rPr>
                <w:b/>
                <w:color w:val="FFFFFF"/>
                <w:spacing w:val="-2"/>
                <w:sz w:val="24"/>
                <w:szCs w:val="24"/>
              </w:rPr>
              <w:t xml:space="preserve"> tel, </w:t>
            </w:r>
            <w:r w:rsidRPr="00AC50CC">
              <w:rPr>
                <w:b/>
                <w:color w:val="FFFFFF"/>
                <w:spacing w:val="-1"/>
                <w:sz w:val="24"/>
                <w:szCs w:val="24"/>
              </w:rPr>
              <w:t>address)</w:t>
            </w:r>
          </w:p>
        </w:tc>
      </w:tr>
      <w:tr w:rsidR="002973F2" w:rsidRPr="00AC50CC" w14:paraId="4A248566" w14:textId="77777777" w:rsidTr="00C50124">
        <w:trPr>
          <w:trHeight w:hRule="exact" w:val="350"/>
        </w:trPr>
        <w:tc>
          <w:tcPr>
            <w:tcW w:w="2181" w:type="dxa"/>
            <w:shd w:val="clear" w:color="auto" w:fill="D9D9D9"/>
          </w:tcPr>
          <w:p w14:paraId="24D9E937" w14:textId="77777777" w:rsidR="002973F2" w:rsidRPr="00AC50CC" w:rsidRDefault="002973F2" w:rsidP="00C50124">
            <w:pPr>
              <w:pStyle w:val="TableParagraph"/>
              <w:spacing w:before="40"/>
              <w:ind w:left="90"/>
              <w:rPr>
                <w:rFonts w:eastAsia="Calibri" w:cs="Calibri"/>
                <w:sz w:val="24"/>
                <w:szCs w:val="24"/>
              </w:rPr>
            </w:pPr>
            <w:r>
              <w:rPr>
                <w:b/>
                <w:spacing w:val="-1"/>
                <w:sz w:val="24"/>
                <w:szCs w:val="24"/>
              </w:rPr>
              <w:t>PIU</w:t>
            </w:r>
          </w:p>
        </w:tc>
        <w:tc>
          <w:tcPr>
            <w:tcW w:w="2486" w:type="dxa"/>
            <w:shd w:val="clear" w:color="auto" w:fill="D9D9D9"/>
          </w:tcPr>
          <w:p w14:paraId="56D4B494" w14:textId="77777777" w:rsidR="002973F2" w:rsidRPr="00AC50CC" w:rsidRDefault="002973F2" w:rsidP="00C50124">
            <w:pPr>
              <w:pStyle w:val="TableParagraph"/>
              <w:spacing w:before="40"/>
              <w:ind w:left="62"/>
              <w:rPr>
                <w:rFonts w:eastAsia="Calibri" w:cs="Calibri"/>
                <w:sz w:val="24"/>
                <w:szCs w:val="24"/>
              </w:rPr>
            </w:pPr>
            <w:r w:rsidRPr="00AC50CC">
              <w:rPr>
                <w:i/>
                <w:spacing w:val="-1"/>
                <w:sz w:val="24"/>
                <w:szCs w:val="24"/>
              </w:rPr>
              <w:t>Contract</w:t>
            </w:r>
            <w:r w:rsidRPr="00AC50CC">
              <w:rPr>
                <w:i/>
                <w:spacing w:val="1"/>
                <w:sz w:val="24"/>
                <w:szCs w:val="24"/>
              </w:rPr>
              <w:t xml:space="preserve"> </w:t>
            </w:r>
            <w:r w:rsidRPr="00AC50CC">
              <w:rPr>
                <w:i/>
                <w:spacing w:val="-1"/>
                <w:sz w:val="24"/>
                <w:szCs w:val="24"/>
              </w:rPr>
              <w:t>Manager</w:t>
            </w:r>
          </w:p>
        </w:tc>
        <w:tc>
          <w:tcPr>
            <w:tcW w:w="2611" w:type="dxa"/>
            <w:shd w:val="clear" w:color="auto" w:fill="D9D9D9"/>
          </w:tcPr>
          <w:p w14:paraId="39206430" w14:textId="77777777" w:rsidR="002973F2" w:rsidRPr="00AC50CC" w:rsidRDefault="002973F2" w:rsidP="00C50124">
            <w:pPr>
              <w:rPr>
                <w:rFonts w:asciiTheme="minorHAnsi" w:hAnsiTheme="minorHAnsi"/>
              </w:rPr>
            </w:pPr>
          </w:p>
        </w:tc>
        <w:tc>
          <w:tcPr>
            <w:tcW w:w="2262" w:type="dxa"/>
            <w:shd w:val="clear" w:color="auto" w:fill="D9D9D9"/>
          </w:tcPr>
          <w:p w14:paraId="2AB057C9" w14:textId="77777777" w:rsidR="002973F2" w:rsidRPr="00AC50CC" w:rsidRDefault="002973F2" w:rsidP="00C50124">
            <w:pPr>
              <w:ind w:right="1"/>
              <w:rPr>
                <w:rFonts w:asciiTheme="minorHAnsi" w:hAnsiTheme="minorHAnsi"/>
              </w:rPr>
            </w:pPr>
          </w:p>
        </w:tc>
      </w:tr>
      <w:tr w:rsidR="002973F2" w:rsidRPr="00AC50CC" w14:paraId="243DF6BC" w14:textId="77777777" w:rsidTr="00C50124">
        <w:trPr>
          <w:trHeight w:hRule="exact" w:val="330"/>
        </w:trPr>
        <w:tc>
          <w:tcPr>
            <w:tcW w:w="2181" w:type="dxa"/>
            <w:shd w:val="clear" w:color="auto" w:fill="D9D9D9"/>
          </w:tcPr>
          <w:p w14:paraId="761E698D" w14:textId="77777777" w:rsidR="002973F2" w:rsidRPr="00AC50CC" w:rsidRDefault="002973F2" w:rsidP="00C50124">
            <w:pPr>
              <w:ind w:left="90"/>
              <w:rPr>
                <w:rFonts w:asciiTheme="minorHAnsi" w:hAnsiTheme="minorHAnsi"/>
              </w:rPr>
            </w:pPr>
          </w:p>
        </w:tc>
        <w:tc>
          <w:tcPr>
            <w:tcW w:w="2486" w:type="dxa"/>
            <w:shd w:val="clear" w:color="auto" w:fill="D9D9D9"/>
          </w:tcPr>
          <w:p w14:paraId="07C43BB7" w14:textId="77777777" w:rsidR="002973F2" w:rsidRPr="00AC50CC" w:rsidRDefault="002973F2" w:rsidP="00C50124">
            <w:pPr>
              <w:ind w:left="62"/>
              <w:rPr>
                <w:rFonts w:asciiTheme="minorHAnsi" w:hAnsiTheme="minorHAnsi"/>
              </w:rPr>
            </w:pPr>
          </w:p>
        </w:tc>
        <w:tc>
          <w:tcPr>
            <w:tcW w:w="2611" w:type="dxa"/>
            <w:shd w:val="clear" w:color="auto" w:fill="D9D9D9"/>
          </w:tcPr>
          <w:p w14:paraId="0E3387C4" w14:textId="77777777" w:rsidR="002973F2" w:rsidRPr="00AC50CC" w:rsidRDefault="002973F2" w:rsidP="00C50124">
            <w:pPr>
              <w:rPr>
                <w:rFonts w:asciiTheme="minorHAnsi" w:hAnsiTheme="minorHAnsi"/>
              </w:rPr>
            </w:pPr>
          </w:p>
        </w:tc>
        <w:tc>
          <w:tcPr>
            <w:tcW w:w="2262" w:type="dxa"/>
            <w:shd w:val="clear" w:color="auto" w:fill="D9D9D9"/>
          </w:tcPr>
          <w:p w14:paraId="69EC2B17" w14:textId="77777777" w:rsidR="002973F2" w:rsidRPr="00AC50CC" w:rsidRDefault="002973F2" w:rsidP="00C50124">
            <w:pPr>
              <w:ind w:right="1"/>
              <w:rPr>
                <w:rFonts w:asciiTheme="minorHAnsi" w:hAnsiTheme="minorHAnsi"/>
              </w:rPr>
            </w:pPr>
          </w:p>
        </w:tc>
      </w:tr>
      <w:tr w:rsidR="002973F2" w:rsidRPr="00AC50CC" w14:paraId="6D2E13C6" w14:textId="77777777" w:rsidTr="00C50124">
        <w:trPr>
          <w:trHeight w:hRule="exact" w:val="667"/>
        </w:trPr>
        <w:tc>
          <w:tcPr>
            <w:tcW w:w="2181" w:type="dxa"/>
            <w:shd w:val="clear" w:color="auto" w:fill="D9D9D9"/>
          </w:tcPr>
          <w:p w14:paraId="782F5AEB" w14:textId="77777777" w:rsidR="002973F2" w:rsidRPr="00AC50CC" w:rsidRDefault="002973F2" w:rsidP="00C50124">
            <w:pPr>
              <w:pStyle w:val="TableParagraph"/>
              <w:spacing w:before="20"/>
              <w:ind w:left="90"/>
              <w:rPr>
                <w:rFonts w:eastAsia="Calibri" w:cs="Calibri"/>
                <w:sz w:val="24"/>
                <w:szCs w:val="24"/>
              </w:rPr>
            </w:pPr>
            <w:r w:rsidRPr="00AC50CC">
              <w:rPr>
                <w:b/>
                <w:spacing w:val="-2"/>
                <w:sz w:val="24"/>
                <w:szCs w:val="24"/>
              </w:rPr>
              <w:t>Contractor</w:t>
            </w:r>
          </w:p>
        </w:tc>
        <w:tc>
          <w:tcPr>
            <w:tcW w:w="2486" w:type="dxa"/>
            <w:shd w:val="clear" w:color="auto" w:fill="D9D9D9"/>
          </w:tcPr>
          <w:p w14:paraId="4BBFD44B" w14:textId="77777777" w:rsidR="002973F2" w:rsidRPr="00AC50CC" w:rsidRDefault="002973F2" w:rsidP="00C50124">
            <w:pPr>
              <w:pStyle w:val="TableParagraph"/>
              <w:spacing w:before="15"/>
              <w:ind w:left="62"/>
              <w:rPr>
                <w:rFonts w:eastAsia="Calibri" w:cs="Calibri"/>
                <w:sz w:val="24"/>
                <w:szCs w:val="24"/>
              </w:rPr>
            </w:pPr>
            <w:r w:rsidRPr="00AC50CC">
              <w:rPr>
                <w:rFonts w:eastAsia="Calibri" w:cs="Calibri"/>
                <w:i/>
                <w:spacing w:val="-1"/>
                <w:sz w:val="24"/>
                <w:szCs w:val="24"/>
              </w:rPr>
              <w:t>Contractor’s</w:t>
            </w:r>
            <w:r w:rsidRPr="00AC50CC">
              <w:rPr>
                <w:rFonts w:eastAsia="Calibri" w:cs="Calibri"/>
                <w:i/>
                <w:spacing w:val="26"/>
                <w:sz w:val="24"/>
                <w:szCs w:val="24"/>
              </w:rPr>
              <w:t xml:space="preserve"> </w:t>
            </w:r>
            <w:r w:rsidRPr="00AC50CC">
              <w:rPr>
                <w:rFonts w:eastAsia="Calibri" w:cs="Calibri"/>
                <w:i/>
                <w:spacing w:val="-1"/>
                <w:sz w:val="24"/>
                <w:szCs w:val="24"/>
              </w:rPr>
              <w:t>representative:</w:t>
            </w:r>
          </w:p>
        </w:tc>
        <w:tc>
          <w:tcPr>
            <w:tcW w:w="2611" w:type="dxa"/>
            <w:shd w:val="clear" w:color="auto" w:fill="D9D9D9"/>
          </w:tcPr>
          <w:p w14:paraId="194022E1" w14:textId="77777777" w:rsidR="002973F2" w:rsidRPr="00AC50CC" w:rsidRDefault="002973F2" w:rsidP="00C50124">
            <w:pPr>
              <w:rPr>
                <w:rFonts w:asciiTheme="minorHAnsi" w:hAnsiTheme="minorHAnsi"/>
              </w:rPr>
            </w:pPr>
          </w:p>
        </w:tc>
        <w:tc>
          <w:tcPr>
            <w:tcW w:w="2262" w:type="dxa"/>
            <w:shd w:val="clear" w:color="auto" w:fill="D9D9D9"/>
          </w:tcPr>
          <w:p w14:paraId="4C86DF37" w14:textId="77777777" w:rsidR="002973F2" w:rsidRPr="00AC50CC" w:rsidRDefault="002973F2" w:rsidP="00C50124">
            <w:pPr>
              <w:ind w:right="1"/>
              <w:rPr>
                <w:rFonts w:asciiTheme="minorHAnsi" w:hAnsiTheme="minorHAnsi"/>
              </w:rPr>
            </w:pPr>
          </w:p>
        </w:tc>
      </w:tr>
      <w:tr w:rsidR="002973F2" w:rsidRPr="00AC50CC" w14:paraId="43EC7037" w14:textId="77777777" w:rsidTr="00C50124">
        <w:trPr>
          <w:trHeight w:hRule="exact" w:val="341"/>
        </w:trPr>
        <w:tc>
          <w:tcPr>
            <w:tcW w:w="2181" w:type="dxa"/>
            <w:shd w:val="clear" w:color="auto" w:fill="D9D9D9"/>
          </w:tcPr>
          <w:p w14:paraId="1BB9881F" w14:textId="77777777" w:rsidR="002973F2" w:rsidRPr="00AC50CC" w:rsidRDefault="002973F2" w:rsidP="00C50124">
            <w:pPr>
              <w:ind w:left="90"/>
              <w:rPr>
                <w:rFonts w:asciiTheme="minorHAnsi" w:hAnsiTheme="minorHAnsi"/>
              </w:rPr>
            </w:pPr>
          </w:p>
        </w:tc>
        <w:tc>
          <w:tcPr>
            <w:tcW w:w="2486" w:type="dxa"/>
            <w:shd w:val="clear" w:color="auto" w:fill="D9D9D9"/>
          </w:tcPr>
          <w:p w14:paraId="37A7C409" w14:textId="77777777" w:rsidR="002973F2" w:rsidRPr="00AC50CC" w:rsidRDefault="002973F2" w:rsidP="00C50124">
            <w:pPr>
              <w:ind w:left="62"/>
              <w:rPr>
                <w:rFonts w:asciiTheme="minorHAnsi" w:hAnsiTheme="minorHAnsi"/>
              </w:rPr>
            </w:pPr>
          </w:p>
        </w:tc>
        <w:tc>
          <w:tcPr>
            <w:tcW w:w="2611" w:type="dxa"/>
            <w:shd w:val="clear" w:color="auto" w:fill="D9D9D9"/>
          </w:tcPr>
          <w:p w14:paraId="3A185EA4" w14:textId="77777777" w:rsidR="002973F2" w:rsidRPr="00AC50CC" w:rsidRDefault="002973F2" w:rsidP="00C50124">
            <w:pPr>
              <w:rPr>
                <w:rFonts w:asciiTheme="minorHAnsi" w:hAnsiTheme="minorHAnsi"/>
              </w:rPr>
            </w:pPr>
          </w:p>
        </w:tc>
        <w:tc>
          <w:tcPr>
            <w:tcW w:w="2262" w:type="dxa"/>
            <w:shd w:val="clear" w:color="auto" w:fill="D9D9D9"/>
          </w:tcPr>
          <w:p w14:paraId="53F39D75" w14:textId="77777777" w:rsidR="002973F2" w:rsidRPr="00AC50CC" w:rsidRDefault="002973F2" w:rsidP="00C50124">
            <w:pPr>
              <w:ind w:right="1"/>
              <w:rPr>
                <w:rFonts w:asciiTheme="minorHAnsi" w:hAnsiTheme="minorHAnsi"/>
              </w:rPr>
            </w:pPr>
          </w:p>
        </w:tc>
      </w:tr>
      <w:tr w:rsidR="002973F2" w:rsidRPr="00AC50CC" w14:paraId="0DD6F265" w14:textId="77777777" w:rsidTr="00C50124">
        <w:trPr>
          <w:trHeight w:hRule="exact" w:val="315"/>
        </w:trPr>
        <w:tc>
          <w:tcPr>
            <w:tcW w:w="2181" w:type="dxa"/>
            <w:shd w:val="clear" w:color="auto" w:fill="D9D9D9"/>
          </w:tcPr>
          <w:p w14:paraId="6099B83C" w14:textId="77777777" w:rsidR="002973F2" w:rsidRPr="00AC50CC" w:rsidRDefault="002973F2" w:rsidP="00C50124">
            <w:pPr>
              <w:pStyle w:val="TableParagraph"/>
              <w:spacing w:before="30"/>
              <w:ind w:left="90"/>
              <w:rPr>
                <w:rFonts w:eastAsia="Calibri" w:cs="Calibri"/>
                <w:sz w:val="24"/>
                <w:szCs w:val="24"/>
              </w:rPr>
            </w:pPr>
            <w:r w:rsidRPr="00AC50CC">
              <w:rPr>
                <w:b/>
                <w:spacing w:val="-1"/>
                <w:sz w:val="24"/>
                <w:szCs w:val="24"/>
              </w:rPr>
              <w:t>Consultant</w:t>
            </w:r>
          </w:p>
        </w:tc>
        <w:tc>
          <w:tcPr>
            <w:tcW w:w="2486" w:type="dxa"/>
            <w:shd w:val="clear" w:color="auto" w:fill="D9D9D9"/>
          </w:tcPr>
          <w:p w14:paraId="043DAFDD" w14:textId="77777777" w:rsidR="002973F2" w:rsidRPr="00AC50CC" w:rsidRDefault="002973F2" w:rsidP="00C50124">
            <w:pPr>
              <w:pStyle w:val="TableParagraph"/>
              <w:spacing w:before="30"/>
              <w:ind w:left="62"/>
              <w:rPr>
                <w:rFonts w:eastAsia="Calibri" w:cs="Calibri"/>
                <w:sz w:val="24"/>
                <w:szCs w:val="24"/>
              </w:rPr>
            </w:pPr>
            <w:r w:rsidRPr="00AC50CC">
              <w:rPr>
                <w:i/>
                <w:sz w:val="24"/>
                <w:szCs w:val="24"/>
              </w:rPr>
              <w:t>Engineer</w:t>
            </w:r>
          </w:p>
        </w:tc>
        <w:tc>
          <w:tcPr>
            <w:tcW w:w="2611" w:type="dxa"/>
            <w:shd w:val="clear" w:color="auto" w:fill="D9D9D9"/>
          </w:tcPr>
          <w:p w14:paraId="4D907180" w14:textId="77777777" w:rsidR="002973F2" w:rsidRPr="00AC50CC" w:rsidRDefault="002973F2" w:rsidP="00C50124">
            <w:pPr>
              <w:rPr>
                <w:rFonts w:asciiTheme="minorHAnsi" w:hAnsiTheme="minorHAnsi"/>
              </w:rPr>
            </w:pPr>
          </w:p>
        </w:tc>
        <w:tc>
          <w:tcPr>
            <w:tcW w:w="2262" w:type="dxa"/>
            <w:shd w:val="clear" w:color="auto" w:fill="D9D9D9"/>
          </w:tcPr>
          <w:p w14:paraId="395F0887" w14:textId="77777777" w:rsidR="002973F2" w:rsidRPr="00AC50CC" w:rsidRDefault="002973F2" w:rsidP="00C50124">
            <w:pPr>
              <w:ind w:right="1"/>
              <w:rPr>
                <w:rFonts w:asciiTheme="minorHAnsi" w:hAnsiTheme="minorHAnsi"/>
              </w:rPr>
            </w:pPr>
          </w:p>
        </w:tc>
      </w:tr>
    </w:tbl>
    <w:p w14:paraId="0A1DCDE2" w14:textId="77777777" w:rsidR="002973F2" w:rsidRPr="00AC50CC" w:rsidRDefault="002973F2" w:rsidP="002973F2">
      <w:pPr>
        <w:spacing w:before="43"/>
        <w:rPr>
          <w:rFonts w:asciiTheme="minorHAnsi" w:hAnsiTheme="minorHAnsi"/>
          <w:spacing w:val="-1"/>
        </w:rPr>
      </w:pPr>
    </w:p>
    <w:p w14:paraId="34700BA1"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COMMUNICATION</w:t>
      </w:r>
      <w:r w:rsidRPr="00AC50CC">
        <w:rPr>
          <w:rFonts w:asciiTheme="minorHAnsi" w:hAnsiTheme="minorHAnsi"/>
          <w:b/>
          <w:spacing w:val="-12"/>
        </w:rPr>
        <w:t xml:space="preserve"> </w:t>
      </w:r>
      <w:r w:rsidRPr="00AC50CC">
        <w:rPr>
          <w:rFonts w:asciiTheme="minorHAnsi" w:hAnsiTheme="minorHAnsi"/>
          <w:b/>
        </w:rPr>
        <w:t>AND</w:t>
      </w:r>
      <w:r w:rsidRPr="00AC50CC">
        <w:rPr>
          <w:rFonts w:asciiTheme="minorHAnsi" w:hAnsiTheme="minorHAnsi"/>
          <w:b/>
          <w:spacing w:val="-9"/>
        </w:rPr>
        <w:t xml:space="preserve"> </w:t>
      </w:r>
      <w:r w:rsidRPr="00AC50CC">
        <w:rPr>
          <w:rFonts w:asciiTheme="minorHAnsi" w:hAnsiTheme="minorHAnsi"/>
          <w:b/>
          <w:spacing w:val="-1"/>
        </w:rPr>
        <w:t>REPORTING</w:t>
      </w:r>
      <w:r w:rsidRPr="00AC50CC">
        <w:rPr>
          <w:rFonts w:asciiTheme="minorHAnsi" w:hAnsiTheme="minorHAnsi"/>
          <w:b/>
          <w:spacing w:val="-7"/>
        </w:rPr>
        <w:t xml:space="preserve"> </w:t>
      </w:r>
      <w:r w:rsidRPr="00AC50CC">
        <w:rPr>
          <w:rFonts w:asciiTheme="minorHAnsi" w:hAnsiTheme="minorHAnsi"/>
          <w:b/>
          <w:spacing w:val="-1"/>
        </w:rPr>
        <w:t>PROCEDURE</w:t>
      </w:r>
    </w:p>
    <w:p w14:paraId="497ADFA0" w14:textId="77777777" w:rsidR="002973F2" w:rsidRPr="00AC50CC" w:rsidRDefault="002973F2" w:rsidP="002973F2">
      <w:pPr>
        <w:spacing w:before="148"/>
        <w:rPr>
          <w:rFonts w:asciiTheme="minorHAnsi" w:eastAsia="Calibri" w:hAnsiTheme="minorHAnsi" w:cs="Calibri"/>
        </w:rPr>
      </w:pPr>
      <w:r w:rsidRPr="00AC50CC">
        <w:rPr>
          <w:rFonts w:asciiTheme="minorHAnsi" w:hAnsiTheme="minorHAnsi"/>
          <w:b/>
          <w:spacing w:val="-1"/>
        </w:rPr>
        <w:t>Communication</w:t>
      </w:r>
      <w:r w:rsidRPr="00AC50CC">
        <w:rPr>
          <w:rFonts w:asciiTheme="minorHAnsi" w:hAnsiTheme="minorHAnsi"/>
          <w:b/>
          <w:spacing w:val="-13"/>
        </w:rPr>
        <w:t xml:space="preserve"> </w:t>
      </w:r>
      <w:r w:rsidRPr="00AC50CC">
        <w:rPr>
          <w:rFonts w:asciiTheme="minorHAnsi" w:hAnsiTheme="minorHAnsi"/>
          <w:b/>
          <w:spacing w:val="-2"/>
        </w:rPr>
        <w:t>Procedures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96"/>
        <w:gridCol w:w="1231"/>
        <w:gridCol w:w="1015"/>
        <w:gridCol w:w="1311"/>
        <w:gridCol w:w="1216"/>
        <w:gridCol w:w="2971"/>
      </w:tblGrid>
      <w:tr w:rsidR="002973F2" w:rsidRPr="00AC50CC" w14:paraId="5FF9BC9E" w14:textId="77777777" w:rsidTr="00C50124">
        <w:trPr>
          <w:trHeight w:hRule="exact" w:val="585"/>
        </w:trPr>
        <w:tc>
          <w:tcPr>
            <w:tcW w:w="1796" w:type="dxa"/>
            <w:shd w:val="clear" w:color="auto" w:fill="001F5F"/>
          </w:tcPr>
          <w:p w14:paraId="09E1E98D" w14:textId="77777777" w:rsidR="002973F2" w:rsidRPr="00AC50CC" w:rsidRDefault="002973F2" w:rsidP="00C50124">
            <w:pPr>
              <w:pStyle w:val="TableParagraph"/>
              <w:spacing w:before="20"/>
              <w:jc w:val="center"/>
              <w:rPr>
                <w:rFonts w:eastAsia="Calibri" w:cs="Calibri"/>
                <w:sz w:val="24"/>
                <w:szCs w:val="24"/>
              </w:rPr>
            </w:pPr>
            <w:r w:rsidRPr="00AC50CC">
              <w:rPr>
                <w:b/>
                <w:color w:val="FFFFFF"/>
                <w:spacing w:val="-1"/>
                <w:sz w:val="24"/>
                <w:szCs w:val="24"/>
              </w:rPr>
              <w:t>Communication</w:t>
            </w:r>
            <w:r w:rsidRPr="00AC50CC">
              <w:rPr>
                <w:b/>
                <w:color w:val="FFFFFF"/>
                <w:spacing w:val="24"/>
                <w:sz w:val="24"/>
                <w:szCs w:val="24"/>
              </w:rPr>
              <w:t xml:space="preserve"> </w:t>
            </w:r>
            <w:r w:rsidRPr="00AC50CC">
              <w:rPr>
                <w:b/>
                <w:color w:val="FFFFFF"/>
                <w:spacing w:val="-1"/>
                <w:sz w:val="24"/>
                <w:szCs w:val="24"/>
              </w:rPr>
              <w:t>Type</w:t>
            </w:r>
          </w:p>
        </w:tc>
        <w:tc>
          <w:tcPr>
            <w:tcW w:w="1231" w:type="dxa"/>
            <w:shd w:val="clear" w:color="auto" w:fill="001F5F"/>
          </w:tcPr>
          <w:p w14:paraId="3AC97355" w14:textId="77777777" w:rsidR="002973F2" w:rsidRPr="00AC50CC" w:rsidRDefault="002973F2" w:rsidP="00C50124">
            <w:pPr>
              <w:pStyle w:val="TableParagraph"/>
              <w:spacing w:before="20"/>
              <w:jc w:val="center"/>
              <w:rPr>
                <w:rFonts w:eastAsia="Calibri" w:cs="Calibri"/>
                <w:sz w:val="24"/>
                <w:szCs w:val="24"/>
              </w:rPr>
            </w:pPr>
            <w:r w:rsidRPr="00AC50CC">
              <w:rPr>
                <w:b/>
                <w:color w:val="FFFFFF"/>
                <w:spacing w:val="-1"/>
                <w:sz w:val="24"/>
                <w:szCs w:val="24"/>
              </w:rPr>
              <w:t>Objective</w:t>
            </w:r>
          </w:p>
        </w:tc>
        <w:tc>
          <w:tcPr>
            <w:tcW w:w="1015" w:type="dxa"/>
            <w:shd w:val="clear" w:color="auto" w:fill="001F5F"/>
          </w:tcPr>
          <w:p w14:paraId="5D5A44B1" w14:textId="77777777" w:rsidR="002973F2" w:rsidRPr="00AC50CC" w:rsidRDefault="002973F2" w:rsidP="00C50124">
            <w:pPr>
              <w:pStyle w:val="TableParagraph"/>
              <w:spacing w:before="20"/>
              <w:jc w:val="center"/>
              <w:rPr>
                <w:rFonts w:eastAsia="Calibri" w:cs="Calibri"/>
                <w:sz w:val="24"/>
                <w:szCs w:val="24"/>
              </w:rPr>
            </w:pPr>
            <w:r w:rsidRPr="00AC50CC">
              <w:rPr>
                <w:b/>
                <w:color w:val="FFFFFF"/>
                <w:spacing w:val="-1"/>
                <w:sz w:val="24"/>
                <w:szCs w:val="24"/>
              </w:rPr>
              <w:t>Format</w:t>
            </w:r>
          </w:p>
        </w:tc>
        <w:tc>
          <w:tcPr>
            <w:tcW w:w="1311" w:type="dxa"/>
            <w:shd w:val="clear" w:color="auto" w:fill="001F5F"/>
          </w:tcPr>
          <w:p w14:paraId="6B0A18B5" w14:textId="77777777" w:rsidR="002973F2" w:rsidRPr="00AC50CC" w:rsidRDefault="002973F2" w:rsidP="00C50124">
            <w:pPr>
              <w:pStyle w:val="TableParagraph"/>
              <w:spacing w:before="20"/>
              <w:jc w:val="center"/>
              <w:rPr>
                <w:rFonts w:eastAsia="Calibri" w:cs="Calibri"/>
                <w:sz w:val="24"/>
                <w:szCs w:val="24"/>
              </w:rPr>
            </w:pPr>
            <w:r w:rsidRPr="00AC50CC">
              <w:rPr>
                <w:b/>
                <w:color w:val="FFFFFF"/>
                <w:spacing w:val="-1"/>
                <w:sz w:val="24"/>
                <w:szCs w:val="24"/>
              </w:rPr>
              <w:t>Frequency</w:t>
            </w:r>
          </w:p>
        </w:tc>
        <w:tc>
          <w:tcPr>
            <w:tcW w:w="1216" w:type="dxa"/>
            <w:shd w:val="clear" w:color="auto" w:fill="001F5F"/>
          </w:tcPr>
          <w:p w14:paraId="7D62D2DC" w14:textId="77777777" w:rsidR="002973F2" w:rsidRPr="00AC50CC" w:rsidRDefault="002973F2" w:rsidP="00C50124">
            <w:pPr>
              <w:pStyle w:val="TableParagraph"/>
              <w:spacing w:before="20"/>
              <w:ind w:left="-45"/>
              <w:jc w:val="center"/>
              <w:rPr>
                <w:rFonts w:eastAsia="Calibri" w:cs="Calibri"/>
                <w:sz w:val="24"/>
                <w:szCs w:val="24"/>
              </w:rPr>
            </w:pPr>
            <w:r w:rsidRPr="00AC50CC">
              <w:rPr>
                <w:b/>
                <w:color w:val="FFFFFF"/>
                <w:spacing w:val="-1"/>
                <w:sz w:val="24"/>
                <w:szCs w:val="24"/>
              </w:rPr>
              <w:t>Audience</w:t>
            </w:r>
          </w:p>
        </w:tc>
        <w:tc>
          <w:tcPr>
            <w:tcW w:w="2971" w:type="dxa"/>
            <w:shd w:val="clear" w:color="auto" w:fill="001F5F"/>
          </w:tcPr>
          <w:p w14:paraId="53402C8B" w14:textId="77777777" w:rsidR="002973F2" w:rsidRPr="00AC50CC" w:rsidRDefault="002973F2" w:rsidP="00C50124">
            <w:pPr>
              <w:pStyle w:val="TableParagraph"/>
              <w:spacing w:before="20"/>
              <w:ind w:left="11"/>
              <w:jc w:val="center"/>
              <w:rPr>
                <w:rFonts w:eastAsia="Calibri" w:cs="Calibri"/>
                <w:sz w:val="24"/>
                <w:szCs w:val="24"/>
              </w:rPr>
            </w:pPr>
            <w:r w:rsidRPr="00AC50CC">
              <w:rPr>
                <w:b/>
                <w:color w:val="FFFFFF"/>
                <w:sz w:val="24"/>
                <w:szCs w:val="24"/>
              </w:rPr>
              <w:t>Owner</w:t>
            </w:r>
          </w:p>
        </w:tc>
      </w:tr>
      <w:tr w:rsidR="002973F2" w:rsidRPr="00AC50CC" w14:paraId="40EC81B3" w14:textId="77777777" w:rsidTr="00C50124">
        <w:trPr>
          <w:trHeight w:hRule="exact" w:val="410"/>
        </w:trPr>
        <w:tc>
          <w:tcPr>
            <w:tcW w:w="1796" w:type="dxa"/>
            <w:shd w:val="clear" w:color="auto" w:fill="D9D9D9"/>
          </w:tcPr>
          <w:p w14:paraId="0AC5D75D" w14:textId="77777777" w:rsidR="002973F2" w:rsidRPr="00AC50CC" w:rsidRDefault="002973F2" w:rsidP="00C50124">
            <w:pPr>
              <w:rPr>
                <w:rFonts w:asciiTheme="minorHAnsi" w:hAnsiTheme="minorHAnsi"/>
              </w:rPr>
            </w:pPr>
          </w:p>
        </w:tc>
        <w:tc>
          <w:tcPr>
            <w:tcW w:w="1231" w:type="dxa"/>
            <w:shd w:val="clear" w:color="auto" w:fill="D9D9D9"/>
          </w:tcPr>
          <w:p w14:paraId="62E3B5B8" w14:textId="77777777" w:rsidR="002973F2" w:rsidRPr="00AC50CC" w:rsidRDefault="002973F2" w:rsidP="00C50124">
            <w:pPr>
              <w:rPr>
                <w:rFonts w:asciiTheme="minorHAnsi" w:hAnsiTheme="minorHAnsi"/>
              </w:rPr>
            </w:pPr>
          </w:p>
        </w:tc>
        <w:tc>
          <w:tcPr>
            <w:tcW w:w="1015" w:type="dxa"/>
            <w:shd w:val="clear" w:color="auto" w:fill="D9D9D9"/>
          </w:tcPr>
          <w:p w14:paraId="54BF30C1" w14:textId="77777777" w:rsidR="002973F2" w:rsidRPr="00AC50CC" w:rsidRDefault="002973F2" w:rsidP="00C50124">
            <w:pPr>
              <w:rPr>
                <w:rFonts w:asciiTheme="minorHAnsi" w:hAnsiTheme="minorHAnsi"/>
              </w:rPr>
            </w:pPr>
          </w:p>
        </w:tc>
        <w:tc>
          <w:tcPr>
            <w:tcW w:w="1311" w:type="dxa"/>
            <w:shd w:val="clear" w:color="auto" w:fill="D9D9D9"/>
          </w:tcPr>
          <w:p w14:paraId="45BE3EF2" w14:textId="77777777" w:rsidR="002973F2" w:rsidRPr="00AC50CC" w:rsidRDefault="002973F2" w:rsidP="00C50124">
            <w:pPr>
              <w:rPr>
                <w:rFonts w:asciiTheme="minorHAnsi" w:hAnsiTheme="minorHAnsi"/>
              </w:rPr>
            </w:pPr>
          </w:p>
        </w:tc>
        <w:tc>
          <w:tcPr>
            <w:tcW w:w="1216" w:type="dxa"/>
            <w:shd w:val="clear" w:color="auto" w:fill="D9D9D9"/>
          </w:tcPr>
          <w:p w14:paraId="2E8193CB" w14:textId="77777777" w:rsidR="002973F2" w:rsidRPr="00AC50CC" w:rsidRDefault="002973F2" w:rsidP="00C50124">
            <w:pPr>
              <w:ind w:left="-45"/>
              <w:rPr>
                <w:rFonts w:asciiTheme="minorHAnsi" w:hAnsiTheme="minorHAnsi"/>
              </w:rPr>
            </w:pPr>
          </w:p>
        </w:tc>
        <w:tc>
          <w:tcPr>
            <w:tcW w:w="2971" w:type="dxa"/>
            <w:shd w:val="clear" w:color="auto" w:fill="D9D9D9"/>
          </w:tcPr>
          <w:p w14:paraId="3C0FB055" w14:textId="77777777" w:rsidR="002973F2" w:rsidRPr="00AC50CC" w:rsidRDefault="002973F2" w:rsidP="00C50124">
            <w:pPr>
              <w:rPr>
                <w:rFonts w:asciiTheme="minorHAnsi" w:hAnsiTheme="minorHAnsi"/>
              </w:rPr>
            </w:pPr>
          </w:p>
        </w:tc>
      </w:tr>
      <w:tr w:rsidR="002973F2" w:rsidRPr="00AC50CC" w14:paraId="59CFD7A6" w14:textId="77777777" w:rsidTr="00C50124">
        <w:trPr>
          <w:trHeight w:hRule="exact" w:val="410"/>
        </w:trPr>
        <w:tc>
          <w:tcPr>
            <w:tcW w:w="1796" w:type="dxa"/>
            <w:shd w:val="clear" w:color="auto" w:fill="D9D9D9"/>
          </w:tcPr>
          <w:p w14:paraId="4C387B2E" w14:textId="77777777" w:rsidR="002973F2" w:rsidRPr="00AC50CC" w:rsidRDefault="002973F2" w:rsidP="00C50124">
            <w:pPr>
              <w:rPr>
                <w:rFonts w:asciiTheme="minorHAnsi" w:hAnsiTheme="minorHAnsi"/>
              </w:rPr>
            </w:pPr>
          </w:p>
        </w:tc>
        <w:tc>
          <w:tcPr>
            <w:tcW w:w="1231" w:type="dxa"/>
            <w:shd w:val="clear" w:color="auto" w:fill="D9D9D9"/>
          </w:tcPr>
          <w:p w14:paraId="2DDA74AB" w14:textId="77777777" w:rsidR="002973F2" w:rsidRPr="00AC50CC" w:rsidRDefault="002973F2" w:rsidP="00C50124">
            <w:pPr>
              <w:rPr>
                <w:rFonts w:asciiTheme="minorHAnsi" w:hAnsiTheme="minorHAnsi"/>
              </w:rPr>
            </w:pPr>
          </w:p>
        </w:tc>
        <w:tc>
          <w:tcPr>
            <w:tcW w:w="1015" w:type="dxa"/>
            <w:shd w:val="clear" w:color="auto" w:fill="D9D9D9"/>
          </w:tcPr>
          <w:p w14:paraId="30BA9F9C" w14:textId="77777777" w:rsidR="002973F2" w:rsidRPr="00AC50CC" w:rsidRDefault="002973F2" w:rsidP="00C50124">
            <w:pPr>
              <w:rPr>
                <w:rFonts w:asciiTheme="minorHAnsi" w:hAnsiTheme="minorHAnsi"/>
              </w:rPr>
            </w:pPr>
          </w:p>
        </w:tc>
        <w:tc>
          <w:tcPr>
            <w:tcW w:w="1311" w:type="dxa"/>
            <w:shd w:val="clear" w:color="auto" w:fill="D9D9D9"/>
          </w:tcPr>
          <w:p w14:paraId="0289F533" w14:textId="77777777" w:rsidR="002973F2" w:rsidRPr="00AC50CC" w:rsidRDefault="002973F2" w:rsidP="00C50124">
            <w:pPr>
              <w:rPr>
                <w:rFonts w:asciiTheme="minorHAnsi" w:hAnsiTheme="minorHAnsi"/>
              </w:rPr>
            </w:pPr>
          </w:p>
        </w:tc>
        <w:tc>
          <w:tcPr>
            <w:tcW w:w="1216" w:type="dxa"/>
            <w:shd w:val="clear" w:color="auto" w:fill="D9D9D9"/>
          </w:tcPr>
          <w:p w14:paraId="01904A9F" w14:textId="77777777" w:rsidR="002973F2" w:rsidRPr="00AC50CC" w:rsidRDefault="002973F2" w:rsidP="00C50124">
            <w:pPr>
              <w:ind w:left="-45"/>
              <w:rPr>
                <w:rFonts w:asciiTheme="minorHAnsi" w:hAnsiTheme="minorHAnsi"/>
              </w:rPr>
            </w:pPr>
          </w:p>
        </w:tc>
        <w:tc>
          <w:tcPr>
            <w:tcW w:w="2971" w:type="dxa"/>
            <w:shd w:val="clear" w:color="auto" w:fill="D9D9D9"/>
          </w:tcPr>
          <w:p w14:paraId="178B65DF" w14:textId="77777777" w:rsidR="002973F2" w:rsidRPr="00AC50CC" w:rsidRDefault="002973F2" w:rsidP="00C50124">
            <w:pPr>
              <w:rPr>
                <w:rFonts w:asciiTheme="minorHAnsi" w:hAnsiTheme="minorHAnsi"/>
              </w:rPr>
            </w:pPr>
          </w:p>
        </w:tc>
      </w:tr>
      <w:tr w:rsidR="002973F2" w:rsidRPr="00AC50CC" w14:paraId="05A560B4" w14:textId="77777777" w:rsidTr="00C50124">
        <w:trPr>
          <w:trHeight w:hRule="exact" w:val="400"/>
        </w:trPr>
        <w:tc>
          <w:tcPr>
            <w:tcW w:w="1796" w:type="dxa"/>
            <w:shd w:val="clear" w:color="auto" w:fill="D9D9D9"/>
          </w:tcPr>
          <w:p w14:paraId="1590D880" w14:textId="77777777" w:rsidR="002973F2" w:rsidRPr="00AC50CC" w:rsidRDefault="002973F2" w:rsidP="00C50124">
            <w:pPr>
              <w:rPr>
                <w:rFonts w:asciiTheme="minorHAnsi" w:hAnsiTheme="minorHAnsi"/>
              </w:rPr>
            </w:pPr>
          </w:p>
        </w:tc>
        <w:tc>
          <w:tcPr>
            <w:tcW w:w="1231" w:type="dxa"/>
            <w:shd w:val="clear" w:color="auto" w:fill="D9D9D9"/>
          </w:tcPr>
          <w:p w14:paraId="70CE6058" w14:textId="77777777" w:rsidR="002973F2" w:rsidRPr="00AC50CC" w:rsidRDefault="002973F2" w:rsidP="00C50124">
            <w:pPr>
              <w:rPr>
                <w:rFonts w:asciiTheme="minorHAnsi" w:hAnsiTheme="minorHAnsi"/>
              </w:rPr>
            </w:pPr>
          </w:p>
        </w:tc>
        <w:tc>
          <w:tcPr>
            <w:tcW w:w="1015" w:type="dxa"/>
            <w:shd w:val="clear" w:color="auto" w:fill="D9D9D9"/>
          </w:tcPr>
          <w:p w14:paraId="3852F280" w14:textId="77777777" w:rsidR="002973F2" w:rsidRPr="00AC50CC" w:rsidRDefault="002973F2" w:rsidP="00C50124">
            <w:pPr>
              <w:rPr>
                <w:rFonts w:asciiTheme="minorHAnsi" w:hAnsiTheme="minorHAnsi"/>
              </w:rPr>
            </w:pPr>
          </w:p>
        </w:tc>
        <w:tc>
          <w:tcPr>
            <w:tcW w:w="1311" w:type="dxa"/>
            <w:shd w:val="clear" w:color="auto" w:fill="D9D9D9"/>
          </w:tcPr>
          <w:p w14:paraId="612DECF1" w14:textId="77777777" w:rsidR="002973F2" w:rsidRPr="00AC50CC" w:rsidRDefault="002973F2" w:rsidP="00C50124">
            <w:pPr>
              <w:rPr>
                <w:rFonts w:asciiTheme="minorHAnsi" w:hAnsiTheme="minorHAnsi"/>
              </w:rPr>
            </w:pPr>
          </w:p>
        </w:tc>
        <w:tc>
          <w:tcPr>
            <w:tcW w:w="1216" w:type="dxa"/>
            <w:shd w:val="clear" w:color="auto" w:fill="D9D9D9"/>
          </w:tcPr>
          <w:p w14:paraId="39E7CE97" w14:textId="77777777" w:rsidR="002973F2" w:rsidRPr="00AC50CC" w:rsidRDefault="002973F2" w:rsidP="00C50124">
            <w:pPr>
              <w:ind w:left="-45"/>
              <w:rPr>
                <w:rFonts w:asciiTheme="minorHAnsi" w:hAnsiTheme="minorHAnsi"/>
              </w:rPr>
            </w:pPr>
          </w:p>
        </w:tc>
        <w:tc>
          <w:tcPr>
            <w:tcW w:w="2971" w:type="dxa"/>
            <w:shd w:val="clear" w:color="auto" w:fill="D9D9D9"/>
          </w:tcPr>
          <w:p w14:paraId="0CED460F" w14:textId="77777777" w:rsidR="002973F2" w:rsidRPr="00AC50CC" w:rsidRDefault="002973F2" w:rsidP="00C50124">
            <w:pPr>
              <w:rPr>
                <w:rFonts w:asciiTheme="minorHAnsi" w:hAnsiTheme="minorHAnsi"/>
              </w:rPr>
            </w:pPr>
          </w:p>
        </w:tc>
      </w:tr>
    </w:tbl>
    <w:p w14:paraId="347B9629" w14:textId="77777777" w:rsidR="002973F2" w:rsidRPr="00AC50CC" w:rsidRDefault="002973F2" w:rsidP="002973F2">
      <w:pPr>
        <w:spacing w:before="43"/>
        <w:rPr>
          <w:rFonts w:asciiTheme="minorHAnsi" w:hAnsiTheme="minorHAnsi"/>
          <w:spacing w:val="-1"/>
        </w:rPr>
      </w:pPr>
    </w:p>
    <w:p w14:paraId="043C624A"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Contractual</w:t>
      </w:r>
      <w:r w:rsidRPr="00AC50CC">
        <w:rPr>
          <w:rFonts w:asciiTheme="minorHAnsi" w:hAnsiTheme="minorHAnsi"/>
          <w:b/>
          <w:spacing w:val="-13"/>
        </w:rPr>
        <w:t xml:space="preserve"> </w:t>
      </w:r>
      <w:r w:rsidRPr="00AC50CC">
        <w:rPr>
          <w:rFonts w:asciiTheme="minorHAnsi" w:hAnsiTheme="minorHAnsi"/>
          <w:b/>
          <w:spacing w:val="-1"/>
        </w:rPr>
        <w:t>Notices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81"/>
        <w:gridCol w:w="1926"/>
        <w:gridCol w:w="1276"/>
        <w:gridCol w:w="1405"/>
        <w:gridCol w:w="831"/>
        <w:gridCol w:w="875"/>
        <w:gridCol w:w="1746"/>
      </w:tblGrid>
      <w:tr w:rsidR="002973F2" w:rsidRPr="00AC50CC" w14:paraId="3137CF65" w14:textId="77777777" w:rsidTr="00C50124">
        <w:trPr>
          <w:trHeight w:hRule="exact" w:val="775"/>
        </w:trPr>
        <w:tc>
          <w:tcPr>
            <w:tcW w:w="1481" w:type="dxa"/>
            <w:shd w:val="clear" w:color="auto" w:fill="001F5F"/>
          </w:tcPr>
          <w:p w14:paraId="1B9357A0" w14:textId="77777777" w:rsidR="002973F2" w:rsidRPr="00AC50CC" w:rsidRDefault="002973F2" w:rsidP="00C50124">
            <w:pPr>
              <w:pStyle w:val="TableParagraph"/>
              <w:spacing w:before="120"/>
              <w:jc w:val="center"/>
              <w:rPr>
                <w:rFonts w:eastAsia="Calibri" w:cs="Calibri"/>
                <w:sz w:val="24"/>
                <w:szCs w:val="24"/>
              </w:rPr>
            </w:pPr>
            <w:r w:rsidRPr="00AC50CC">
              <w:rPr>
                <w:b/>
                <w:color w:val="FFFFFF"/>
                <w:spacing w:val="-1"/>
                <w:sz w:val="24"/>
                <w:szCs w:val="24"/>
              </w:rPr>
              <w:t>Descriptions</w:t>
            </w:r>
          </w:p>
        </w:tc>
        <w:tc>
          <w:tcPr>
            <w:tcW w:w="1926" w:type="dxa"/>
            <w:shd w:val="clear" w:color="auto" w:fill="001F5F"/>
          </w:tcPr>
          <w:p w14:paraId="7E954513" w14:textId="77777777" w:rsidR="002973F2" w:rsidRPr="00AC50CC" w:rsidRDefault="002973F2" w:rsidP="00C50124">
            <w:pPr>
              <w:pStyle w:val="TableParagraph"/>
              <w:spacing w:before="120"/>
              <w:jc w:val="center"/>
              <w:rPr>
                <w:rFonts w:eastAsia="Calibri" w:cs="Calibri"/>
                <w:sz w:val="24"/>
                <w:szCs w:val="24"/>
              </w:rPr>
            </w:pPr>
            <w:r w:rsidRPr="00AC50CC">
              <w:rPr>
                <w:b/>
                <w:color w:val="FFFFFF"/>
                <w:spacing w:val="-1"/>
                <w:sz w:val="24"/>
                <w:szCs w:val="24"/>
              </w:rPr>
              <w:t>Objective</w:t>
            </w:r>
          </w:p>
        </w:tc>
        <w:tc>
          <w:tcPr>
            <w:tcW w:w="1276" w:type="dxa"/>
            <w:shd w:val="clear" w:color="auto" w:fill="001F5F"/>
          </w:tcPr>
          <w:p w14:paraId="3F87F3B2" w14:textId="77777777" w:rsidR="002973F2" w:rsidRPr="00AC50CC" w:rsidRDefault="002973F2" w:rsidP="00C50124">
            <w:pPr>
              <w:pStyle w:val="TableParagraph"/>
              <w:spacing w:before="120" w:line="241" w:lineRule="auto"/>
              <w:jc w:val="center"/>
              <w:rPr>
                <w:rFonts w:eastAsia="Calibri" w:cs="Calibri"/>
                <w:sz w:val="24"/>
                <w:szCs w:val="24"/>
              </w:rPr>
            </w:pPr>
            <w:r w:rsidRPr="00AC50CC">
              <w:rPr>
                <w:b/>
                <w:color w:val="FFFFFF"/>
                <w:spacing w:val="-1"/>
                <w:sz w:val="24"/>
                <w:szCs w:val="24"/>
              </w:rPr>
              <w:t>Contract</w:t>
            </w:r>
            <w:r w:rsidRPr="00AC50CC">
              <w:rPr>
                <w:b/>
                <w:color w:val="FFFFFF"/>
                <w:spacing w:val="22"/>
                <w:sz w:val="24"/>
                <w:szCs w:val="24"/>
              </w:rPr>
              <w:t xml:space="preserve"> </w:t>
            </w:r>
            <w:r w:rsidRPr="00AC50CC">
              <w:rPr>
                <w:b/>
                <w:color w:val="FFFFFF"/>
                <w:spacing w:val="-2"/>
                <w:sz w:val="24"/>
                <w:szCs w:val="24"/>
              </w:rPr>
              <w:t>Reference</w:t>
            </w:r>
          </w:p>
        </w:tc>
        <w:tc>
          <w:tcPr>
            <w:tcW w:w="1405" w:type="dxa"/>
            <w:shd w:val="clear" w:color="auto" w:fill="001F5F"/>
          </w:tcPr>
          <w:p w14:paraId="5D9CCF00" w14:textId="77777777" w:rsidR="002973F2" w:rsidRPr="00AC50CC" w:rsidRDefault="002973F2" w:rsidP="00C50124">
            <w:pPr>
              <w:pStyle w:val="TableParagraph"/>
              <w:spacing w:before="120" w:line="241" w:lineRule="auto"/>
              <w:jc w:val="center"/>
              <w:rPr>
                <w:rFonts w:eastAsia="Calibri" w:cs="Calibri"/>
                <w:sz w:val="24"/>
                <w:szCs w:val="24"/>
              </w:rPr>
            </w:pPr>
            <w:r w:rsidRPr="00AC50CC">
              <w:rPr>
                <w:b/>
                <w:color w:val="FFFFFF"/>
                <w:spacing w:val="-1"/>
                <w:sz w:val="24"/>
                <w:szCs w:val="24"/>
              </w:rPr>
              <w:t>Frequency/</w:t>
            </w:r>
            <w:r w:rsidRPr="00AC50CC">
              <w:rPr>
                <w:b/>
                <w:color w:val="FFFFFF"/>
                <w:spacing w:val="24"/>
                <w:sz w:val="24"/>
                <w:szCs w:val="24"/>
              </w:rPr>
              <w:t xml:space="preserve"> </w:t>
            </w:r>
            <w:r w:rsidRPr="00AC50CC">
              <w:rPr>
                <w:b/>
                <w:color w:val="FFFFFF"/>
                <w:sz w:val="24"/>
                <w:szCs w:val="24"/>
              </w:rPr>
              <w:t>Timing</w:t>
            </w:r>
          </w:p>
        </w:tc>
        <w:tc>
          <w:tcPr>
            <w:tcW w:w="831" w:type="dxa"/>
            <w:shd w:val="clear" w:color="auto" w:fill="001F5F"/>
          </w:tcPr>
          <w:p w14:paraId="63BE1CF2" w14:textId="77777777" w:rsidR="002973F2" w:rsidRPr="00AC50CC" w:rsidRDefault="002973F2" w:rsidP="00C50124">
            <w:pPr>
              <w:pStyle w:val="TableParagraph"/>
              <w:spacing w:before="120"/>
              <w:jc w:val="center"/>
              <w:rPr>
                <w:rFonts w:eastAsia="Calibri" w:cs="Calibri"/>
                <w:sz w:val="24"/>
                <w:szCs w:val="24"/>
              </w:rPr>
            </w:pPr>
            <w:r w:rsidRPr="00AC50CC">
              <w:rPr>
                <w:b/>
                <w:color w:val="FFFFFF"/>
                <w:spacing w:val="-1"/>
                <w:sz w:val="24"/>
                <w:szCs w:val="24"/>
              </w:rPr>
              <w:t>From</w:t>
            </w:r>
          </w:p>
        </w:tc>
        <w:tc>
          <w:tcPr>
            <w:tcW w:w="875" w:type="dxa"/>
            <w:shd w:val="clear" w:color="auto" w:fill="001F5F"/>
          </w:tcPr>
          <w:p w14:paraId="0F6969FA" w14:textId="77777777" w:rsidR="002973F2" w:rsidRPr="00AC50CC" w:rsidRDefault="002973F2" w:rsidP="00C50124">
            <w:pPr>
              <w:pStyle w:val="TableParagraph"/>
              <w:spacing w:before="120"/>
              <w:ind w:right="1"/>
              <w:jc w:val="center"/>
              <w:rPr>
                <w:rFonts w:eastAsia="Calibri" w:cs="Calibri"/>
                <w:sz w:val="24"/>
                <w:szCs w:val="24"/>
              </w:rPr>
            </w:pPr>
            <w:r w:rsidRPr="00AC50CC">
              <w:rPr>
                <w:b/>
                <w:color w:val="FFFFFF"/>
                <w:spacing w:val="-2"/>
                <w:sz w:val="24"/>
                <w:szCs w:val="24"/>
              </w:rPr>
              <w:t>to</w:t>
            </w:r>
          </w:p>
        </w:tc>
        <w:tc>
          <w:tcPr>
            <w:tcW w:w="1746" w:type="dxa"/>
            <w:shd w:val="clear" w:color="auto" w:fill="001F5F"/>
          </w:tcPr>
          <w:p w14:paraId="5A134B2C" w14:textId="77777777" w:rsidR="002973F2" w:rsidRPr="00AC50CC" w:rsidRDefault="002973F2" w:rsidP="00C50124">
            <w:pPr>
              <w:jc w:val="center"/>
              <w:rPr>
                <w:rFonts w:asciiTheme="minorHAnsi" w:hAnsiTheme="minorHAnsi"/>
              </w:rPr>
            </w:pPr>
          </w:p>
        </w:tc>
      </w:tr>
      <w:tr w:rsidR="002973F2" w:rsidRPr="00AC50CC" w14:paraId="39AF1E82" w14:textId="77777777" w:rsidTr="00C50124">
        <w:trPr>
          <w:trHeight w:hRule="exact" w:val="405"/>
        </w:trPr>
        <w:tc>
          <w:tcPr>
            <w:tcW w:w="1481" w:type="dxa"/>
            <w:shd w:val="clear" w:color="auto" w:fill="D9D9D9"/>
          </w:tcPr>
          <w:p w14:paraId="451C2B8F" w14:textId="77777777" w:rsidR="002973F2" w:rsidRPr="00AC50CC" w:rsidRDefault="002973F2" w:rsidP="00C50124">
            <w:pPr>
              <w:rPr>
                <w:rFonts w:asciiTheme="minorHAnsi" w:hAnsiTheme="minorHAnsi"/>
              </w:rPr>
            </w:pPr>
          </w:p>
        </w:tc>
        <w:tc>
          <w:tcPr>
            <w:tcW w:w="1926" w:type="dxa"/>
            <w:shd w:val="clear" w:color="auto" w:fill="D9D9D9"/>
          </w:tcPr>
          <w:p w14:paraId="64BFECEE" w14:textId="77777777" w:rsidR="002973F2" w:rsidRPr="00AC50CC" w:rsidRDefault="002973F2" w:rsidP="00C50124">
            <w:pPr>
              <w:rPr>
                <w:rFonts w:asciiTheme="minorHAnsi" w:hAnsiTheme="minorHAnsi"/>
              </w:rPr>
            </w:pPr>
          </w:p>
        </w:tc>
        <w:tc>
          <w:tcPr>
            <w:tcW w:w="1276" w:type="dxa"/>
            <w:shd w:val="clear" w:color="auto" w:fill="D9D9D9"/>
          </w:tcPr>
          <w:p w14:paraId="31F15A73" w14:textId="77777777" w:rsidR="002973F2" w:rsidRPr="00AC50CC" w:rsidRDefault="002973F2" w:rsidP="00C50124">
            <w:pPr>
              <w:rPr>
                <w:rFonts w:asciiTheme="minorHAnsi" w:hAnsiTheme="minorHAnsi"/>
              </w:rPr>
            </w:pPr>
          </w:p>
        </w:tc>
        <w:tc>
          <w:tcPr>
            <w:tcW w:w="1405" w:type="dxa"/>
            <w:shd w:val="clear" w:color="auto" w:fill="D9D9D9"/>
          </w:tcPr>
          <w:p w14:paraId="1327CE83" w14:textId="77777777" w:rsidR="002973F2" w:rsidRPr="00AC50CC" w:rsidRDefault="002973F2" w:rsidP="00C50124">
            <w:pPr>
              <w:rPr>
                <w:rFonts w:asciiTheme="minorHAnsi" w:hAnsiTheme="minorHAnsi"/>
              </w:rPr>
            </w:pPr>
          </w:p>
        </w:tc>
        <w:tc>
          <w:tcPr>
            <w:tcW w:w="831" w:type="dxa"/>
            <w:shd w:val="clear" w:color="auto" w:fill="D9D9D9"/>
          </w:tcPr>
          <w:p w14:paraId="792A3E2B" w14:textId="77777777" w:rsidR="002973F2" w:rsidRPr="00AC50CC" w:rsidRDefault="002973F2" w:rsidP="00C50124">
            <w:pPr>
              <w:rPr>
                <w:rFonts w:asciiTheme="minorHAnsi" w:hAnsiTheme="minorHAnsi"/>
              </w:rPr>
            </w:pPr>
          </w:p>
        </w:tc>
        <w:tc>
          <w:tcPr>
            <w:tcW w:w="875" w:type="dxa"/>
            <w:shd w:val="clear" w:color="auto" w:fill="D9D9D9"/>
          </w:tcPr>
          <w:p w14:paraId="649FFBDE" w14:textId="77777777" w:rsidR="002973F2" w:rsidRPr="00AC50CC" w:rsidRDefault="002973F2" w:rsidP="00C50124">
            <w:pPr>
              <w:rPr>
                <w:rFonts w:asciiTheme="minorHAnsi" w:hAnsiTheme="minorHAnsi"/>
              </w:rPr>
            </w:pPr>
          </w:p>
        </w:tc>
        <w:tc>
          <w:tcPr>
            <w:tcW w:w="1746" w:type="dxa"/>
            <w:shd w:val="clear" w:color="auto" w:fill="D9D9D9"/>
          </w:tcPr>
          <w:p w14:paraId="688E646A" w14:textId="77777777" w:rsidR="002973F2" w:rsidRPr="00AC50CC" w:rsidRDefault="002973F2" w:rsidP="00C50124">
            <w:pPr>
              <w:rPr>
                <w:rFonts w:asciiTheme="minorHAnsi" w:hAnsiTheme="minorHAnsi"/>
              </w:rPr>
            </w:pPr>
          </w:p>
        </w:tc>
      </w:tr>
      <w:tr w:rsidR="002973F2" w:rsidRPr="00AC50CC" w14:paraId="5D7B8BED" w14:textId="77777777" w:rsidTr="00C50124">
        <w:trPr>
          <w:trHeight w:hRule="exact" w:val="410"/>
        </w:trPr>
        <w:tc>
          <w:tcPr>
            <w:tcW w:w="1481" w:type="dxa"/>
            <w:shd w:val="clear" w:color="auto" w:fill="D9D9D9"/>
          </w:tcPr>
          <w:p w14:paraId="0E323F91" w14:textId="77777777" w:rsidR="002973F2" w:rsidRPr="00AC50CC" w:rsidRDefault="002973F2" w:rsidP="00C50124">
            <w:pPr>
              <w:rPr>
                <w:rFonts w:asciiTheme="minorHAnsi" w:hAnsiTheme="minorHAnsi"/>
              </w:rPr>
            </w:pPr>
          </w:p>
        </w:tc>
        <w:tc>
          <w:tcPr>
            <w:tcW w:w="1926" w:type="dxa"/>
            <w:shd w:val="clear" w:color="auto" w:fill="D9D9D9"/>
          </w:tcPr>
          <w:p w14:paraId="38BD4517" w14:textId="77777777" w:rsidR="002973F2" w:rsidRPr="00AC50CC" w:rsidRDefault="002973F2" w:rsidP="00C50124">
            <w:pPr>
              <w:rPr>
                <w:rFonts w:asciiTheme="minorHAnsi" w:hAnsiTheme="minorHAnsi"/>
              </w:rPr>
            </w:pPr>
          </w:p>
        </w:tc>
        <w:tc>
          <w:tcPr>
            <w:tcW w:w="1276" w:type="dxa"/>
            <w:shd w:val="clear" w:color="auto" w:fill="D9D9D9"/>
          </w:tcPr>
          <w:p w14:paraId="50104BA9" w14:textId="77777777" w:rsidR="002973F2" w:rsidRPr="00AC50CC" w:rsidRDefault="002973F2" w:rsidP="00C50124">
            <w:pPr>
              <w:rPr>
                <w:rFonts w:asciiTheme="minorHAnsi" w:hAnsiTheme="minorHAnsi"/>
              </w:rPr>
            </w:pPr>
          </w:p>
        </w:tc>
        <w:tc>
          <w:tcPr>
            <w:tcW w:w="1405" w:type="dxa"/>
            <w:shd w:val="clear" w:color="auto" w:fill="D9D9D9"/>
          </w:tcPr>
          <w:p w14:paraId="1C33771A" w14:textId="77777777" w:rsidR="002973F2" w:rsidRPr="00AC50CC" w:rsidRDefault="002973F2" w:rsidP="00C50124">
            <w:pPr>
              <w:rPr>
                <w:rFonts w:asciiTheme="minorHAnsi" w:hAnsiTheme="minorHAnsi"/>
              </w:rPr>
            </w:pPr>
          </w:p>
        </w:tc>
        <w:tc>
          <w:tcPr>
            <w:tcW w:w="831" w:type="dxa"/>
            <w:shd w:val="clear" w:color="auto" w:fill="D9D9D9"/>
          </w:tcPr>
          <w:p w14:paraId="7D6CD8B7" w14:textId="77777777" w:rsidR="002973F2" w:rsidRPr="00AC50CC" w:rsidRDefault="002973F2" w:rsidP="00C50124">
            <w:pPr>
              <w:rPr>
                <w:rFonts w:asciiTheme="minorHAnsi" w:hAnsiTheme="minorHAnsi"/>
              </w:rPr>
            </w:pPr>
          </w:p>
        </w:tc>
        <w:tc>
          <w:tcPr>
            <w:tcW w:w="875" w:type="dxa"/>
            <w:shd w:val="clear" w:color="auto" w:fill="D9D9D9"/>
          </w:tcPr>
          <w:p w14:paraId="53C2CE21" w14:textId="77777777" w:rsidR="002973F2" w:rsidRPr="00AC50CC" w:rsidRDefault="002973F2" w:rsidP="00C50124">
            <w:pPr>
              <w:rPr>
                <w:rFonts w:asciiTheme="minorHAnsi" w:hAnsiTheme="minorHAnsi"/>
              </w:rPr>
            </w:pPr>
          </w:p>
        </w:tc>
        <w:tc>
          <w:tcPr>
            <w:tcW w:w="1746" w:type="dxa"/>
            <w:shd w:val="clear" w:color="auto" w:fill="D9D9D9"/>
          </w:tcPr>
          <w:p w14:paraId="736AA652" w14:textId="77777777" w:rsidR="002973F2" w:rsidRPr="00AC50CC" w:rsidRDefault="002973F2" w:rsidP="00C50124">
            <w:pPr>
              <w:rPr>
                <w:rFonts w:asciiTheme="minorHAnsi" w:hAnsiTheme="minorHAnsi"/>
              </w:rPr>
            </w:pPr>
          </w:p>
        </w:tc>
      </w:tr>
      <w:tr w:rsidR="002973F2" w:rsidRPr="00AC50CC" w14:paraId="64A836CD" w14:textId="77777777" w:rsidTr="00C50124">
        <w:trPr>
          <w:trHeight w:hRule="exact" w:val="400"/>
        </w:trPr>
        <w:tc>
          <w:tcPr>
            <w:tcW w:w="1481" w:type="dxa"/>
            <w:shd w:val="clear" w:color="auto" w:fill="D9D9D9"/>
          </w:tcPr>
          <w:p w14:paraId="67B3F1EA" w14:textId="77777777" w:rsidR="002973F2" w:rsidRPr="00AC50CC" w:rsidRDefault="002973F2" w:rsidP="00C50124">
            <w:pPr>
              <w:rPr>
                <w:rFonts w:asciiTheme="minorHAnsi" w:hAnsiTheme="minorHAnsi"/>
              </w:rPr>
            </w:pPr>
          </w:p>
        </w:tc>
        <w:tc>
          <w:tcPr>
            <w:tcW w:w="1926" w:type="dxa"/>
            <w:shd w:val="clear" w:color="auto" w:fill="D9D9D9"/>
          </w:tcPr>
          <w:p w14:paraId="7D5490A5" w14:textId="77777777" w:rsidR="002973F2" w:rsidRPr="00AC50CC" w:rsidRDefault="002973F2" w:rsidP="00C50124">
            <w:pPr>
              <w:rPr>
                <w:rFonts w:asciiTheme="minorHAnsi" w:hAnsiTheme="minorHAnsi"/>
              </w:rPr>
            </w:pPr>
          </w:p>
        </w:tc>
        <w:tc>
          <w:tcPr>
            <w:tcW w:w="1276" w:type="dxa"/>
            <w:shd w:val="clear" w:color="auto" w:fill="D9D9D9"/>
          </w:tcPr>
          <w:p w14:paraId="303E06B3" w14:textId="77777777" w:rsidR="002973F2" w:rsidRPr="00AC50CC" w:rsidRDefault="002973F2" w:rsidP="00C50124">
            <w:pPr>
              <w:rPr>
                <w:rFonts w:asciiTheme="minorHAnsi" w:hAnsiTheme="minorHAnsi"/>
              </w:rPr>
            </w:pPr>
          </w:p>
        </w:tc>
        <w:tc>
          <w:tcPr>
            <w:tcW w:w="1405" w:type="dxa"/>
            <w:shd w:val="clear" w:color="auto" w:fill="D9D9D9"/>
          </w:tcPr>
          <w:p w14:paraId="5693C523" w14:textId="77777777" w:rsidR="002973F2" w:rsidRPr="00AC50CC" w:rsidRDefault="002973F2" w:rsidP="00C50124">
            <w:pPr>
              <w:rPr>
                <w:rFonts w:asciiTheme="minorHAnsi" w:hAnsiTheme="minorHAnsi"/>
              </w:rPr>
            </w:pPr>
          </w:p>
        </w:tc>
        <w:tc>
          <w:tcPr>
            <w:tcW w:w="831" w:type="dxa"/>
            <w:shd w:val="clear" w:color="auto" w:fill="D9D9D9"/>
          </w:tcPr>
          <w:p w14:paraId="7DFEADD2" w14:textId="77777777" w:rsidR="002973F2" w:rsidRPr="00AC50CC" w:rsidRDefault="002973F2" w:rsidP="00C50124">
            <w:pPr>
              <w:rPr>
                <w:rFonts w:asciiTheme="minorHAnsi" w:hAnsiTheme="minorHAnsi"/>
              </w:rPr>
            </w:pPr>
          </w:p>
        </w:tc>
        <w:tc>
          <w:tcPr>
            <w:tcW w:w="875" w:type="dxa"/>
            <w:shd w:val="clear" w:color="auto" w:fill="D9D9D9"/>
          </w:tcPr>
          <w:p w14:paraId="2E5F56E3" w14:textId="77777777" w:rsidR="002973F2" w:rsidRPr="00AC50CC" w:rsidRDefault="002973F2" w:rsidP="00C50124">
            <w:pPr>
              <w:rPr>
                <w:rFonts w:asciiTheme="minorHAnsi" w:hAnsiTheme="minorHAnsi"/>
              </w:rPr>
            </w:pPr>
          </w:p>
        </w:tc>
        <w:tc>
          <w:tcPr>
            <w:tcW w:w="1746" w:type="dxa"/>
            <w:shd w:val="clear" w:color="auto" w:fill="D9D9D9"/>
          </w:tcPr>
          <w:p w14:paraId="1A951736" w14:textId="77777777" w:rsidR="002973F2" w:rsidRPr="00AC50CC" w:rsidRDefault="002973F2" w:rsidP="00C50124">
            <w:pPr>
              <w:rPr>
                <w:rFonts w:asciiTheme="minorHAnsi" w:hAnsiTheme="minorHAnsi"/>
              </w:rPr>
            </w:pPr>
          </w:p>
        </w:tc>
      </w:tr>
    </w:tbl>
    <w:p w14:paraId="244B3B8E" w14:textId="77777777" w:rsidR="002973F2" w:rsidRPr="00AC50CC" w:rsidRDefault="002973F2" w:rsidP="002973F2">
      <w:pPr>
        <w:spacing w:before="43"/>
        <w:rPr>
          <w:rFonts w:asciiTheme="minorHAnsi" w:hAnsiTheme="minorHAnsi"/>
          <w:spacing w:val="-1"/>
        </w:rPr>
      </w:pPr>
    </w:p>
    <w:p w14:paraId="75386B55" w14:textId="77777777" w:rsidR="002973F2" w:rsidRPr="00AC50CC" w:rsidRDefault="002973F2" w:rsidP="002973F2">
      <w:pPr>
        <w:spacing w:before="43"/>
        <w:rPr>
          <w:rFonts w:asciiTheme="minorHAnsi" w:eastAsia="Calibri" w:hAnsiTheme="minorHAnsi" w:cs="Calibri"/>
        </w:rPr>
      </w:pPr>
      <w:r w:rsidRPr="00AC50CC">
        <w:rPr>
          <w:rFonts w:asciiTheme="minorHAnsi" w:eastAsia="Calibri" w:hAnsiTheme="minorHAnsi" w:cs="Calibri"/>
          <w:b/>
          <w:bCs/>
          <w:spacing w:val="-1"/>
        </w:rPr>
        <w:t>Contractor’s documents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81"/>
        <w:gridCol w:w="1926"/>
        <w:gridCol w:w="1276"/>
        <w:gridCol w:w="1405"/>
        <w:gridCol w:w="831"/>
        <w:gridCol w:w="875"/>
        <w:gridCol w:w="1746"/>
      </w:tblGrid>
      <w:tr w:rsidR="002973F2" w:rsidRPr="00AC50CC" w14:paraId="28D2FB35" w14:textId="77777777" w:rsidTr="00C50124">
        <w:trPr>
          <w:trHeight w:hRule="exact" w:val="802"/>
        </w:trPr>
        <w:tc>
          <w:tcPr>
            <w:tcW w:w="1481" w:type="dxa"/>
            <w:shd w:val="clear" w:color="auto" w:fill="001F5F"/>
          </w:tcPr>
          <w:p w14:paraId="107A974A" w14:textId="77777777" w:rsidR="002973F2" w:rsidRPr="00AC50CC" w:rsidRDefault="002973F2" w:rsidP="00C50124">
            <w:pPr>
              <w:pStyle w:val="TableParagraph"/>
              <w:spacing w:before="115"/>
              <w:rPr>
                <w:rFonts w:eastAsia="Calibri" w:cs="Calibri"/>
                <w:sz w:val="24"/>
                <w:szCs w:val="24"/>
              </w:rPr>
            </w:pPr>
            <w:r w:rsidRPr="00AC50CC">
              <w:rPr>
                <w:b/>
                <w:color w:val="FFFFFF"/>
                <w:spacing w:val="-1"/>
                <w:sz w:val="24"/>
                <w:szCs w:val="24"/>
              </w:rPr>
              <w:t>Descriptions</w:t>
            </w:r>
          </w:p>
        </w:tc>
        <w:tc>
          <w:tcPr>
            <w:tcW w:w="1926" w:type="dxa"/>
            <w:shd w:val="clear" w:color="auto" w:fill="001F5F"/>
          </w:tcPr>
          <w:p w14:paraId="4A0AABA7" w14:textId="77777777" w:rsidR="002973F2" w:rsidRPr="00AC50CC" w:rsidRDefault="002973F2" w:rsidP="00C50124">
            <w:pPr>
              <w:pStyle w:val="TableParagraph"/>
              <w:spacing w:before="115"/>
              <w:rPr>
                <w:rFonts w:eastAsia="Calibri" w:cs="Calibri"/>
                <w:sz w:val="24"/>
                <w:szCs w:val="24"/>
              </w:rPr>
            </w:pPr>
            <w:r w:rsidRPr="00AC50CC">
              <w:rPr>
                <w:b/>
                <w:color w:val="FFFFFF"/>
                <w:spacing w:val="-1"/>
                <w:sz w:val="24"/>
                <w:szCs w:val="24"/>
              </w:rPr>
              <w:t>Objective</w:t>
            </w:r>
          </w:p>
        </w:tc>
        <w:tc>
          <w:tcPr>
            <w:tcW w:w="1276" w:type="dxa"/>
            <w:shd w:val="clear" w:color="auto" w:fill="001F5F"/>
          </w:tcPr>
          <w:p w14:paraId="1668013C" w14:textId="77777777" w:rsidR="002973F2" w:rsidRPr="00AC50CC" w:rsidRDefault="002973F2" w:rsidP="00C50124">
            <w:pPr>
              <w:pStyle w:val="TableParagraph"/>
              <w:spacing w:before="115"/>
              <w:rPr>
                <w:rFonts w:eastAsia="Calibri" w:cs="Calibri"/>
                <w:sz w:val="24"/>
                <w:szCs w:val="24"/>
              </w:rPr>
            </w:pPr>
            <w:r w:rsidRPr="00AC50CC">
              <w:rPr>
                <w:b/>
                <w:color w:val="FFFFFF"/>
                <w:spacing w:val="-1"/>
                <w:sz w:val="24"/>
                <w:szCs w:val="24"/>
              </w:rPr>
              <w:t>Contract</w:t>
            </w:r>
            <w:r w:rsidRPr="00AC50CC">
              <w:rPr>
                <w:b/>
                <w:color w:val="FFFFFF"/>
                <w:spacing w:val="22"/>
                <w:sz w:val="24"/>
                <w:szCs w:val="24"/>
              </w:rPr>
              <w:t xml:space="preserve"> </w:t>
            </w:r>
            <w:r w:rsidRPr="00AC50CC">
              <w:rPr>
                <w:b/>
                <w:color w:val="FFFFFF"/>
                <w:spacing w:val="-2"/>
                <w:sz w:val="24"/>
                <w:szCs w:val="24"/>
              </w:rPr>
              <w:t>Reference</w:t>
            </w:r>
          </w:p>
        </w:tc>
        <w:tc>
          <w:tcPr>
            <w:tcW w:w="1405" w:type="dxa"/>
            <w:shd w:val="clear" w:color="auto" w:fill="001F5F"/>
          </w:tcPr>
          <w:p w14:paraId="2F040CED" w14:textId="77777777" w:rsidR="002973F2" w:rsidRPr="00AC50CC" w:rsidRDefault="002973F2" w:rsidP="00C50124">
            <w:pPr>
              <w:rPr>
                <w:rFonts w:asciiTheme="minorHAnsi" w:hAnsiTheme="minorHAnsi"/>
              </w:rPr>
            </w:pPr>
          </w:p>
        </w:tc>
        <w:tc>
          <w:tcPr>
            <w:tcW w:w="831" w:type="dxa"/>
            <w:shd w:val="clear" w:color="auto" w:fill="001F5F"/>
          </w:tcPr>
          <w:p w14:paraId="4970A76E" w14:textId="77777777" w:rsidR="002973F2" w:rsidRPr="00AC50CC" w:rsidRDefault="002973F2" w:rsidP="00C50124">
            <w:pPr>
              <w:rPr>
                <w:rFonts w:asciiTheme="minorHAnsi" w:hAnsiTheme="minorHAnsi"/>
              </w:rPr>
            </w:pPr>
          </w:p>
        </w:tc>
        <w:tc>
          <w:tcPr>
            <w:tcW w:w="875" w:type="dxa"/>
            <w:shd w:val="clear" w:color="auto" w:fill="001F5F"/>
          </w:tcPr>
          <w:p w14:paraId="01D3FDCF" w14:textId="77777777" w:rsidR="002973F2" w:rsidRPr="00AC50CC" w:rsidRDefault="002973F2" w:rsidP="00C50124">
            <w:pPr>
              <w:rPr>
                <w:rFonts w:asciiTheme="minorHAnsi" w:hAnsiTheme="minorHAnsi"/>
              </w:rPr>
            </w:pPr>
          </w:p>
        </w:tc>
        <w:tc>
          <w:tcPr>
            <w:tcW w:w="1746" w:type="dxa"/>
            <w:shd w:val="clear" w:color="auto" w:fill="001F5F"/>
          </w:tcPr>
          <w:p w14:paraId="3CBC8F51" w14:textId="77777777" w:rsidR="002973F2" w:rsidRPr="00AC50CC" w:rsidRDefault="002973F2" w:rsidP="00C50124">
            <w:pPr>
              <w:rPr>
                <w:rFonts w:asciiTheme="minorHAnsi" w:hAnsiTheme="minorHAnsi"/>
              </w:rPr>
            </w:pPr>
          </w:p>
        </w:tc>
      </w:tr>
      <w:tr w:rsidR="002973F2" w:rsidRPr="00AC50CC" w14:paraId="41D8AD11" w14:textId="77777777" w:rsidTr="00C50124">
        <w:trPr>
          <w:trHeight w:hRule="exact" w:val="410"/>
        </w:trPr>
        <w:tc>
          <w:tcPr>
            <w:tcW w:w="1481" w:type="dxa"/>
            <w:shd w:val="clear" w:color="auto" w:fill="D9D9D9"/>
          </w:tcPr>
          <w:p w14:paraId="40FBF67F" w14:textId="77777777" w:rsidR="002973F2" w:rsidRPr="00AC50CC" w:rsidRDefault="002973F2" w:rsidP="00C50124">
            <w:pPr>
              <w:rPr>
                <w:rFonts w:asciiTheme="minorHAnsi" w:hAnsiTheme="minorHAnsi"/>
              </w:rPr>
            </w:pPr>
          </w:p>
        </w:tc>
        <w:tc>
          <w:tcPr>
            <w:tcW w:w="1926" w:type="dxa"/>
            <w:shd w:val="clear" w:color="auto" w:fill="D9D9D9"/>
          </w:tcPr>
          <w:p w14:paraId="1D2C429A" w14:textId="77777777" w:rsidR="002973F2" w:rsidRPr="00AC50CC" w:rsidRDefault="002973F2" w:rsidP="00C50124">
            <w:pPr>
              <w:rPr>
                <w:rFonts w:asciiTheme="minorHAnsi" w:hAnsiTheme="minorHAnsi"/>
              </w:rPr>
            </w:pPr>
          </w:p>
        </w:tc>
        <w:tc>
          <w:tcPr>
            <w:tcW w:w="1276" w:type="dxa"/>
            <w:shd w:val="clear" w:color="auto" w:fill="D9D9D9"/>
          </w:tcPr>
          <w:p w14:paraId="4603C6F7" w14:textId="77777777" w:rsidR="002973F2" w:rsidRPr="00AC50CC" w:rsidRDefault="002973F2" w:rsidP="00C50124">
            <w:pPr>
              <w:rPr>
                <w:rFonts w:asciiTheme="minorHAnsi" w:hAnsiTheme="minorHAnsi"/>
              </w:rPr>
            </w:pPr>
          </w:p>
        </w:tc>
        <w:tc>
          <w:tcPr>
            <w:tcW w:w="1405" w:type="dxa"/>
            <w:shd w:val="clear" w:color="auto" w:fill="D9D9D9"/>
          </w:tcPr>
          <w:p w14:paraId="19F4D457" w14:textId="77777777" w:rsidR="002973F2" w:rsidRPr="00AC50CC" w:rsidRDefault="002973F2" w:rsidP="00C50124">
            <w:pPr>
              <w:rPr>
                <w:rFonts w:asciiTheme="minorHAnsi" w:hAnsiTheme="minorHAnsi"/>
              </w:rPr>
            </w:pPr>
          </w:p>
        </w:tc>
        <w:tc>
          <w:tcPr>
            <w:tcW w:w="831" w:type="dxa"/>
            <w:shd w:val="clear" w:color="auto" w:fill="D9D9D9"/>
          </w:tcPr>
          <w:p w14:paraId="6082C294" w14:textId="77777777" w:rsidR="002973F2" w:rsidRPr="00AC50CC" w:rsidRDefault="002973F2" w:rsidP="00C50124">
            <w:pPr>
              <w:rPr>
                <w:rFonts w:asciiTheme="minorHAnsi" w:hAnsiTheme="minorHAnsi"/>
              </w:rPr>
            </w:pPr>
          </w:p>
        </w:tc>
        <w:tc>
          <w:tcPr>
            <w:tcW w:w="875" w:type="dxa"/>
            <w:shd w:val="clear" w:color="auto" w:fill="D9D9D9"/>
          </w:tcPr>
          <w:p w14:paraId="136F91B8" w14:textId="77777777" w:rsidR="002973F2" w:rsidRPr="00AC50CC" w:rsidRDefault="002973F2" w:rsidP="00C50124">
            <w:pPr>
              <w:rPr>
                <w:rFonts w:asciiTheme="minorHAnsi" w:hAnsiTheme="minorHAnsi"/>
              </w:rPr>
            </w:pPr>
          </w:p>
        </w:tc>
        <w:tc>
          <w:tcPr>
            <w:tcW w:w="1746" w:type="dxa"/>
            <w:shd w:val="clear" w:color="auto" w:fill="D9D9D9"/>
          </w:tcPr>
          <w:p w14:paraId="3A35ED2D" w14:textId="77777777" w:rsidR="002973F2" w:rsidRPr="00AC50CC" w:rsidRDefault="002973F2" w:rsidP="00C50124">
            <w:pPr>
              <w:rPr>
                <w:rFonts w:asciiTheme="minorHAnsi" w:hAnsiTheme="minorHAnsi"/>
              </w:rPr>
            </w:pPr>
          </w:p>
        </w:tc>
      </w:tr>
      <w:tr w:rsidR="002973F2" w:rsidRPr="00AC50CC" w14:paraId="647A7C60" w14:textId="77777777" w:rsidTr="00C50124">
        <w:trPr>
          <w:trHeight w:hRule="exact" w:val="406"/>
        </w:trPr>
        <w:tc>
          <w:tcPr>
            <w:tcW w:w="1481" w:type="dxa"/>
            <w:shd w:val="clear" w:color="auto" w:fill="D9D9D9"/>
          </w:tcPr>
          <w:p w14:paraId="30743739" w14:textId="77777777" w:rsidR="002973F2" w:rsidRPr="00AC50CC" w:rsidRDefault="002973F2" w:rsidP="00C50124">
            <w:pPr>
              <w:rPr>
                <w:rFonts w:asciiTheme="minorHAnsi" w:hAnsiTheme="minorHAnsi"/>
              </w:rPr>
            </w:pPr>
          </w:p>
        </w:tc>
        <w:tc>
          <w:tcPr>
            <w:tcW w:w="1926" w:type="dxa"/>
            <w:shd w:val="clear" w:color="auto" w:fill="D9D9D9"/>
          </w:tcPr>
          <w:p w14:paraId="75775B92" w14:textId="77777777" w:rsidR="002973F2" w:rsidRPr="00AC50CC" w:rsidRDefault="002973F2" w:rsidP="00C50124">
            <w:pPr>
              <w:rPr>
                <w:rFonts w:asciiTheme="minorHAnsi" w:hAnsiTheme="minorHAnsi"/>
              </w:rPr>
            </w:pPr>
          </w:p>
        </w:tc>
        <w:tc>
          <w:tcPr>
            <w:tcW w:w="1276" w:type="dxa"/>
            <w:shd w:val="clear" w:color="auto" w:fill="D9D9D9"/>
          </w:tcPr>
          <w:p w14:paraId="7F00F662" w14:textId="77777777" w:rsidR="002973F2" w:rsidRPr="00AC50CC" w:rsidRDefault="002973F2" w:rsidP="00C50124">
            <w:pPr>
              <w:rPr>
                <w:rFonts w:asciiTheme="minorHAnsi" w:hAnsiTheme="minorHAnsi"/>
              </w:rPr>
            </w:pPr>
          </w:p>
        </w:tc>
        <w:tc>
          <w:tcPr>
            <w:tcW w:w="1405" w:type="dxa"/>
            <w:shd w:val="clear" w:color="auto" w:fill="D9D9D9"/>
          </w:tcPr>
          <w:p w14:paraId="62F901AA" w14:textId="77777777" w:rsidR="002973F2" w:rsidRPr="00AC50CC" w:rsidRDefault="002973F2" w:rsidP="00C50124">
            <w:pPr>
              <w:rPr>
                <w:rFonts w:asciiTheme="minorHAnsi" w:hAnsiTheme="minorHAnsi"/>
              </w:rPr>
            </w:pPr>
          </w:p>
        </w:tc>
        <w:tc>
          <w:tcPr>
            <w:tcW w:w="831" w:type="dxa"/>
            <w:shd w:val="clear" w:color="auto" w:fill="D9D9D9"/>
          </w:tcPr>
          <w:p w14:paraId="05C1BE8A" w14:textId="77777777" w:rsidR="002973F2" w:rsidRPr="00AC50CC" w:rsidRDefault="002973F2" w:rsidP="00C50124">
            <w:pPr>
              <w:rPr>
                <w:rFonts w:asciiTheme="minorHAnsi" w:hAnsiTheme="minorHAnsi"/>
              </w:rPr>
            </w:pPr>
          </w:p>
        </w:tc>
        <w:tc>
          <w:tcPr>
            <w:tcW w:w="875" w:type="dxa"/>
            <w:shd w:val="clear" w:color="auto" w:fill="D9D9D9"/>
          </w:tcPr>
          <w:p w14:paraId="74B75732" w14:textId="77777777" w:rsidR="002973F2" w:rsidRPr="00AC50CC" w:rsidRDefault="002973F2" w:rsidP="00C50124">
            <w:pPr>
              <w:rPr>
                <w:rFonts w:asciiTheme="minorHAnsi" w:hAnsiTheme="minorHAnsi"/>
              </w:rPr>
            </w:pPr>
          </w:p>
        </w:tc>
        <w:tc>
          <w:tcPr>
            <w:tcW w:w="1746" w:type="dxa"/>
            <w:shd w:val="clear" w:color="auto" w:fill="D9D9D9"/>
          </w:tcPr>
          <w:p w14:paraId="389919AB" w14:textId="77777777" w:rsidR="002973F2" w:rsidRPr="00AC50CC" w:rsidRDefault="002973F2" w:rsidP="00C50124">
            <w:pPr>
              <w:rPr>
                <w:rFonts w:asciiTheme="minorHAnsi" w:hAnsiTheme="minorHAnsi"/>
              </w:rPr>
            </w:pPr>
          </w:p>
        </w:tc>
      </w:tr>
      <w:tr w:rsidR="002973F2" w:rsidRPr="00AC50CC" w14:paraId="47D2730E" w14:textId="77777777" w:rsidTr="00C50124">
        <w:trPr>
          <w:trHeight w:hRule="exact" w:val="400"/>
        </w:trPr>
        <w:tc>
          <w:tcPr>
            <w:tcW w:w="1481" w:type="dxa"/>
            <w:shd w:val="clear" w:color="auto" w:fill="D9D9D9"/>
          </w:tcPr>
          <w:p w14:paraId="4A02651D" w14:textId="77777777" w:rsidR="002973F2" w:rsidRPr="00AC50CC" w:rsidRDefault="002973F2" w:rsidP="00C50124">
            <w:pPr>
              <w:rPr>
                <w:rFonts w:asciiTheme="minorHAnsi" w:hAnsiTheme="minorHAnsi"/>
              </w:rPr>
            </w:pPr>
          </w:p>
        </w:tc>
        <w:tc>
          <w:tcPr>
            <w:tcW w:w="1926" w:type="dxa"/>
            <w:shd w:val="clear" w:color="auto" w:fill="D9D9D9"/>
          </w:tcPr>
          <w:p w14:paraId="58EDD523" w14:textId="77777777" w:rsidR="002973F2" w:rsidRPr="00AC50CC" w:rsidRDefault="002973F2" w:rsidP="00C50124">
            <w:pPr>
              <w:rPr>
                <w:rFonts w:asciiTheme="minorHAnsi" w:hAnsiTheme="minorHAnsi"/>
              </w:rPr>
            </w:pPr>
          </w:p>
        </w:tc>
        <w:tc>
          <w:tcPr>
            <w:tcW w:w="1276" w:type="dxa"/>
            <w:shd w:val="clear" w:color="auto" w:fill="D9D9D9"/>
          </w:tcPr>
          <w:p w14:paraId="3716841F" w14:textId="77777777" w:rsidR="002973F2" w:rsidRPr="00AC50CC" w:rsidRDefault="002973F2" w:rsidP="00C50124">
            <w:pPr>
              <w:rPr>
                <w:rFonts w:asciiTheme="minorHAnsi" w:hAnsiTheme="minorHAnsi"/>
              </w:rPr>
            </w:pPr>
          </w:p>
        </w:tc>
        <w:tc>
          <w:tcPr>
            <w:tcW w:w="1405" w:type="dxa"/>
            <w:shd w:val="clear" w:color="auto" w:fill="D9D9D9"/>
          </w:tcPr>
          <w:p w14:paraId="75D75C05" w14:textId="77777777" w:rsidR="002973F2" w:rsidRPr="00AC50CC" w:rsidRDefault="002973F2" w:rsidP="00C50124">
            <w:pPr>
              <w:rPr>
                <w:rFonts w:asciiTheme="minorHAnsi" w:hAnsiTheme="minorHAnsi"/>
              </w:rPr>
            </w:pPr>
          </w:p>
        </w:tc>
        <w:tc>
          <w:tcPr>
            <w:tcW w:w="831" w:type="dxa"/>
            <w:shd w:val="clear" w:color="auto" w:fill="D9D9D9"/>
          </w:tcPr>
          <w:p w14:paraId="61F225F3" w14:textId="77777777" w:rsidR="002973F2" w:rsidRPr="00AC50CC" w:rsidRDefault="002973F2" w:rsidP="00C50124">
            <w:pPr>
              <w:rPr>
                <w:rFonts w:asciiTheme="minorHAnsi" w:hAnsiTheme="minorHAnsi"/>
              </w:rPr>
            </w:pPr>
          </w:p>
        </w:tc>
        <w:tc>
          <w:tcPr>
            <w:tcW w:w="875" w:type="dxa"/>
            <w:shd w:val="clear" w:color="auto" w:fill="D9D9D9"/>
          </w:tcPr>
          <w:p w14:paraId="21A6B81E" w14:textId="77777777" w:rsidR="002973F2" w:rsidRPr="00AC50CC" w:rsidRDefault="002973F2" w:rsidP="00C50124">
            <w:pPr>
              <w:rPr>
                <w:rFonts w:asciiTheme="minorHAnsi" w:hAnsiTheme="minorHAnsi"/>
              </w:rPr>
            </w:pPr>
          </w:p>
        </w:tc>
        <w:tc>
          <w:tcPr>
            <w:tcW w:w="1746" w:type="dxa"/>
            <w:shd w:val="clear" w:color="auto" w:fill="D9D9D9"/>
          </w:tcPr>
          <w:p w14:paraId="13F20C66" w14:textId="77777777" w:rsidR="002973F2" w:rsidRPr="00AC50CC" w:rsidRDefault="002973F2" w:rsidP="00C50124">
            <w:pPr>
              <w:rPr>
                <w:rFonts w:asciiTheme="minorHAnsi" w:hAnsiTheme="minorHAnsi"/>
              </w:rPr>
            </w:pPr>
          </w:p>
        </w:tc>
      </w:tr>
    </w:tbl>
    <w:p w14:paraId="6F94BD4B" w14:textId="77777777" w:rsidR="002973F2" w:rsidRDefault="002973F2" w:rsidP="002973F2">
      <w:pPr>
        <w:rPr>
          <w:rFonts w:asciiTheme="minorHAnsi" w:hAnsiTheme="minorHAnsi"/>
        </w:rPr>
      </w:pPr>
    </w:p>
    <w:p w14:paraId="382EE4F3" w14:textId="77777777" w:rsidR="002973F2" w:rsidRDefault="002973F2" w:rsidP="002973F2">
      <w:pPr>
        <w:spacing w:after="160" w:line="259" w:lineRule="auto"/>
        <w:rPr>
          <w:rFonts w:asciiTheme="minorHAnsi" w:hAnsiTheme="minorHAnsi"/>
        </w:rPr>
      </w:pPr>
      <w:r>
        <w:rPr>
          <w:rFonts w:asciiTheme="minorHAnsi" w:hAnsiTheme="minorHAnsi"/>
        </w:rPr>
        <w:br w:type="page"/>
      </w:r>
    </w:p>
    <w:p w14:paraId="7A121E1B" w14:textId="77777777" w:rsidR="002973F2" w:rsidRDefault="002973F2" w:rsidP="002973F2">
      <w:pPr>
        <w:rPr>
          <w:rFonts w:asciiTheme="minorHAnsi" w:hAnsiTheme="minorHAnsi"/>
        </w:rPr>
      </w:pPr>
    </w:p>
    <w:p w14:paraId="2419FE3A"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Reporting</w:t>
      </w:r>
      <w:r w:rsidRPr="00AC50CC">
        <w:rPr>
          <w:rFonts w:asciiTheme="minorHAnsi" w:hAnsiTheme="minorHAnsi"/>
          <w:b/>
          <w:spacing w:val="-5"/>
        </w:rPr>
        <w:t xml:space="preserve"> </w:t>
      </w:r>
      <w:r w:rsidRPr="00AC50CC">
        <w:rPr>
          <w:rFonts w:asciiTheme="minorHAnsi" w:hAnsiTheme="minorHAnsi"/>
          <w:b/>
          <w:spacing w:val="-1"/>
        </w:rPr>
        <w:t>Requirement</w:t>
      </w:r>
      <w:r w:rsidRPr="00AC50CC">
        <w:rPr>
          <w:rFonts w:asciiTheme="minorHAnsi" w:hAnsiTheme="minorHAnsi"/>
          <w:b/>
          <w:spacing w:val="-9"/>
        </w:rPr>
        <w:t xml:space="preserve"> </w:t>
      </w:r>
      <w:r w:rsidRPr="00AC50CC">
        <w:rPr>
          <w:rFonts w:asciiTheme="minorHAnsi" w:hAnsiTheme="minorHAnsi"/>
          <w:b/>
        </w:rPr>
        <w:t>and</w:t>
      </w:r>
      <w:r w:rsidRPr="00AC50CC">
        <w:rPr>
          <w:rFonts w:asciiTheme="minorHAnsi" w:hAnsiTheme="minorHAnsi"/>
          <w:b/>
          <w:spacing w:val="-7"/>
        </w:rPr>
        <w:t xml:space="preserve"> </w:t>
      </w:r>
      <w:r w:rsidRPr="00AC50CC">
        <w:rPr>
          <w:rFonts w:asciiTheme="minorHAnsi" w:hAnsiTheme="minorHAnsi"/>
          <w:b/>
          <w:spacing w:val="-1"/>
        </w:rPr>
        <w:t>Procedure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1302"/>
        <w:gridCol w:w="1636"/>
        <w:gridCol w:w="1550"/>
        <w:gridCol w:w="1946"/>
        <w:gridCol w:w="1576"/>
      </w:tblGrid>
      <w:tr w:rsidR="002973F2" w:rsidRPr="00AC50CC" w14:paraId="0F648F6E" w14:textId="77777777" w:rsidTr="00C50124">
        <w:trPr>
          <w:trHeight w:hRule="exact" w:val="793"/>
        </w:trPr>
        <w:tc>
          <w:tcPr>
            <w:tcW w:w="1710" w:type="dxa"/>
            <w:shd w:val="clear" w:color="auto" w:fill="001F5F"/>
          </w:tcPr>
          <w:p w14:paraId="143AB9D6" w14:textId="77777777" w:rsidR="002973F2" w:rsidRPr="00AC50CC" w:rsidRDefault="002973F2" w:rsidP="00C50124">
            <w:pPr>
              <w:pStyle w:val="TableParagraph"/>
              <w:spacing w:before="115"/>
              <w:jc w:val="center"/>
              <w:rPr>
                <w:rFonts w:eastAsia="Calibri" w:cs="Calibri"/>
                <w:sz w:val="24"/>
                <w:szCs w:val="24"/>
              </w:rPr>
            </w:pPr>
            <w:r w:rsidRPr="00AC50CC">
              <w:rPr>
                <w:b/>
                <w:color w:val="FFFFFF"/>
                <w:sz w:val="24"/>
                <w:szCs w:val="24"/>
              </w:rPr>
              <w:t>No.</w:t>
            </w:r>
          </w:p>
        </w:tc>
        <w:tc>
          <w:tcPr>
            <w:tcW w:w="1302" w:type="dxa"/>
            <w:shd w:val="clear" w:color="auto" w:fill="001F5F"/>
          </w:tcPr>
          <w:p w14:paraId="2BF7F426" w14:textId="77777777" w:rsidR="002973F2" w:rsidRPr="00AC50CC" w:rsidRDefault="002973F2" w:rsidP="00C50124">
            <w:pPr>
              <w:pStyle w:val="TableParagraph"/>
              <w:spacing w:before="115"/>
              <w:jc w:val="center"/>
              <w:rPr>
                <w:rFonts w:eastAsia="Calibri" w:cs="Calibri"/>
                <w:sz w:val="24"/>
                <w:szCs w:val="24"/>
              </w:rPr>
            </w:pPr>
            <w:r w:rsidRPr="00AC50CC">
              <w:rPr>
                <w:b/>
                <w:color w:val="FFFFFF"/>
                <w:spacing w:val="-1"/>
                <w:sz w:val="24"/>
                <w:szCs w:val="24"/>
              </w:rPr>
              <w:t>Contract</w:t>
            </w:r>
            <w:r w:rsidRPr="00AC50CC">
              <w:rPr>
                <w:b/>
                <w:color w:val="FFFFFF"/>
                <w:spacing w:val="22"/>
                <w:sz w:val="24"/>
                <w:szCs w:val="24"/>
              </w:rPr>
              <w:t xml:space="preserve"> </w:t>
            </w:r>
            <w:r w:rsidRPr="00AC50CC">
              <w:rPr>
                <w:b/>
                <w:color w:val="FFFFFF"/>
                <w:spacing w:val="-4"/>
                <w:sz w:val="24"/>
                <w:szCs w:val="24"/>
              </w:rPr>
              <w:t>Ref.</w:t>
            </w:r>
            <w:r w:rsidRPr="00AC50CC">
              <w:rPr>
                <w:b/>
                <w:color w:val="FFFFFF"/>
                <w:spacing w:val="1"/>
                <w:sz w:val="24"/>
                <w:szCs w:val="24"/>
              </w:rPr>
              <w:t xml:space="preserve"> </w:t>
            </w:r>
            <w:r w:rsidRPr="00AC50CC">
              <w:rPr>
                <w:b/>
                <w:color w:val="FFFFFF"/>
                <w:spacing w:val="-1"/>
                <w:sz w:val="24"/>
                <w:szCs w:val="24"/>
              </w:rPr>
              <w:t>Clause</w:t>
            </w:r>
          </w:p>
        </w:tc>
        <w:tc>
          <w:tcPr>
            <w:tcW w:w="1636" w:type="dxa"/>
            <w:shd w:val="clear" w:color="auto" w:fill="001F5F"/>
          </w:tcPr>
          <w:p w14:paraId="625E327D" w14:textId="77777777" w:rsidR="002973F2" w:rsidRPr="00AC50CC" w:rsidRDefault="002973F2" w:rsidP="00C50124">
            <w:pPr>
              <w:pStyle w:val="TableParagraph"/>
              <w:spacing w:before="115"/>
              <w:jc w:val="center"/>
              <w:rPr>
                <w:rFonts w:eastAsia="Calibri" w:cs="Calibri"/>
                <w:sz w:val="24"/>
                <w:szCs w:val="24"/>
              </w:rPr>
            </w:pPr>
            <w:r w:rsidRPr="00AC50CC">
              <w:rPr>
                <w:b/>
                <w:color w:val="FFFFFF"/>
                <w:sz w:val="24"/>
                <w:szCs w:val="24"/>
              </w:rPr>
              <w:t xml:space="preserve">Due </w:t>
            </w:r>
            <w:r w:rsidRPr="00AC50CC">
              <w:rPr>
                <w:b/>
                <w:color w:val="FFFFFF"/>
                <w:spacing w:val="-3"/>
                <w:sz w:val="24"/>
                <w:szCs w:val="24"/>
              </w:rPr>
              <w:t>date/</w:t>
            </w:r>
            <w:r w:rsidRPr="00AC50CC">
              <w:rPr>
                <w:b/>
                <w:color w:val="FFFFFF"/>
                <w:spacing w:val="26"/>
                <w:sz w:val="24"/>
                <w:szCs w:val="24"/>
              </w:rPr>
              <w:t xml:space="preserve"> </w:t>
            </w:r>
            <w:r w:rsidRPr="00AC50CC">
              <w:rPr>
                <w:b/>
                <w:color w:val="FFFFFF"/>
                <w:spacing w:val="-1"/>
                <w:sz w:val="24"/>
                <w:szCs w:val="24"/>
              </w:rPr>
              <w:t>frequency</w:t>
            </w:r>
          </w:p>
        </w:tc>
        <w:tc>
          <w:tcPr>
            <w:tcW w:w="1550" w:type="dxa"/>
            <w:shd w:val="clear" w:color="auto" w:fill="001F5F"/>
          </w:tcPr>
          <w:p w14:paraId="52C3D9B3" w14:textId="77777777" w:rsidR="002973F2" w:rsidRPr="00AC50CC" w:rsidRDefault="002973F2" w:rsidP="00C50124">
            <w:pPr>
              <w:pStyle w:val="TableParagraph"/>
              <w:spacing w:before="115"/>
              <w:jc w:val="center"/>
              <w:rPr>
                <w:rFonts w:eastAsia="Calibri" w:cs="Calibri"/>
                <w:sz w:val="24"/>
                <w:szCs w:val="24"/>
              </w:rPr>
            </w:pPr>
            <w:r w:rsidRPr="00AC50CC">
              <w:rPr>
                <w:b/>
                <w:color w:val="FFFFFF"/>
                <w:spacing w:val="-1"/>
                <w:sz w:val="24"/>
                <w:szCs w:val="24"/>
              </w:rPr>
              <w:t>Recipients</w:t>
            </w:r>
          </w:p>
        </w:tc>
        <w:tc>
          <w:tcPr>
            <w:tcW w:w="1946" w:type="dxa"/>
            <w:shd w:val="clear" w:color="auto" w:fill="001F5F"/>
          </w:tcPr>
          <w:p w14:paraId="3E837E45" w14:textId="77777777" w:rsidR="002973F2" w:rsidRPr="00AC50CC" w:rsidRDefault="002973F2" w:rsidP="00C50124">
            <w:pPr>
              <w:pStyle w:val="TableParagraph"/>
              <w:spacing w:before="115"/>
              <w:jc w:val="center"/>
              <w:rPr>
                <w:rFonts w:eastAsia="Calibri" w:cs="Calibri"/>
                <w:sz w:val="24"/>
                <w:szCs w:val="24"/>
              </w:rPr>
            </w:pPr>
            <w:r w:rsidRPr="00AC50CC">
              <w:rPr>
                <w:b/>
                <w:color w:val="FFFFFF"/>
                <w:spacing w:val="-1"/>
                <w:sz w:val="24"/>
                <w:szCs w:val="24"/>
              </w:rPr>
              <w:t>Responsibilities</w:t>
            </w:r>
          </w:p>
        </w:tc>
        <w:tc>
          <w:tcPr>
            <w:tcW w:w="1576" w:type="dxa"/>
            <w:shd w:val="clear" w:color="auto" w:fill="001F5F"/>
          </w:tcPr>
          <w:p w14:paraId="558FF987" w14:textId="77777777" w:rsidR="002973F2" w:rsidRPr="00AC50CC" w:rsidRDefault="002973F2" w:rsidP="00C50124">
            <w:pPr>
              <w:pStyle w:val="TableParagraph"/>
              <w:spacing w:before="115"/>
              <w:ind w:right="1"/>
              <w:jc w:val="center"/>
              <w:rPr>
                <w:rFonts w:eastAsia="Calibri" w:cs="Calibri"/>
                <w:sz w:val="24"/>
                <w:szCs w:val="24"/>
              </w:rPr>
            </w:pPr>
            <w:r w:rsidRPr="00AC50CC">
              <w:rPr>
                <w:b/>
                <w:color w:val="FFFFFF"/>
                <w:spacing w:val="-1"/>
                <w:sz w:val="24"/>
                <w:szCs w:val="24"/>
              </w:rPr>
              <w:t>Required</w:t>
            </w:r>
            <w:r w:rsidRPr="00AC50CC">
              <w:rPr>
                <w:b/>
                <w:color w:val="FFFFFF"/>
                <w:spacing w:val="20"/>
                <w:sz w:val="24"/>
                <w:szCs w:val="24"/>
              </w:rPr>
              <w:t xml:space="preserve"> </w:t>
            </w:r>
            <w:r w:rsidRPr="00AC50CC">
              <w:rPr>
                <w:b/>
                <w:color w:val="FFFFFF"/>
                <w:sz w:val="24"/>
                <w:szCs w:val="24"/>
              </w:rPr>
              <w:t>Action</w:t>
            </w:r>
          </w:p>
        </w:tc>
      </w:tr>
      <w:tr w:rsidR="002973F2" w:rsidRPr="00AC50CC" w14:paraId="79443754" w14:textId="77777777" w:rsidTr="00C50124">
        <w:trPr>
          <w:trHeight w:hRule="exact" w:val="680"/>
        </w:trPr>
        <w:tc>
          <w:tcPr>
            <w:tcW w:w="1710" w:type="dxa"/>
            <w:shd w:val="clear" w:color="auto" w:fill="D9D9D9"/>
          </w:tcPr>
          <w:p w14:paraId="1FDF2B35" w14:textId="77777777" w:rsidR="002973F2" w:rsidRPr="00AC50CC" w:rsidRDefault="002973F2" w:rsidP="00C50124">
            <w:pPr>
              <w:pStyle w:val="TableParagraph"/>
              <w:ind w:left="90" w:right="536"/>
              <w:rPr>
                <w:rFonts w:eastAsia="Calibri" w:cs="Calibri"/>
                <w:sz w:val="24"/>
                <w:szCs w:val="24"/>
              </w:rPr>
            </w:pPr>
            <w:r w:rsidRPr="00AC50CC">
              <w:rPr>
                <w:b/>
                <w:spacing w:val="-1"/>
                <w:sz w:val="24"/>
                <w:szCs w:val="24"/>
              </w:rPr>
              <w:t>[Progress</w:t>
            </w:r>
            <w:r w:rsidRPr="00AC50CC">
              <w:rPr>
                <w:b/>
                <w:spacing w:val="24"/>
                <w:sz w:val="24"/>
                <w:szCs w:val="24"/>
              </w:rPr>
              <w:t xml:space="preserve"> </w:t>
            </w:r>
            <w:r w:rsidRPr="00AC50CC">
              <w:rPr>
                <w:b/>
                <w:spacing w:val="-1"/>
                <w:sz w:val="24"/>
                <w:szCs w:val="24"/>
              </w:rPr>
              <w:t>Report]</w:t>
            </w:r>
          </w:p>
        </w:tc>
        <w:tc>
          <w:tcPr>
            <w:tcW w:w="1302" w:type="dxa"/>
            <w:shd w:val="clear" w:color="auto" w:fill="D9D9D9"/>
          </w:tcPr>
          <w:p w14:paraId="4F89453A" w14:textId="77777777" w:rsidR="002973F2" w:rsidRPr="00AC50CC" w:rsidRDefault="002973F2" w:rsidP="00C50124">
            <w:pPr>
              <w:rPr>
                <w:rFonts w:asciiTheme="minorHAnsi" w:hAnsiTheme="minorHAnsi"/>
              </w:rPr>
            </w:pPr>
          </w:p>
        </w:tc>
        <w:tc>
          <w:tcPr>
            <w:tcW w:w="1636" w:type="dxa"/>
            <w:shd w:val="clear" w:color="auto" w:fill="D9D9D9"/>
          </w:tcPr>
          <w:p w14:paraId="6031AC04" w14:textId="77777777" w:rsidR="002973F2" w:rsidRPr="00AC50CC" w:rsidRDefault="002973F2" w:rsidP="00C50124">
            <w:pPr>
              <w:pStyle w:val="TableParagraph"/>
              <w:ind w:left="44"/>
              <w:rPr>
                <w:rFonts w:eastAsia="Calibri" w:cs="Calibri"/>
                <w:sz w:val="24"/>
                <w:szCs w:val="24"/>
              </w:rPr>
            </w:pPr>
            <w:r w:rsidRPr="00AC50CC">
              <w:rPr>
                <w:i/>
                <w:spacing w:val="-1"/>
                <w:sz w:val="24"/>
                <w:szCs w:val="24"/>
              </w:rPr>
              <w:t>[Monthly]</w:t>
            </w:r>
          </w:p>
        </w:tc>
        <w:tc>
          <w:tcPr>
            <w:tcW w:w="1550" w:type="dxa"/>
            <w:shd w:val="clear" w:color="auto" w:fill="D9D9D9"/>
          </w:tcPr>
          <w:p w14:paraId="6CA10F82" w14:textId="77777777" w:rsidR="002973F2" w:rsidRPr="00AC50CC" w:rsidRDefault="002973F2" w:rsidP="00C50124">
            <w:pPr>
              <w:rPr>
                <w:rFonts w:asciiTheme="minorHAnsi" w:hAnsiTheme="minorHAnsi"/>
              </w:rPr>
            </w:pPr>
          </w:p>
        </w:tc>
        <w:tc>
          <w:tcPr>
            <w:tcW w:w="1946" w:type="dxa"/>
            <w:shd w:val="clear" w:color="auto" w:fill="D9D9D9"/>
          </w:tcPr>
          <w:p w14:paraId="79DCEA4E" w14:textId="77777777" w:rsidR="002973F2" w:rsidRPr="00AC50CC" w:rsidRDefault="002973F2" w:rsidP="00C50124">
            <w:pPr>
              <w:rPr>
                <w:rFonts w:asciiTheme="minorHAnsi" w:hAnsiTheme="minorHAnsi"/>
              </w:rPr>
            </w:pPr>
          </w:p>
        </w:tc>
        <w:tc>
          <w:tcPr>
            <w:tcW w:w="1576" w:type="dxa"/>
            <w:shd w:val="clear" w:color="auto" w:fill="D9D9D9"/>
          </w:tcPr>
          <w:p w14:paraId="2B15AABF" w14:textId="77777777" w:rsidR="002973F2" w:rsidRPr="00AC50CC" w:rsidRDefault="002973F2" w:rsidP="00C50124">
            <w:pPr>
              <w:ind w:right="1"/>
              <w:rPr>
                <w:rFonts w:asciiTheme="minorHAnsi" w:hAnsiTheme="minorHAnsi"/>
              </w:rPr>
            </w:pPr>
          </w:p>
        </w:tc>
      </w:tr>
      <w:tr w:rsidR="002973F2" w:rsidRPr="00AC50CC" w14:paraId="6461C6DF" w14:textId="77777777" w:rsidTr="00C50124">
        <w:trPr>
          <w:trHeight w:hRule="exact" w:val="946"/>
        </w:trPr>
        <w:tc>
          <w:tcPr>
            <w:tcW w:w="1710" w:type="dxa"/>
            <w:shd w:val="clear" w:color="auto" w:fill="D9D9D9"/>
          </w:tcPr>
          <w:p w14:paraId="490B7878" w14:textId="77777777" w:rsidR="002973F2" w:rsidRPr="00AC50CC" w:rsidRDefault="002973F2" w:rsidP="00C50124">
            <w:pPr>
              <w:pStyle w:val="TableParagraph"/>
              <w:ind w:left="90"/>
              <w:rPr>
                <w:rFonts w:eastAsia="Calibri" w:cs="Calibri"/>
                <w:sz w:val="24"/>
                <w:szCs w:val="24"/>
              </w:rPr>
            </w:pPr>
            <w:r w:rsidRPr="00AC50CC">
              <w:rPr>
                <w:b/>
                <w:spacing w:val="-1"/>
                <w:sz w:val="24"/>
                <w:szCs w:val="24"/>
              </w:rPr>
              <w:t>[ESHS</w:t>
            </w:r>
          </w:p>
          <w:p w14:paraId="58195D3F" w14:textId="77777777" w:rsidR="002973F2" w:rsidRPr="00AC50CC" w:rsidRDefault="002973F2" w:rsidP="00C50124">
            <w:pPr>
              <w:pStyle w:val="TableParagraph"/>
              <w:spacing w:line="241" w:lineRule="auto"/>
              <w:ind w:left="90" w:right="611"/>
              <w:rPr>
                <w:rFonts w:eastAsia="Calibri" w:cs="Calibri"/>
                <w:sz w:val="24"/>
                <w:szCs w:val="24"/>
              </w:rPr>
            </w:pPr>
            <w:r w:rsidRPr="00AC50CC">
              <w:rPr>
                <w:b/>
                <w:spacing w:val="-1"/>
                <w:sz w:val="24"/>
                <w:szCs w:val="24"/>
              </w:rPr>
              <w:t>Progress</w:t>
            </w:r>
            <w:r w:rsidRPr="00AC50CC">
              <w:rPr>
                <w:b/>
                <w:spacing w:val="21"/>
                <w:sz w:val="24"/>
                <w:szCs w:val="24"/>
              </w:rPr>
              <w:t xml:space="preserve"> </w:t>
            </w:r>
            <w:r w:rsidRPr="00AC50CC">
              <w:rPr>
                <w:b/>
                <w:spacing w:val="-1"/>
                <w:sz w:val="24"/>
                <w:szCs w:val="24"/>
              </w:rPr>
              <w:t>reports]</w:t>
            </w:r>
          </w:p>
        </w:tc>
        <w:tc>
          <w:tcPr>
            <w:tcW w:w="1302" w:type="dxa"/>
            <w:shd w:val="clear" w:color="auto" w:fill="D9D9D9"/>
          </w:tcPr>
          <w:p w14:paraId="601B28EE" w14:textId="77777777" w:rsidR="002973F2" w:rsidRPr="00AC50CC" w:rsidRDefault="002973F2" w:rsidP="00C50124">
            <w:pPr>
              <w:rPr>
                <w:rFonts w:asciiTheme="minorHAnsi" w:hAnsiTheme="minorHAnsi"/>
              </w:rPr>
            </w:pPr>
          </w:p>
        </w:tc>
        <w:tc>
          <w:tcPr>
            <w:tcW w:w="1636" w:type="dxa"/>
            <w:shd w:val="clear" w:color="auto" w:fill="D9D9D9"/>
          </w:tcPr>
          <w:p w14:paraId="0CFE13A5" w14:textId="77777777" w:rsidR="002973F2" w:rsidRPr="00AC50CC" w:rsidRDefault="002973F2" w:rsidP="00C50124">
            <w:pPr>
              <w:pStyle w:val="TableParagraph"/>
              <w:ind w:left="44"/>
              <w:rPr>
                <w:rFonts w:eastAsia="Calibri" w:cs="Calibri"/>
                <w:sz w:val="24"/>
                <w:szCs w:val="24"/>
              </w:rPr>
            </w:pPr>
            <w:r w:rsidRPr="00AC50CC">
              <w:rPr>
                <w:i/>
                <w:spacing w:val="-1"/>
                <w:sz w:val="24"/>
                <w:szCs w:val="24"/>
              </w:rPr>
              <w:t>[Monthly]</w:t>
            </w:r>
          </w:p>
        </w:tc>
        <w:tc>
          <w:tcPr>
            <w:tcW w:w="1550" w:type="dxa"/>
            <w:shd w:val="clear" w:color="auto" w:fill="D9D9D9"/>
          </w:tcPr>
          <w:p w14:paraId="0A446AF9" w14:textId="77777777" w:rsidR="002973F2" w:rsidRPr="00AC50CC" w:rsidRDefault="002973F2" w:rsidP="00C50124">
            <w:pPr>
              <w:rPr>
                <w:rFonts w:asciiTheme="minorHAnsi" w:hAnsiTheme="minorHAnsi"/>
              </w:rPr>
            </w:pPr>
          </w:p>
        </w:tc>
        <w:tc>
          <w:tcPr>
            <w:tcW w:w="1946" w:type="dxa"/>
            <w:shd w:val="clear" w:color="auto" w:fill="D9D9D9"/>
          </w:tcPr>
          <w:p w14:paraId="7DC8979D" w14:textId="77777777" w:rsidR="002973F2" w:rsidRPr="00AC50CC" w:rsidRDefault="002973F2" w:rsidP="00C50124">
            <w:pPr>
              <w:rPr>
                <w:rFonts w:asciiTheme="minorHAnsi" w:hAnsiTheme="minorHAnsi"/>
              </w:rPr>
            </w:pPr>
          </w:p>
        </w:tc>
        <w:tc>
          <w:tcPr>
            <w:tcW w:w="1576" w:type="dxa"/>
            <w:shd w:val="clear" w:color="auto" w:fill="D9D9D9"/>
          </w:tcPr>
          <w:p w14:paraId="136D54FA" w14:textId="77777777" w:rsidR="002973F2" w:rsidRPr="00AC50CC" w:rsidRDefault="002973F2" w:rsidP="00C50124">
            <w:pPr>
              <w:ind w:right="1"/>
              <w:rPr>
                <w:rFonts w:asciiTheme="minorHAnsi" w:hAnsiTheme="minorHAnsi"/>
              </w:rPr>
            </w:pPr>
          </w:p>
        </w:tc>
      </w:tr>
      <w:tr w:rsidR="002973F2" w:rsidRPr="00F174C3" w14:paraId="5A88C3B0" w14:textId="77777777" w:rsidTr="00C50124">
        <w:trPr>
          <w:trHeight w:hRule="exact" w:val="1215"/>
        </w:trPr>
        <w:tc>
          <w:tcPr>
            <w:tcW w:w="1710" w:type="dxa"/>
            <w:shd w:val="clear" w:color="auto" w:fill="D9D9D9"/>
          </w:tcPr>
          <w:p w14:paraId="161740DD" w14:textId="77777777" w:rsidR="002973F2" w:rsidRPr="00AC50CC" w:rsidRDefault="002973F2" w:rsidP="00C50124">
            <w:pPr>
              <w:pStyle w:val="TableParagraph"/>
              <w:ind w:left="90"/>
              <w:rPr>
                <w:rFonts w:eastAsia="Calibri" w:cs="Calibri"/>
                <w:sz w:val="24"/>
                <w:szCs w:val="24"/>
              </w:rPr>
            </w:pPr>
            <w:r w:rsidRPr="00AC50CC">
              <w:rPr>
                <w:b/>
                <w:spacing w:val="-1"/>
                <w:sz w:val="24"/>
                <w:szCs w:val="24"/>
              </w:rPr>
              <w:t>[ESHS</w:t>
            </w:r>
          </w:p>
          <w:p w14:paraId="15202EB0" w14:textId="77777777" w:rsidR="002973F2" w:rsidRPr="00AC50CC" w:rsidRDefault="002973F2" w:rsidP="00C50124">
            <w:pPr>
              <w:pStyle w:val="TableParagraph"/>
              <w:ind w:left="90" w:right="404"/>
              <w:rPr>
                <w:rFonts w:eastAsia="Calibri" w:cs="Calibri"/>
                <w:sz w:val="24"/>
                <w:szCs w:val="24"/>
              </w:rPr>
            </w:pPr>
            <w:r w:rsidRPr="00AC50CC">
              <w:rPr>
                <w:b/>
                <w:spacing w:val="-2"/>
                <w:sz w:val="24"/>
                <w:szCs w:val="24"/>
              </w:rPr>
              <w:t>immediate</w:t>
            </w:r>
            <w:r w:rsidRPr="00AC50CC">
              <w:rPr>
                <w:b/>
                <w:spacing w:val="27"/>
                <w:sz w:val="24"/>
                <w:szCs w:val="24"/>
              </w:rPr>
              <w:t xml:space="preserve"> </w:t>
            </w:r>
            <w:r w:rsidRPr="00AC50CC">
              <w:rPr>
                <w:b/>
                <w:spacing w:val="-1"/>
                <w:sz w:val="24"/>
                <w:szCs w:val="24"/>
              </w:rPr>
              <w:t>reports]</w:t>
            </w:r>
          </w:p>
        </w:tc>
        <w:tc>
          <w:tcPr>
            <w:tcW w:w="1302" w:type="dxa"/>
            <w:shd w:val="clear" w:color="auto" w:fill="D9D9D9"/>
          </w:tcPr>
          <w:p w14:paraId="0EABC598" w14:textId="77777777" w:rsidR="002973F2" w:rsidRPr="00AC50CC" w:rsidRDefault="002973F2" w:rsidP="00C50124">
            <w:pPr>
              <w:rPr>
                <w:rFonts w:asciiTheme="minorHAnsi" w:hAnsiTheme="minorHAnsi"/>
              </w:rPr>
            </w:pPr>
          </w:p>
        </w:tc>
        <w:tc>
          <w:tcPr>
            <w:tcW w:w="1636" w:type="dxa"/>
            <w:shd w:val="clear" w:color="auto" w:fill="D9D9D9"/>
          </w:tcPr>
          <w:p w14:paraId="6EC81FC6" w14:textId="77777777" w:rsidR="002973F2" w:rsidRPr="00AC50CC" w:rsidRDefault="002973F2" w:rsidP="00C50124">
            <w:pPr>
              <w:pStyle w:val="TableParagraph"/>
              <w:ind w:left="44"/>
              <w:rPr>
                <w:rFonts w:eastAsia="Calibri" w:cs="Calibri"/>
                <w:sz w:val="24"/>
                <w:szCs w:val="24"/>
              </w:rPr>
            </w:pPr>
            <w:r w:rsidRPr="00AC50CC">
              <w:rPr>
                <w:i/>
                <w:sz w:val="24"/>
                <w:szCs w:val="24"/>
              </w:rPr>
              <w:t>[immediately after</w:t>
            </w:r>
            <w:r w:rsidRPr="00AC50CC">
              <w:rPr>
                <w:i/>
                <w:spacing w:val="21"/>
                <w:w w:val="98"/>
                <w:sz w:val="24"/>
                <w:szCs w:val="24"/>
              </w:rPr>
              <w:t xml:space="preserve"> </w:t>
            </w:r>
            <w:r w:rsidRPr="00AC50CC">
              <w:rPr>
                <w:i/>
                <w:spacing w:val="-1"/>
                <w:sz w:val="24"/>
                <w:szCs w:val="24"/>
              </w:rPr>
              <w:t>occurrence</w:t>
            </w:r>
            <w:r w:rsidRPr="00AC50CC">
              <w:rPr>
                <w:i/>
                <w:spacing w:val="1"/>
                <w:sz w:val="24"/>
                <w:szCs w:val="24"/>
              </w:rPr>
              <w:t xml:space="preserve"> </w:t>
            </w:r>
            <w:r w:rsidRPr="00AC50CC">
              <w:rPr>
                <w:i/>
                <w:sz w:val="24"/>
                <w:szCs w:val="24"/>
              </w:rPr>
              <w:t>of</w:t>
            </w:r>
            <w:r w:rsidRPr="00AC50CC">
              <w:rPr>
                <w:i/>
                <w:spacing w:val="27"/>
                <w:sz w:val="24"/>
                <w:szCs w:val="24"/>
              </w:rPr>
              <w:t xml:space="preserve"> </w:t>
            </w:r>
            <w:r w:rsidRPr="00AC50CC">
              <w:rPr>
                <w:i/>
                <w:spacing w:val="-1"/>
                <w:sz w:val="24"/>
                <w:szCs w:val="24"/>
              </w:rPr>
              <w:t>event</w:t>
            </w:r>
          </w:p>
        </w:tc>
        <w:tc>
          <w:tcPr>
            <w:tcW w:w="1550" w:type="dxa"/>
            <w:shd w:val="clear" w:color="auto" w:fill="D9D9D9"/>
          </w:tcPr>
          <w:p w14:paraId="0E77DAAE" w14:textId="77777777" w:rsidR="002973F2" w:rsidRPr="00AC50CC" w:rsidRDefault="002973F2" w:rsidP="00C50124">
            <w:pPr>
              <w:rPr>
                <w:rFonts w:asciiTheme="minorHAnsi" w:hAnsiTheme="minorHAnsi"/>
                <w:lang w:val="en-US"/>
              </w:rPr>
            </w:pPr>
          </w:p>
        </w:tc>
        <w:tc>
          <w:tcPr>
            <w:tcW w:w="1946" w:type="dxa"/>
            <w:shd w:val="clear" w:color="auto" w:fill="D9D9D9"/>
          </w:tcPr>
          <w:p w14:paraId="270D007B" w14:textId="77777777" w:rsidR="002973F2" w:rsidRPr="00AC50CC" w:rsidRDefault="002973F2" w:rsidP="00C50124">
            <w:pPr>
              <w:rPr>
                <w:rFonts w:asciiTheme="minorHAnsi" w:hAnsiTheme="minorHAnsi"/>
                <w:lang w:val="en-US"/>
              </w:rPr>
            </w:pPr>
          </w:p>
        </w:tc>
        <w:tc>
          <w:tcPr>
            <w:tcW w:w="1576" w:type="dxa"/>
            <w:shd w:val="clear" w:color="auto" w:fill="D9D9D9"/>
          </w:tcPr>
          <w:p w14:paraId="38D83C29" w14:textId="77777777" w:rsidR="002973F2" w:rsidRPr="00AC50CC" w:rsidRDefault="002973F2" w:rsidP="00C50124">
            <w:pPr>
              <w:ind w:right="1"/>
              <w:rPr>
                <w:rFonts w:asciiTheme="minorHAnsi" w:hAnsiTheme="minorHAnsi"/>
                <w:lang w:val="en-US"/>
              </w:rPr>
            </w:pPr>
          </w:p>
        </w:tc>
      </w:tr>
      <w:tr w:rsidR="002973F2" w:rsidRPr="00AC50CC" w14:paraId="67F7540E" w14:textId="77777777" w:rsidTr="00C50124">
        <w:trPr>
          <w:trHeight w:hRule="exact" w:val="405"/>
        </w:trPr>
        <w:tc>
          <w:tcPr>
            <w:tcW w:w="1710" w:type="dxa"/>
            <w:shd w:val="clear" w:color="auto" w:fill="D9D9D9"/>
          </w:tcPr>
          <w:p w14:paraId="4BC82C20" w14:textId="77777777" w:rsidR="002973F2" w:rsidRPr="00AC50CC" w:rsidRDefault="002973F2" w:rsidP="00C50124">
            <w:pPr>
              <w:pStyle w:val="TableParagraph"/>
              <w:ind w:left="90"/>
              <w:rPr>
                <w:rFonts w:eastAsia="Calibri" w:cs="Calibri"/>
                <w:sz w:val="24"/>
                <w:szCs w:val="24"/>
              </w:rPr>
            </w:pPr>
            <w:r w:rsidRPr="00AC50CC">
              <w:rPr>
                <w:b/>
                <w:spacing w:val="-5"/>
                <w:sz w:val="24"/>
                <w:szCs w:val="24"/>
              </w:rPr>
              <w:t>Test</w:t>
            </w:r>
            <w:r w:rsidRPr="00AC50CC">
              <w:rPr>
                <w:b/>
                <w:spacing w:val="-2"/>
                <w:sz w:val="24"/>
                <w:szCs w:val="24"/>
              </w:rPr>
              <w:t xml:space="preserve"> results</w:t>
            </w:r>
          </w:p>
        </w:tc>
        <w:tc>
          <w:tcPr>
            <w:tcW w:w="1302" w:type="dxa"/>
            <w:shd w:val="clear" w:color="auto" w:fill="D9D9D9"/>
          </w:tcPr>
          <w:p w14:paraId="5951A4C2" w14:textId="77777777" w:rsidR="002973F2" w:rsidRPr="00AC50CC" w:rsidRDefault="002973F2" w:rsidP="00C50124">
            <w:pPr>
              <w:rPr>
                <w:rFonts w:asciiTheme="minorHAnsi" w:hAnsiTheme="minorHAnsi"/>
              </w:rPr>
            </w:pPr>
          </w:p>
        </w:tc>
        <w:tc>
          <w:tcPr>
            <w:tcW w:w="1636" w:type="dxa"/>
            <w:shd w:val="clear" w:color="auto" w:fill="D9D9D9"/>
          </w:tcPr>
          <w:p w14:paraId="2C2A9E37" w14:textId="77777777" w:rsidR="002973F2" w:rsidRPr="00AC50CC" w:rsidRDefault="002973F2" w:rsidP="00C50124">
            <w:pPr>
              <w:rPr>
                <w:rFonts w:asciiTheme="minorHAnsi" w:hAnsiTheme="minorHAnsi"/>
              </w:rPr>
            </w:pPr>
          </w:p>
        </w:tc>
        <w:tc>
          <w:tcPr>
            <w:tcW w:w="1550" w:type="dxa"/>
            <w:shd w:val="clear" w:color="auto" w:fill="D9D9D9"/>
          </w:tcPr>
          <w:p w14:paraId="7A04617E" w14:textId="77777777" w:rsidR="002973F2" w:rsidRPr="00AC50CC" w:rsidRDefault="002973F2" w:rsidP="00C50124">
            <w:pPr>
              <w:rPr>
                <w:rFonts w:asciiTheme="minorHAnsi" w:hAnsiTheme="minorHAnsi"/>
              </w:rPr>
            </w:pPr>
          </w:p>
        </w:tc>
        <w:tc>
          <w:tcPr>
            <w:tcW w:w="1946" w:type="dxa"/>
            <w:shd w:val="clear" w:color="auto" w:fill="D9D9D9"/>
          </w:tcPr>
          <w:p w14:paraId="151D23D9" w14:textId="77777777" w:rsidR="002973F2" w:rsidRPr="00AC50CC" w:rsidRDefault="002973F2" w:rsidP="00C50124">
            <w:pPr>
              <w:rPr>
                <w:rFonts w:asciiTheme="minorHAnsi" w:hAnsiTheme="minorHAnsi"/>
              </w:rPr>
            </w:pPr>
          </w:p>
        </w:tc>
        <w:tc>
          <w:tcPr>
            <w:tcW w:w="1576" w:type="dxa"/>
            <w:shd w:val="clear" w:color="auto" w:fill="D9D9D9"/>
          </w:tcPr>
          <w:p w14:paraId="19F50617" w14:textId="77777777" w:rsidR="002973F2" w:rsidRPr="00AC50CC" w:rsidRDefault="002973F2" w:rsidP="00C50124">
            <w:pPr>
              <w:ind w:right="1"/>
              <w:rPr>
                <w:rFonts w:asciiTheme="minorHAnsi" w:hAnsiTheme="minorHAnsi"/>
              </w:rPr>
            </w:pPr>
          </w:p>
        </w:tc>
      </w:tr>
      <w:tr w:rsidR="002973F2" w:rsidRPr="00AC50CC" w14:paraId="1CCAAF85" w14:textId="77777777" w:rsidTr="00C50124">
        <w:trPr>
          <w:trHeight w:hRule="exact" w:val="390"/>
        </w:trPr>
        <w:tc>
          <w:tcPr>
            <w:tcW w:w="1710" w:type="dxa"/>
            <w:shd w:val="clear" w:color="auto" w:fill="D9D9D9"/>
          </w:tcPr>
          <w:p w14:paraId="166083AA" w14:textId="77777777" w:rsidR="002973F2" w:rsidRPr="00AC50CC" w:rsidRDefault="002973F2" w:rsidP="00C50124">
            <w:pPr>
              <w:rPr>
                <w:rFonts w:asciiTheme="minorHAnsi" w:hAnsiTheme="minorHAnsi"/>
              </w:rPr>
            </w:pPr>
          </w:p>
        </w:tc>
        <w:tc>
          <w:tcPr>
            <w:tcW w:w="1302" w:type="dxa"/>
            <w:shd w:val="clear" w:color="auto" w:fill="D9D9D9"/>
          </w:tcPr>
          <w:p w14:paraId="0FA7DDCA" w14:textId="77777777" w:rsidR="002973F2" w:rsidRPr="00AC50CC" w:rsidRDefault="002973F2" w:rsidP="00C50124">
            <w:pPr>
              <w:rPr>
                <w:rFonts w:asciiTheme="minorHAnsi" w:hAnsiTheme="minorHAnsi"/>
              </w:rPr>
            </w:pPr>
          </w:p>
        </w:tc>
        <w:tc>
          <w:tcPr>
            <w:tcW w:w="1636" w:type="dxa"/>
            <w:shd w:val="clear" w:color="auto" w:fill="D9D9D9"/>
          </w:tcPr>
          <w:p w14:paraId="35F4375F" w14:textId="77777777" w:rsidR="002973F2" w:rsidRPr="00AC50CC" w:rsidRDefault="002973F2" w:rsidP="00C50124">
            <w:pPr>
              <w:rPr>
                <w:rFonts w:asciiTheme="minorHAnsi" w:hAnsiTheme="minorHAnsi"/>
              </w:rPr>
            </w:pPr>
          </w:p>
        </w:tc>
        <w:tc>
          <w:tcPr>
            <w:tcW w:w="1550" w:type="dxa"/>
            <w:shd w:val="clear" w:color="auto" w:fill="D9D9D9"/>
          </w:tcPr>
          <w:p w14:paraId="74FCF8B2" w14:textId="77777777" w:rsidR="002973F2" w:rsidRPr="00AC50CC" w:rsidRDefault="002973F2" w:rsidP="00C50124">
            <w:pPr>
              <w:rPr>
                <w:rFonts w:asciiTheme="minorHAnsi" w:hAnsiTheme="minorHAnsi"/>
              </w:rPr>
            </w:pPr>
          </w:p>
        </w:tc>
        <w:tc>
          <w:tcPr>
            <w:tcW w:w="1946" w:type="dxa"/>
            <w:shd w:val="clear" w:color="auto" w:fill="D9D9D9"/>
          </w:tcPr>
          <w:p w14:paraId="27DDC5EB" w14:textId="77777777" w:rsidR="002973F2" w:rsidRPr="00AC50CC" w:rsidRDefault="002973F2" w:rsidP="00C50124">
            <w:pPr>
              <w:rPr>
                <w:rFonts w:asciiTheme="minorHAnsi" w:hAnsiTheme="minorHAnsi"/>
              </w:rPr>
            </w:pPr>
          </w:p>
        </w:tc>
        <w:tc>
          <w:tcPr>
            <w:tcW w:w="1576" w:type="dxa"/>
            <w:shd w:val="clear" w:color="auto" w:fill="D9D9D9"/>
          </w:tcPr>
          <w:p w14:paraId="01FE8897" w14:textId="77777777" w:rsidR="002973F2" w:rsidRPr="00AC50CC" w:rsidRDefault="002973F2" w:rsidP="00C50124">
            <w:pPr>
              <w:ind w:right="1"/>
              <w:rPr>
                <w:rFonts w:asciiTheme="minorHAnsi" w:hAnsiTheme="minorHAnsi"/>
              </w:rPr>
            </w:pPr>
          </w:p>
        </w:tc>
      </w:tr>
    </w:tbl>
    <w:p w14:paraId="26BC50AB" w14:textId="77777777" w:rsidR="002973F2" w:rsidRPr="00AC50CC" w:rsidRDefault="002973F2" w:rsidP="002973F2">
      <w:pPr>
        <w:spacing w:before="43"/>
        <w:rPr>
          <w:rFonts w:asciiTheme="minorHAnsi" w:hAnsiTheme="minorHAnsi"/>
          <w:spacing w:val="-1"/>
        </w:rPr>
      </w:pPr>
    </w:p>
    <w:p w14:paraId="216F8850"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noProof/>
          <w:lang w:val="en-US" w:eastAsia="en-US"/>
        </w:rPr>
        <mc:AlternateContent>
          <mc:Choice Requires="wpg">
            <w:drawing>
              <wp:anchor distT="0" distB="0" distL="114300" distR="114300" simplePos="0" relativeHeight="251705344" behindDoc="1" locked="0" layoutInCell="1" allowOverlap="1" wp14:anchorId="2A8E69C2" wp14:editId="347BF37F">
                <wp:simplePos x="0" y="0"/>
                <wp:positionH relativeFrom="page">
                  <wp:posOffset>991235</wp:posOffset>
                </wp:positionH>
                <wp:positionV relativeFrom="paragraph">
                  <wp:posOffset>-1340485</wp:posOffset>
                </wp:positionV>
                <wp:extent cx="857885" cy="587375"/>
                <wp:effectExtent l="635" t="635" r="0" b="254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885" cy="587375"/>
                          <a:chOff x="1561" y="-2111"/>
                          <a:chExt cx="1351" cy="925"/>
                        </a:xfrm>
                      </wpg:grpSpPr>
                      <wpg:grpSp>
                        <wpg:cNvPr id="21" name="Group 13"/>
                        <wpg:cNvGrpSpPr>
                          <a:grpSpLocks/>
                        </wpg:cNvGrpSpPr>
                        <wpg:grpSpPr bwMode="auto">
                          <a:xfrm>
                            <a:off x="1561" y="-2111"/>
                            <a:ext cx="1351" cy="385"/>
                            <a:chOff x="1561" y="-2111"/>
                            <a:chExt cx="1351" cy="385"/>
                          </a:xfrm>
                        </wpg:grpSpPr>
                        <wps:wsp>
                          <wps:cNvPr id="22" name="Freeform 14"/>
                          <wps:cNvSpPr>
                            <a:spLocks/>
                          </wps:cNvSpPr>
                          <wps:spPr bwMode="auto">
                            <a:xfrm>
                              <a:off x="1561" y="-2111"/>
                              <a:ext cx="1351" cy="385"/>
                            </a:xfrm>
                            <a:custGeom>
                              <a:avLst/>
                              <a:gdLst>
                                <a:gd name="T0" fmla="+- 0 1561 1561"/>
                                <a:gd name="T1" fmla="*/ T0 w 1351"/>
                                <a:gd name="T2" fmla="+- 0 -1726 -2111"/>
                                <a:gd name="T3" fmla="*/ -1726 h 385"/>
                                <a:gd name="T4" fmla="+- 0 2911 1561"/>
                                <a:gd name="T5" fmla="*/ T4 w 1351"/>
                                <a:gd name="T6" fmla="+- 0 -1726 -2111"/>
                                <a:gd name="T7" fmla="*/ -1726 h 385"/>
                                <a:gd name="T8" fmla="+- 0 2911 1561"/>
                                <a:gd name="T9" fmla="*/ T8 w 1351"/>
                                <a:gd name="T10" fmla="+- 0 -2111 -2111"/>
                                <a:gd name="T11" fmla="*/ -2111 h 385"/>
                                <a:gd name="T12" fmla="+- 0 1561 1561"/>
                                <a:gd name="T13" fmla="*/ T12 w 1351"/>
                                <a:gd name="T14" fmla="+- 0 -2111 -2111"/>
                                <a:gd name="T15" fmla="*/ -2111 h 385"/>
                                <a:gd name="T16" fmla="+- 0 1561 1561"/>
                                <a:gd name="T17" fmla="*/ T16 w 1351"/>
                                <a:gd name="T18" fmla="+- 0 -1726 -2111"/>
                                <a:gd name="T19" fmla="*/ -1726 h 385"/>
                              </a:gdLst>
                              <a:ahLst/>
                              <a:cxnLst>
                                <a:cxn ang="0">
                                  <a:pos x="T1" y="T3"/>
                                </a:cxn>
                                <a:cxn ang="0">
                                  <a:pos x="T5" y="T7"/>
                                </a:cxn>
                                <a:cxn ang="0">
                                  <a:pos x="T9" y="T11"/>
                                </a:cxn>
                                <a:cxn ang="0">
                                  <a:pos x="T13" y="T15"/>
                                </a:cxn>
                                <a:cxn ang="0">
                                  <a:pos x="T17" y="T19"/>
                                </a:cxn>
                              </a:cxnLst>
                              <a:rect l="0" t="0" r="r" b="b"/>
                              <a:pathLst>
                                <a:path w="1351" h="385">
                                  <a:moveTo>
                                    <a:pt x="0" y="385"/>
                                  </a:moveTo>
                                  <a:lnTo>
                                    <a:pt x="1350" y="385"/>
                                  </a:lnTo>
                                  <a:lnTo>
                                    <a:pt x="1350" y="0"/>
                                  </a:lnTo>
                                  <a:lnTo>
                                    <a:pt x="0" y="0"/>
                                  </a:lnTo>
                                  <a:lnTo>
                                    <a:pt x="0" y="38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5"/>
                        <wpg:cNvGrpSpPr>
                          <a:grpSpLocks/>
                        </wpg:cNvGrpSpPr>
                        <wpg:grpSpPr bwMode="auto">
                          <a:xfrm>
                            <a:off x="1561" y="-1726"/>
                            <a:ext cx="1351" cy="270"/>
                            <a:chOff x="1561" y="-1726"/>
                            <a:chExt cx="1351" cy="270"/>
                          </a:xfrm>
                        </wpg:grpSpPr>
                        <wps:wsp>
                          <wps:cNvPr id="24" name="Freeform 16"/>
                          <wps:cNvSpPr>
                            <a:spLocks/>
                          </wps:cNvSpPr>
                          <wps:spPr bwMode="auto">
                            <a:xfrm>
                              <a:off x="1561" y="-1726"/>
                              <a:ext cx="1351" cy="270"/>
                            </a:xfrm>
                            <a:custGeom>
                              <a:avLst/>
                              <a:gdLst>
                                <a:gd name="T0" fmla="+- 0 1561 1561"/>
                                <a:gd name="T1" fmla="*/ T0 w 1351"/>
                                <a:gd name="T2" fmla="+- 0 -1456 -1726"/>
                                <a:gd name="T3" fmla="*/ -1456 h 270"/>
                                <a:gd name="T4" fmla="+- 0 2911 1561"/>
                                <a:gd name="T5" fmla="*/ T4 w 1351"/>
                                <a:gd name="T6" fmla="+- 0 -1456 -1726"/>
                                <a:gd name="T7" fmla="*/ -1456 h 270"/>
                                <a:gd name="T8" fmla="+- 0 2911 1561"/>
                                <a:gd name="T9" fmla="*/ T8 w 1351"/>
                                <a:gd name="T10" fmla="+- 0 -1726 -1726"/>
                                <a:gd name="T11" fmla="*/ -1726 h 270"/>
                                <a:gd name="T12" fmla="+- 0 1561 1561"/>
                                <a:gd name="T13" fmla="*/ T12 w 1351"/>
                                <a:gd name="T14" fmla="+- 0 -1726 -1726"/>
                                <a:gd name="T15" fmla="*/ -1726 h 270"/>
                                <a:gd name="T16" fmla="+- 0 1561 1561"/>
                                <a:gd name="T17" fmla="*/ T16 w 1351"/>
                                <a:gd name="T18" fmla="+- 0 -1456 -1726"/>
                                <a:gd name="T19" fmla="*/ -1456 h 270"/>
                              </a:gdLst>
                              <a:ahLst/>
                              <a:cxnLst>
                                <a:cxn ang="0">
                                  <a:pos x="T1" y="T3"/>
                                </a:cxn>
                                <a:cxn ang="0">
                                  <a:pos x="T5" y="T7"/>
                                </a:cxn>
                                <a:cxn ang="0">
                                  <a:pos x="T9" y="T11"/>
                                </a:cxn>
                                <a:cxn ang="0">
                                  <a:pos x="T13" y="T15"/>
                                </a:cxn>
                                <a:cxn ang="0">
                                  <a:pos x="T17" y="T19"/>
                                </a:cxn>
                              </a:cxnLst>
                              <a:rect l="0" t="0" r="r" b="b"/>
                              <a:pathLst>
                                <a:path w="1351" h="270">
                                  <a:moveTo>
                                    <a:pt x="0" y="270"/>
                                  </a:moveTo>
                                  <a:lnTo>
                                    <a:pt x="1350" y="270"/>
                                  </a:lnTo>
                                  <a:lnTo>
                                    <a:pt x="1350"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 name="Group 17"/>
                        <wpg:cNvGrpSpPr>
                          <a:grpSpLocks/>
                        </wpg:cNvGrpSpPr>
                        <wpg:grpSpPr bwMode="auto">
                          <a:xfrm>
                            <a:off x="1561" y="-1456"/>
                            <a:ext cx="1351" cy="270"/>
                            <a:chOff x="1561" y="-1456"/>
                            <a:chExt cx="1351" cy="270"/>
                          </a:xfrm>
                        </wpg:grpSpPr>
                        <wps:wsp>
                          <wps:cNvPr id="26" name="Freeform 18"/>
                          <wps:cNvSpPr>
                            <a:spLocks/>
                          </wps:cNvSpPr>
                          <wps:spPr bwMode="auto">
                            <a:xfrm>
                              <a:off x="1561" y="-1456"/>
                              <a:ext cx="1351" cy="270"/>
                            </a:xfrm>
                            <a:custGeom>
                              <a:avLst/>
                              <a:gdLst>
                                <a:gd name="T0" fmla="+- 0 1561 1561"/>
                                <a:gd name="T1" fmla="*/ T0 w 1351"/>
                                <a:gd name="T2" fmla="+- 0 -1186 -1456"/>
                                <a:gd name="T3" fmla="*/ -1186 h 270"/>
                                <a:gd name="T4" fmla="+- 0 2911 1561"/>
                                <a:gd name="T5" fmla="*/ T4 w 1351"/>
                                <a:gd name="T6" fmla="+- 0 -1186 -1456"/>
                                <a:gd name="T7" fmla="*/ -1186 h 270"/>
                                <a:gd name="T8" fmla="+- 0 2911 1561"/>
                                <a:gd name="T9" fmla="*/ T8 w 1351"/>
                                <a:gd name="T10" fmla="+- 0 -1456 -1456"/>
                                <a:gd name="T11" fmla="*/ -1456 h 270"/>
                                <a:gd name="T12" fmla="+- 0 1561 1561"/>
                                <a:gd name="T13" fmla="*/ T12 w 1351"/>
                                <a:gd name="T14" fmla="+- 0 -1456 -1456"/>
                                <a:gd name="T15" fmla="*/ -1456 h 270"/>
                                <a:gd name="T16" fmla="+- 0 1561 1561"/>
                                <a:gd name="T17" fmla="*/ T16 w 1351"/>
                                <a:gd name="T18" fmla="+- 0 -1186 -1456"/>
                                <a:gd name="T19" fmla="*/ -1186 h 270"/>
                              </a:gdLst>
                              <a:ahLst/>
                              <a:cxnLst>
                                <a:cxn ang="0">
                                  <a:pos x="T1" y="T3"/>
                                </a:cxn>
                                <a:cxn ang="0">
                                  <a:pos x="T5" y="T7"/>
                                </a:cxn>
                                <a:cxn ang="0">
                                  <a:pos x="T9" y="T11"/>
                                </a:cxn>
                                <a:cxn ang="0">
                                  <a:pos x="T13" y="T15"/>
                                </a:cxn>
                                <a:cxn ang="0">
                                  <a:pos x="T17" y="T19"/>
                                </a:cxn>
                              </a:cxnLst>
                              <a:rect l="0" t="0" r="r" b="b"/>
                              <a:pathLst>
                                <a:path w="1351" h="270">
                                  <a:moveTo>
                                    <a:pt x="0" y="270"/>
                                  </a:moveTo>
                                  <a:lnTo>
                                    <a:pt x="1350" y="270"/>
                                  </a:lnTo>
                                  <a:lnTo>
                                    <a:pt x="1350"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4E3C838F" id="Group 20" o:spid="_x0000_s1026" style="position:absolute;margin-left:78.05pt;margin-top:-105.55pt;width:67.55pt;height:46.25pt;z-index:-251611136;mso-position-horizontal-relative:page" coordorigin="1561,-2111" coordsize="135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">
                <v:group id="Group 13" o:spid="_x0000_s1027" style="position:absolute;left:1561;top:-2111;width:1351;height:385" coordorigin="1561,-2111" coordsize="135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4" o:spid="_x0000_s1028" style="position:absolute;left:1561;top:-2111;width:1351;height:385;visibility:visible;mso-wrap-style:square;v-text-anchor:top" coordsize="135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" path="m,385r1350,l1350,,,,,385xe" fillcolor="#d9d9d9" stroked="f">
                    <v:path arrowok="t" o:connecttype="custom" o:connectlocs="0,-1726;1350,-1726;1350,-2111;0,-2111;0,-1726" o:connectangles="0,0,0,0,0"/>
                  </v:shape>
                </v:group>
                <v:group id="Group 15" o:spid="_x0000_s1029" style="position:absolute;left:1561;top:-1726;width:1351;height:270" coordorigin="1561,-1726" coordsize="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6" o:spid="_x0000_s1030" style="position:absolute;left:1561;top:-1726;width:1351;height:270;visibility:visible;mso-wrap-style:square;v-text-anchor:top" coordsize="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" path="m,270r1350,l1350,,,,,270xe" fillcolor="#d9d9d9" stroked="f">
                    <v:path arrowok="t" o:connecttype="custom" o:connectlocs="0,-1456;1350,-1456;1350,-1726;0,-1726;0,-1456" o:connectangles="0,0,0,0,0"/>
                  </v:shape>
                </v:group>
                <v:group id="Group 17" o:spid="_x0000_s1031" style="position:absolute;left:1561;top:-1456;width:1351;height:270" coordorigin="1561,-1456" coordsize="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18" o:spid="_x0000_s1032" style="position:absolute;left:1561;top:-1456;width:1351;height:270;visibility:visible;mso-wrap-style:square;v-text-anchor:top" coordsize="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" path="m,270r1350,l1350,,,,,270xe" fillcolor="#d9d9d9" stroked="f">
                    <v:path arrowok="t" o:connecttype="custom" o:connectlocs="0,-1186;1350,-1186;1350,-1456;0,-1456;0,-1186" o:connectangles="0,0,0,0,0"/>
                  </v:shape>
                </v:group>
                <w10:wrap anchorx="page"/>
              </v:group>
            </w:pict>
          </mc:Fallback>
        </mc:AlternateContent>
      </w:r>
      <w:r w:rsidRPr="00AC50CC">
        <w:rPr>
          <w:rFonts w:asciiTheme="minorHAnsi" w:hAnsiTheme="minorHAnsi"/>
          <w:noProof/>
          <w:lang w:val="en-US" w:eastAsia="en-US"/>
        </w:rPr>
        <mc:AlternateContent>
          <mc:Choice Requires="wpg">
            <w:drawing>
              <wp:anchor distT="0" distB="0" distL="114300" distR="114300" simplePos="0" relativeHeight="251706368" behindDoc="1" locked="0" layoutInCell="1" allowOverlap="1" wp14:anchorId="12391593" wp14:editId="32FD51FD">
                <wp:simplePos x="0" y="0"/>
                <wp:positionH relativeFrom="page">
                  <wp:posOffset>2909570</wp:posOffset>
                </wp:positionH>
                <wp:positionV relativeFrom="paragraph">
                  <wp:posOffset>-1340485</wp:posOffset>
                </wp:positionV>
                <wp:extent cx="899160" cy="758825"/>
                <wp:effectExtent l="4445" t="635" r="1270" b="254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758825"/>
                          <a:chOff x="4582" y="-2111"/>
                          <a:chExt cx="1416" cy="1195"/>
                        </a:xfrm>
                      </wpg:grpSpPr>
                      <wpg:grpSp>
                        <wpg:cNvPr id="18" name="Group 20"/>
                        <wpg:cNvGrpSpPr>
                          <a:grpSpLocks/>
                        </wpg:cNvGrpSpPr>
                        <wpg:grpSpPr bwMode="auto">
                          <a:xfrm>
                            <a:off x="4582" y="-2111"/>
                            <a:ext cx="1416" cy="385"/>
                            <a:chOff x="4582" y="-2111"/>
                            <a:chExt cx="1416" cy="385"/>
                          </a:xfrm>
                        </wpg:grpSpPr>
                        <wps:wsp>
                          <wps:cNvPr id="19" name="Freeform 21"/>
                          <wps:cNvSpPr>
                            <a:spLocks/>
                          </wps:cNvSpPr>
                          <wps:spPr bwMode="auto">
                            <a:xfrm>
                              <a:off x="4582" y="-2111"/>
                              <a:ext cx="1416" cy="385"/>
                            </a:xfrm>
                            <a:custGeom>
                              <a:avLst/>
                              <a:gdLst>
                                <a:gd name="T0" fmla="+- 0 4582 4582"/>
                                <a:gd name="T1" fmla="*/ T0 w 1416"/>
                                <a:gd name="T2" fmla="+- 0 -1726 -2111"/>
                                <a:gd name="T3" fmla="*/ -1726 h 385"/>
                                <a:gd name="T4" fmla="+- 0 5998 4582"/>
                                <a:gd name="T5" fmla="*/ T4 w 1416"/>
                                <a:gd name="T6" fmla="+- 0 -1726 -2111"/>
                                <a:gd name="T7" fmla="*/ -1726 h 385"/>
                                <a:gd name="T8" fmla="+- 0 5998 4582"/>
                                <a:gd name="T9" fmla="*/ T8 w 1416"/>
                                <a:gd name="T10" fmla="+- 0 -2111 -2111"/>
                                <a:gd name="T11" fmla="*/ -2111 h 385"/>
                                <a:gd name="T12" fmla="+- 0 4582 4582"/>
                                <a:gd name="T13" fmla="*/ T12 w 1416"/>
                                <a:gd name="T14" fmla="+- 0 -2111 -2111"/>
                                <a:gd name="T15" fmla="*/ -2111 h 385"/>
                                <a:gd name="T16" fmla="+- 0 4582 4582"/>
                                <a:gd name="T17" fmla="*/ T16 w 1416"/>
                                <a:gd name="T18" fmla="+- 0 -1726 -2111"/>
                                <a:gd name="T19" fmla="*/ -1726 h 385"/>
                              </a:gdLst>
                              <a:ahLst/>
                              <a:cxnLst>
                                <a:cxn ang="0">
                                  <a:pos x="T1" y="T3"/>
                                </a:cxn>
                                <a:cxn ang="0">
                                  <a:pos x="T5" y="T7"/>
                                </a:cxn>
                                <a:cxn ang="0">
                                  <a:pos x="T9" y="T11"/>
                                </a:cxn>
                                <a:cxn ang="0">
                                  <a:pos x="T13" y="T15"/>
                                </a:cxn>
                                <a:cxn ang="0">
                                  <a:pos x="T17" y="T19"/>
                                </a:cxn>
                              </a:cxnLst>
                              <a:rect l="0" t="0" r="r" b="b"/>
                              <a:pathLst>
                                <a:path w="1416" h="385">
                                  <a:moveTo>
                                    <a:pt x="0" y="385"/>
                                  </a:moveTo>
                                  <a:lnTo>
                                    <a:pt x="1416" y="385"/>
                                  </a:lnTo>
                                  <a:lnTo>
                                    <a:pt x="1416" y="0"/>
                                  </a:lnTo>
                                  <a:lnTo>
                                    <a:pt x="0" y="0"/>
                                  </a:lnTo>
                                  <a:lnTo>
                                    <a:pt x="0" y="38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2"/>
                        <wpg:cNvGrpSpPr>
                          <a:grpSpLocks/>
                        </wpg:cNvGrpSpPr>
                        <wpg:grpSpPr bwMode="auto">
                          <a:xfrm>
                            <a:off x="4582" y="-1726"/>
                            <a:ext cx="1416" cy="270"/>
                            <a:chOff x="4582" y="-1726"/>
                            <a:chExt cx="1416" cy="270"/>
                          </a:xfrm>
                        </wpg:grpSpPr>
                        <wps:wsp>
                          <wps:cNvPr id="28" name="Freeform 23"/>
                          <wps:cNvSpPr>
                            <a:spLocks/>
                          </wps:cNvSpPr>
                          <wps:spPr bwMode="auto">
                            <a:xfrm>
                              <a:off x="4582" y="-1726"/>
                              <a:ext cx="1416" cy="270"/>
                            </a:xfrm>
                            <a:custGeom>
                              <a:avLst/>
                              <a:gdLst>
                                <a:gd name="T0" fmla="+- 0 4582 4582"/>
                                <a:gd name="T1" fmla="*/ T0 w 1416"/>
                                <a:gd name="T2" fmla="+- 0 -1456 -1726"/>
                                <a:gd name="T3" fmla="*/ -1456 h 270"/>
                                <a:gd name="T4" fmla="+- 0 5998 4582"/>
                                <a:gd name="T5" fmla="*/ T4 w 1416"/>
                                <a:gd name="T6" fmla="+- 0 -1456 -1726"/>
                                <a:gd name="T7" fmla="*/ -1456 h 270"/>
                                <a:gd name="T8" fmla="+- 0 5998 4582"/>
                                <a:gd name="T9" fmla="*/ T8 w 1416"/>
                                <a:gd name="T10" fmla="+- 0 -1726 -1726"/>
                                <a:gd name="T11" fmla="*/ -1726 h 270"/>
                                <a:gd name="T12" fmla="+- 0 4582 4582"/>
                                <a:gd name="T13" fmla="*/ T12 w 1416"/>
                                <a:gd name="T14" fmla="+- 0 -1726 -1726"/>
                                <a:gd name="T15" fmla="*/ -1726 h 270"/>
                                <a:gd name="T16" fmla="+- 0 4582 4582"/>
                                <a:gd name="T17" fmla="*/ T16 w 1416"/>
                                <a:gd name="T18" fmla="+- 0 -1456 -1726"/>
                                <a:gd name="T19" fmla="*/ -1456 h 270"/>
                              </a:gdLst>
                              <a:ahLst/>
                              <a:cxnLst>
                                <a:cxn ang="0">
                                  <a:pos x="T1" y="T3"/>
                                </a:cxn>
                                <a:cxn ang="0">
                                  <a:pos x="T5" y="T7"/>
                                </a:cxn>
                                <a:cxn ang="0">
                                  <a:pos x="T9" y="T11"/>
                                </a:cxn>
                                <a:cxn ang="0">
                                  <a:pos x="T13" y="T15"/>
                                </a:cxn>
                                <a:cxn ang="0">
                                  <a:pos x="T17" y="T19"/>
                                </a:cxn>
                              </a:cxnLst>
                              <a:rect l="0" t="0" r="r" b="b"/>
                              <a:pathLst>
                                <a:path w="1416" h="270">
                                  <a:moveTo>
                                    <a:pt x="0" y="270"/>
                                  </a:moveTo>
                                  <a:lnTo>
                                    <a:pt x="1416" y="270"/>
                                  </a:lnTo>
                                  <a:lnTo>
                                    <a:pt x="141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4"/>
                        <wpg:cNvGrpSpPr>
                          <a:grpSpLocks/>
                        </wpg:cNvGrpSpPr>
                        <wpg:grpSpPr bwMode="auto">
                          <a:xfrm>
                            <a:off x="4582" y="-1456"/>
                            <a:ext cx="1416" cy="270"/>
                            <a:chOff x="4582" y="-1456"/>
                            <a:chExt cx="1416" cy="270"/>
                          </a:xfrm>
                        </wpg:grpSpPr>
                        <wps:wsp>
                          <wps:cNvPr id="30" name="Freeform 25"/>
                          <wps:cNvSpPr>
                            <a:spLocks/>
                          </wps:cNvSpPr>
                          <wps:spPr bwMode="auto">
                            <a:xfrm>
                              <a:off x="4582" y="-1456"/>
                              <a:ext cx="1416" cy="270"/>
                            </a:xfrm>
                            <a:custGeom>
                              <a:avLst/>
                              <a:gdLst>
                                <a:gd name="T0" fmla="+- 0 4582 4582"/>
                                <a:gd name="T1" fmla="*/ T0 w 1416"/>
                                <a:gd name="T2" fmla="+- 0 -1186 -1456"/>
                                <a:gd name="T3" fmla="*/ -1186 h 270"/>
                                <a:gd name="T4" fmla="+- 0 5998 4582"/>
                                <a:gd name="T5" fmla="*/ T4 w 1416"/>
                                <a:gd name="T6" fmla="+- 0 -1186 -1456"/>
                                <a:gd name="T7" fmla="*/ -1186 h 270"/>
                                <a:gd name="T8" fmla="+- 0 5998 4582"/>
                                <a:gd name="T9" fmla="*/ T8 w 1416"/>
                                <a:gd name="T10" fmla="+- 0 -1456 -1456"/>
                                <a:gd name="T11" fmla="*/ -1456 h 270"/>
                                <a:gd name="T12" fmla="+- 0 4582 4582"/>
                                <a:gd name="T13" fmla="*/ T12 w 1416"/>
                                <a:gd name="T14" fmla="+- 0 -1456 -1456"/>
                                <a:gd name="T15" fmla="*/ -1456 h 270"/>
                                <a:gd name="T16" fmla="+- 0 4582 4582"/>
                                <a:gd name="T17" fmla="*/ T16 w 1416"/>
                                <a:gd name="T18" fmla="+- 0 -1186 -1456"/>
                                <a:gd name="T19" fmla="*/ -1186 h 270"/>
                              </a:gdLst>
                              <a:ahLst/>
                              <a:cxnLst>
                                <a:cxn ang="0">
                                  <a:pos x="T1" y="T3"/>
                                </a:cxn>
                                <a:cxn ang="0">
                                  <a:pos x="T5" y="T7"/>
                                </a:cxn>
                                <a:cxn ang="0">
                                  <a:pos x="T9" y="T11"/>
                                </a:cxn>
                                <a:cxn ang="0">
                                  <a:pos x="T13" y="T15"/>
                                </a:cxn>
                                <a:cxn ang="0">
                                  <a:pos x="T17" y="T19"/>
                                </a:cxn>
                              </a:cxnLst>
                              <a:rect l="0" t="0" r="r" b="b"/>
                              <a:pathLst>
                                <a:path w="1416" h="270">
                                  <a:moveTo>
                                    <a:pt x="0" y="270"/>
                                  </a:moveTo>
                                  <a:lnTo>
                                    <a:pt x="1416" y="270"/>
                                  </a:lnTo>
                                  <a:lnTo>
                                    <a:pt x="141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26"/>
                        <wpg:cNvGrpSpPr>
                          <a:grpSpLocks/>
                        </wpg:cNvGrpSpPr>
                        <wpg:grpSpPr bwMode="auto">
                          <a:xfrm>
                            <a:off x="4582" y="-1186"/>
                            <a:ext cx="1416" cy="270"/>
                            <a:chOff x="4582" y="-1186"/>
                            <a:chExt cx="1416" cy="270"/>
                          </a:xfrm>
                        </wpg:grpSpPr>
                        <wps:wsp>
                          <wps:cNvPr id="32" name="Freeform 27"/>
                          <wps:cNvSpPr>
                            <a:spLocks/>
                          </wps:cNvSpPr>
                          <wps:spPr bwMode="auto">
                            <a:xfrm>
                              <a:off x="4582" y="-1186"/>
                              <a:ext cx="1416" cy="270"/>
                            </a:xfrm>
                            <a:custGeom>
                              <a:avLst/>
                              <a:gdLst>
                                <a:gd name="T0" fmla="+- 0 4582 4582"/>
                                <a:gd name="T1" fmla="*/ T0 w 1416"/>
                                <a:gd name="T2" fmla="+- 0 -916 -1186"/>
                                <a:gd name="T3" fmla="*/ -916 h 270"/>
                                <a:gd name="T4" fmla="+- 0 5998 4582"/>
                                <a:gd name="T5" fmla="*/ T4 w 1416"/>
                                <a:gd name="T6" fmla="+- 0 -916 -1186"/>
                                <a:gd name="T7" fmla="*/ -916 h 270"/>
                                <a:gd name="T8" fmla="+- 0 5998 4582"/>
                                <a:gd name="T9" fmla="*/ T8 w 1416"/>
                                <a:gd name="T10" fmla="+- 0 -1186 -1186"/>
                                <a:gd name="T11" fmla="*/ -1186 h 270"/>
                                <a:gd name="T12" fmla="+- 0 4582 4582"/>
                                <a:gd name="T13" fmla="*/ T12 w 1416"/>
                                <a:gd name="T14" fmla="+- 0 -1186 -1186"/>
                                <a:gd name="T15" fmla="*/ -1186 h 270"/>
                                <a:gd name="T16" fmla="+- 0 4582 4582"/>
                                <a:gd name="T17" fmla="*/ T16 w 1416"/>
                                <a:gd name="T18" fmla="+- 0 -916 -1186"/>
                                <a:gd name="T19" fmla="*/ -916 h 270"/>
                              </a:gdLst>
                              <a:ahLst/>
                              <a:cxnLst>
                                <a:cxn ang="0">
                                  <a:pos x="T1" y="T3"/>
                                </a:cxn>
                                <a:cxn ang="0">
                                  <a:pos x="T5" y="T7"/>
                                </a:cxn>
                                <a:cxn ang="0">
                                  <a:pos x="T9" y="T11"/>
                                </a:cxn>
                                <a:cxn ang="0">
                                  <a:pos x="T13" y="T15"/>
                                </a:cxn>
                                <a:cxn ang="0">
                                  <a:pos x="T17" y="T19"/>
                                </a:cxn>
                              </a:cxnLst>
                              <a:rect l="0" t="0" r="r" b="b"/>
                              <a:pathLst>
                                <a:path w="1416" h="270">
                                  <a:moveTo>
                                    <a:pt x="0" y="270"/>
                                  </a:moveTo>
                                  <a:lnTo>
                                    <a:pt x="1416" y="270"/>
                                  </a:lnTo>
                                  <a:lnTo>
                                    <a:pt x="141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44250B07" id="Group 17" o:spid="_x0000_s1026" style="position:absolute;margin-left:229.1pt;margin-top:-105.55pt;width:70.8pt;height:59.75pt;z-index:-251610112;mso-position-horizontal-relative:page" coordorigin="4582,-2111" coordsize="1416,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">
                <v:group id="Group 20" o:spid="_x0000_s1027" style="position:absolute;left:4582;top:-2111;width:1416;height:385" coordorigin="4582,-2111" coordsize="141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1" o:spid="_x0000_s1028" style="position:absolute;left:4582;top:-2111;width:1416;height:385;visibility:visible;mso-wrap-style:square;v-text-anchor:top" coordsize="141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" path="m,385r1416,l1416,,,,,385xe" fillcolor="#d9d9d9" stroked="f">
                    <v:path arrowok="t" o:connecttype="custom" o:connectlocs="0,-1726;1416,-1726;1416,-2111;0,-2111;0,-1726" o:connectangles="0,0,0,0,0"/>
                  </v:shape>
                </v:group>
                <v:group id="Group 22" o:spid="_x0000_s1029" style="position:absolute;left:4582;top:-1726;width:1416;height:270" coordorigin="4582,-1726" coordsize="141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3" o:spid="_x0000_s1030" style="position:absolute;left:4582;top:-1726;width:1416;height:270;visibility:visible;mso-wrap-style:square;v-text-anchor:top" coordsize="141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" path="m,270r1416,l1416,,,,,270xe" fillcolor="#d9d9d9" stroked="f">
                    <v:path arrowok="t" o:connecttype="custom" o:connectlocs="0,-1456;1416,-1456;1416,-1726;0,-1726;0,-1456" o:connectangles="0,0,0,0,0"/>
                  </v:shape>
                </v:group>
                <v:group id="Group 24" o:spid="_x0000_s1031" style="position:absolute;left:4582;top:-1456;width:1416;height:270" coordorigin="4582,-1456" coordsize="141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5" o:spid="_x0000_s1032" style="position:absolute;left:4582;top:-1456;width:1416;height:270;visibility:visible;mso-wrap-style:square;v-text-anchor:top" coordsize="141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" path="m,270r1416,l1416,,,,,270xe" fillcolor="#d9d9d9" stroked="f">
                    <v:path arrowok="t" o:connecttype="custom" o:connectlocs="0,-1186;1416,-1186;1416,-1456;0,-1456;0,-1186" o:connectangles="0,0,0,0,0"/>
                  </v:shape>
                </v:group>
                <v:group id="Group 26" o:spid="_x0000_s1033" style="position:absolute;left:4582;top:-1186;width:1416;height:270" coordorigin="4582,-1186" coordsize="141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7" o:spid="_x0000_s1034" style="position:absolute;left:4582;top:-1186;width:1416;height:270;visibility:visible;mso-wrap-style:square;v-text-anchor:top" coordsize="141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" path="m,270r1416,l1416,,,,,270xe" fillcolor="#d9d9d9" stroked="f">
                    <v:path arrowok="t" o:connecttype="custom" o:connectlocs="0,-916;1416,-916;1416,-1186;0,-1186;0,-916" o:connectangles="0,0,0,0,0"/>
                  </v:shape>
                </v:group>
                <w10:wrap anchorx="page"/>
              </v:group>
            </w:pict>
          </mc:Fallback>
        </mc:AlternateContent>
      </w:r>
      <w:r w:rsidRPr="00AC50CC">
        <w:rPr>
          <w:rFonts w:asciiTheme="minorHAnsi" w:hAnsiTheme="minorHAnsi"/>
          <w:b/>
          <w:spacing w:val="-1"/>
        </w:rPr>
        <w:t>Issues</w:t>
      </w:r>
      <w:r w:rsidRPr="00AC50CC">
        <w:rPr>
          <w:rFonts w:asciiTheme="minorHAnsi" w:hAnsiTheme="minorHAnsi"/>
          <w:b/>
          <w:spacing w:val="-9"/>
        </w:rPr>
        <w:t xml:space="preserve"> </w:t>
      </w:r>
      <w:r w:rsidRPr="00AC50CC">
        <w:rPr>
          <w:rFonts w:asciiTheme="minorHAnsi" w:hAnsiTheme="minorHAnsi"/>
          <w:b/>
          <w:spacing w:val="-1"/>
        </w:rPr>
        <w:t>Escalation</w:t>
      </w:r>
      <w:r w:rsidRPr="00AC50CC">
        <w:rPr>
          <w:rFonts w:asciiTheme="minorHAnsi" w:hAnsiTheme="minorHAnsi"/>
          <w:b/>
          <w:spacing w:val="-4"/>
        </w:rPr>
        <w:t xml:space="preserve"> </w:t>
      </w:r>
      <w:r w:rsidRPr="00AC50CC">
        <w:rPr>
          <w:rFonts w:asciiTheme="minorHAnsi" w:hAnsiTheme="minorHAnsi"/>
          <w:b/>
          <w:spacing w:val="-1"/>
        </w:rPr>
        <w:t>Procedure</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51"/>
        <w:gridCol w:w="1816"/>
        <w:gridCol w:w="1903"/>
        <w:gridCol w:w="1981"/>
        <w:gridCol w:w="2881"/>
      </w:tblGrid>
      <w:tr w:rsidR="002973F2" w:rsidRPr="00AC50CC" w14:paraId="30D4DDDF" w14:textId="77777777" w:rsidTr="00C50124">
        <w:trPr>
          <w:trHeight w:hRule="exact" w:val="555"/>
        </w:trPr>
        <w:tc>
          <w:tcPr>
            <w:tcW w:w="1051" w:type="dxa"/>
            <w:shd w:val="clear" w:color="auto" w:fill="001F5F"/>
          </w:tcPr>
          <w:p w14:paraId="4ECD36E2" w14:textId="77777777" w:rsidR="002973F2" w:rsidRPr="00AC50CC" w:rsidRDefault="002973F2" w:rsidP="00C50124">
            <w:pPr>
              <w:pStyle w:val="TableParagraph"/>
              <w:spacing w:line="241" w:lineRule="auto"/>
              <w:jc w:val="center"/>
              <w:rPr>
                <w:rFonts w:eastAsia="Calibri" w:cs="Calibri"/>
                <w:sz w:val="24"/>
                <w:szCs w:val="24"/>
              </w:rPr>
            </w:pPr>
            <w:r w:rsidRPr="00AC50CC">
              <w:rPr>
                <w:b/>
                <w:color w:val="FFFFFF"/>
                <w:sz w:val="24"/>
                <w:szCs w:val="24"/>
              </w:rPr>
              <w:t>Nature</w:t>
            </w:r>
            <w:r w:rsidRPr="00AC50CC">
              <w:rPr>
                <w:b/>
                <w:color w:val="FFFFFF"/>
                <w:spacing w:val="21"/>
                <w:sz w:val="24"/>
                <w:szCs w:val="24"/>
              </w:rPr>
              <w:t xml:space="preserve"> </w:t>
            </w:r>
            <w:r w:rsidRPr="00AC50CC">
              <w:rPr>
                <w:b/>
                <w:color w:val="FFFFFF"/>
                <w:sz w:val="24"/>
                <w:szCs w:val="24"/>
              </w:rPr>
              <w:t>of</w:t>
            </w:r>
            <w:r w:rsidRPr="00AC50CC">
              <w:rPr>
                <w:b/>
                <w:color w:val="FFFFFF"/>
                <w:spacing w:val="-5"/>
                <w:sz w:val="24"/>
                <w:szCs w:val="24"/>
              </w:rPr>
              <w:t xml:space="preserve"> </w:t>
            </w:r>
            <w:r w:rsidRPr="00AC50CC">
              <w:rPr>
                <w:b/>
                <w:color w:val="FFFFFF"/>
                <w:sz w:val="24"/>
                <w:szCs w:val="24"/>
              </w:rPr>
              <w:t>Issue</w:t>
            </w:r>
          </w:p>
        </w:tc>
        <w:tc>
          <w:tcPr>
            <w:tcW w:w="1816" w:type="dxa"/>
            <w:shd w:val="clear" w:color="auto" w:fill="001F5F"/>
          </w:tcPr>
          <w:p w14:paraId="31BF636E" w14:textId="77777777" w:rsidR="002973F2" w:rsidRPr="00AC50CC" w:rsidRDefault="002973F2" w:rsidP="00C50124">
            <w:pPr>
              <w:pStyle w:val="TableParagraph"/>
              <w:spacing w:before="131"/>
              <w:jc w:val="center"/>
              <w:rPr>
                <w:rFonts w:eastAsia="Calibri" w:cs="Calibri"/>
                <w:sz w:val="24"/>
                <w:szCs w:val="24"/>
              </w:rPr>
            </w:pPr>
            <w:r w:rsidRPr="00AC50CC">
              <w:rPr>
                <w:b/>
                <w:color w:val="FFFFFF"/>
                <w:spacing w:val="-1"/>
                <w:sz w:val="24"/>
                <w:szCs w:val="24"/>
              </w:rPr>
              <w:t>Level</w:t>
            </w:r>
            <w:r w:rsidRPr="00AC50CC">
              <w:rPr>
                <w:b/>
                <w:color w:val="FFFFFF"/>
                <w:spacing w:val="-2"/>
                <w:sz w:val="24"/>
                <w:szCs w:val="24"/>
              </w:rPr>
              <w:t xml:space="preserve"> </w:t>
            </w:r>
            <w:r w:rsidRPr="00AC50CC">
              <w:rPr>
                <w:b/>
                <w:color w:val="FFFFFF"/>
                <w:sz w:val="24"/>
                <w:szCs w:val="24"/>
              </w:rPr>
              <w:t>of</w:t>
            </w:r>
            <w:r w:rsidRPr="00AC50CC">
              <w:rPr>
                <w:b/>
                <w:color w:val="FFFFFF"/>
                <w:spacing w:val="-2"/>
                <w:sz w:val="24"/>
                <w:szCs w:val="24"/>
              </w:rPr>
              <w:t xml:space="preserve"> </w:t>
            </w:r>
            <w:r w:rsidRPr="00AC50CC">
              <w:rPr>
                <w:b/>
                <w:color w:val="FFFFFF"/>
                <w:spacing w:val="-1"/>
                <w:sz w:val="24"/>
                <w:szCs w:val="24"/>
              </w:rPr>
              <w:t>review</w:t>
            </w:r>
          </w:p>
        </w:tc>
        <w:tc>
          <w:tcPr>
            <w:tcW w:w="1903" w:type="dxa"/>
            <w:shd w:val="clear" w:color="auto" w:fill="001F5F"/>
          </w:tcPr>
          <w:p w14:paraId="165638F2" w14:textId="77777777" w:rsidR="002973F2" w:rsidRPr="00AC50CC" w:rsidRDefault="002973F2" w:rsidP="00C50124">
            <w:pPr>
              <w:pStyle w:val="TableParagraph"/>
              <w:spacing w:before="131"/>
              <w:jc w:val="center"/>
              <w:rPr>
                <w:rFonts w:eastAsia="Calibri" w:cs="Calibri"/>
                <w:sz w:val="24"/>
                <w:szCs w:val="24"/>
              </w:rPr>
            </w:pPr>
            <w:r w:rsidRPr="00AC50CC">
              <w:rPr>
                <w:b/>
                <w:color w:val="FFFFFF"/>
                <w:spacing w:val="-1"/>
                <w:sz w:val="24"/>
                <w:szCs w:val="24"/>
              </w:rPr>
              <w:t>Responsible</w:t>
            </w:r>
            <w:r w:rsidRPr="00AC50CC">
              <w:rPr>
                <w:b/>
                <w:color w:val="FFFFFF"/>
                <w:spacing w:val="-15"/>
                <w:sz w:val="24"/>
                <w:szCs w:val="24"/>
              </w:rPr>
              <w:t xml:space="preserve"> </w:t>
            </w:r>
            <w:r w:rsidRPr="00AC50CC">
              <w:rPr>
                <w:b/>
                <w:color w:val="FFFFFF"/>
                <w:spacing w:val="-1"/>
                <w:sz w:val="24"/>
                <w:szCs w:val="24"/>
              </w:rPr>
              <w:t>body</w:t>
            </w:r>
          </w:p>
        </w:tc>
        <w:tc>
          <w:tcPr>
            <w:tcW w:w="1981" w:type="dxa"/>
            <w:shd w:val="clear" w:color="auto" w:fill="001F5F"/>
          </w:tcPr>
          <w:p w14:paraId="04D3686B" w14:textId="77777777" w:rsidR="002973F2" w:rsidRPr="00AC50CC" w:rsidRDefault="002973F2" w:rsidP="00C50124">
            <w:pPr>
              <w:pStyle w:val="TableParagraph"/>
              <w:spacing w:before="131"/>
              <w:jc w:val="center"/>
              <w:rPr>
                <w:rFonts w:eastAsia="Calibri" w:cs="Calibri"/>
                <w:sz w:val="24"/>
                <w:szCs w:val="24"/>
              </w:rPr>
            </w:pPr>
            <w:r w:rsidRPr="00AC50CC">
              <w:rPr>
                <w:b/>
                <w:color w:val="FFFFFF"/>
                <w:sz w:val="24"/>
                <w:szCs w:val="24"/>
              </w:rPr>
              <w:t>Response</w:t>
            </w:r>
            <w:r w:rsidRPr="00AC50CC">
              <w:rPr>
                <w:b/>
                <w:color w:val="FFFFFF"/>
                <w:spacing w:val="-9"/>
                <w:sz w:val="24"/>
                <w:szCs w:val="24"/>
              </w:rPr>
              <w:t xml:space="preserve"> </w:t>
            </w:r>
            <w:r w:rsidRPr="00AC50CC">
              <w:rPr>
                <w:b/>
                <w:color w:val="FFFFFF"/>
                <w:spacing w:val="-1"/>
                <w:sz w:val="24"/>
                <w:szCs w:val="24"/>
              </w:rPr>
              <w:t>time</w:t>
            </w:r>
          </w:p>
        </w:tc>
        <w:tc>
          <w:tcPr>
            <w:tcW w:w="2881" w:type="dxa"/>
            <w:shd w:val="clear" w:color="auto" w:fill="001F5F"/>
          </w:tcPr>
          <w:p w14:paraId="3D5995CE" w14:textId="77777777" w:rsidR="002973F2" w:rsidRPr="00AC50CC" w:rsidRDefault="002973F2" w:rsidP="00C50124">
            <w:pPr>
              <w:pStyle w:val="TableParagraph"/>
              <w:spacing w:before="131"/>
              <w:jc w:val="center"/>
              <w:rPr>
                <w:rFonts w:eastAsia="Calibri" w:cs="Calibri"/>
                <w:sz w:val="24"/>
                <w:szCs w:val="24"/>
              </w:rPr>
            </w:pPr>
            <w:r w:rsidRPr="00AC50CC">
              <w:rPr>
                <w:b/>
                <w:color w:val="FFFFFF"/>
                <w:sz w:val="24"/>
                <w:szCs w:val="24"/>
              </w:rPr>
              <w:t>Type</w:t>
            </w:r>
            <w:r w:rsidRPr="00AC50CC">
              <w:rPr>
                <w:b/>
                <w:color w:val="FFFFFF"/>
                <w:spacing w:val="-5"/>
                <w:sz w:val="24"/>
                <w:szCs w:val="24"/>
              </w:rPr>
              <w:t xml:space="preserve"> </w:t>
            </w:r>
            <w:r w:rsidRPr="00AC50CC">
              <w:rPr>
                <w:b/>
                <w:color w:val="FFFFFF"/>
                <w:sz w:val="24"/>
                <w:szCs w:val="24"/>
              </w:rPr>
              <w:t>of</w:t>
            </w:r>
            <w:r w:rsidRPr="00AC50CC">
              <w:rPr>
                <w:b/>
                <w:color w:val="FFFFFF"/>
                <w:spacing w:val="-3"/>
                <w:sz w:val="24"/>
                <w:szCs w:val="24"/>
              </w:rPr>
              <w:t xml:space="preserve"> </w:t>
            </w:r>
            <w:r w:rsidRPr="00AC50CC">
              <w:rPr>
                <w:b/>
                <w:color w:val="FFFFFF"/>
                <w:spacing w:val="-1"/>
                <w:sz w:val="24"/>
                <w:szCs w:val="24"/>
              </w:rPr>
              <w:t>issue</w:t>
            </w:r>
          </w:p>
        </w:tc>
      </w:tr>
      <w:tr w:rsidR="002973F2" w:rsidRPr="00AC50CC" w14:paraId="443032FE" w14:textId="77777777" w:rsidTr="00C50124">
        <w:trPr>
          <w:trHeight w:hRule="exact" w:val="712"/>
        </w:trPr>
        <w:tc>
          <w:tcPr>
            <w:tcW w:w="1051" w:type="dxa"/>
            <w:shd w:val="clear" w:color="auto" w:fill="001F5F"/>
          </w:tcPr>
          <w:p w14:paraId="71508C46" w14:textId="77777777" w:rsidR="002973F2" w:rsidRPr="00AC50CC" w:rsidRDefault="002973F2" w:rsidP="00C50124">
            <w:pPr>
              <w:pStyle w:val="TableParagraph"/>
              <w:spacing w:before="10"/>
              <w:ind w:left="90"/>
              <w:rPr>
                <w:rFonts w:eastAsia="Calibri" w:cs="Calibri"/>
                <w:sz w:val="24"/>
                <w:szCs w:val="24"/>
              </w:rPr>
            </w:pPr>
            <w:r w:rsidRPr="00AC50CC">
              <w:rPr>
                <w:b/>
                <w:color w:val="FFFFFF"/>
                <w:sz w:val="24"/>
                <w:szCs w:val="24"/>
              </w:rPr>
              <w:t>Low</w:t>
            </w:r>
            <w:r w:rsidRPr="00AC50CC">
              <w:rPr>
                <w:b/>
                <w:color w:val="FFFFFF"/>
                <w:spacing w:val="-4"/>
                <w:sz w:val="24"/>
                <w:szCs w:val="24"/>
              </w:rPr>
              <w:t xml:space="preserve"> </w:t>
            </w:r>
            <w:r w:rsidRPr="00AC50CC">
              <w:rPr>
                <w:b/>
                <w:color w:val="FFFFFF"/>
                <w:spacing w:val="-2"/>
                <w:sz w:val="24"/>
                <w:szCs w:val="24"/>
              </w:rPr>
              <w:t>or</w:t>
            </w:r>
            <w:r w:rsidRPr="00AC50CC">
              <w:rPr>
                <w:b/>
                <w:color w:val="FFFFFF"/>
                <w:spacing w:val="23"/>
                <w:sz w:val="24"/>
                <w:szCs w:val="24"/>
              </w:rPr>
              <w:t xml:space="preserve"> </w:t>
            </w:r>
            <w:r w:rsidRPr="00AC50CC">
              <w:rPr>
                <w:b/>
                <w:color w:val="FFFFFF"/>
                <w:sz w:val="24"/>
                <w:szCs w:val="24"/>
              </w:rPr>
              <w:t>Routine</w:t>
            </w:r>
          </w:p>
        </w:tc>
        <w:tc>
          <w:tcPr>
            <w:tcW w:w="1816" w:type="dxa"/>
            <w:shd w:val="clear" w:color="auto" w:fill="D9D9D9"/>
          </w:tcPr>
          <w:p w14:paraId="3A225895" w14:textId="77777777" w:rsidR="002973F2" w:rsidRPr="00AC50CC" w:rsidRDefault="002973F2" w:rsidP="00C50124">
            <w:pPr>
              <w:rPr>
                <w:rFonts w:asciiTheme="minorHAnsi" w:hAnsiTheme="minorHAnsi"/>
              </w:rPr>
            </w:pPr>
          </w:p>
        </w:tc>
        <w:tc>
          <w:tcPr>
            <w:tcW w:w="1903" w:type="dxa"/>
            <w:shd w:val="clear" w:color="auto" w:fill="D9D9D9"/>
          </w:tcPr>
          <w:p w14:paraId="52AD2F68" w14:textId="77777777" w:rsidR="002973F2" w:rsidRPr="00AC50CC" w:rsidRDefault="002973F2" w:rsidP="00C50124">
            <w:pPr>
              <w:rPr>
                <w:rFonts w:asciiTheme="minorHAnsi" w:hAnsiTheme="minorHAnsi"/>
              </w:rPr>
            </w:pPr>
          </w:p>
        </w:tc>
        <w:tc>
          <w:tcPr>
            <w:tcW w:w="1981" w:type="dxa"/>
            <w:shd w:val="clear" w:color="auto" w:fill="D9D9D9"/>
          </w:tcPr>
          <w:p w14:paraId="59009C78" w14:textId="77777777" w:rsidR="002973F2" w:rsidRPr="00AC50CC" w:rsidRDefault="002973F2" w:rsidP="00C50124">
            <w:pPr>
              <w:rPr>
                <w:rFonts w:asciiTheme="minorHAnsi" w:hAnsiTheme="minorHAnsi"/>
              </w:rPr>
            </w:pPr>
          </w:p>
        </w:tc>
        <w:tc>
          <w:tcPr>
            <w:tcW w:w="2881" w:type="dxa"/>
            <w:shd w:val="clear" w:color="auto" w:fill="D9D9D9"/>
          </w:tcPr>
          <w:p w14:paraId="077F92D2" w14:textId="77777777" w:rsidR="002973F2" w:rsidRPr="00AC50CC" w:rsidRDefault="002973F2" w:rsidP="00C50124">
            <w:pPr>
              <w:rPr>
                <w:rFonts w:asciiTheme="minorHAnsi" w:hAnsiTheme="minorHAnsi"/>
              </w:rPr>
            </w:pPr>
          </w:p>
        </w:tc>
      </w:tr>
      <w:tr w:rsidR="002973F2" w:rsidRPr="00AC50CC" w14:paraId="43522C90" w14:textId="77777777" w:rsidTr="00C50124">
        <w:trPr>
          <w:trHeight w:hRule="exact" w:val="460"/>
        </w:trPr>
        <w:tc>
          <w:tcPr>
            <w:tcW w:w="1051" w:type="dxa"/>
            <w:shd w:val="clear" w:color="auto" w:fill="001F5F"/>
          </w:tcPr>
          <w:p w14:paraId="082116AA" w14:textId="77777777" w:rsidR="002973F2" w:rsidRPr="00AC50CC" w:rsidRDefault="002973F2" w:rsidP="00C50124">
            <w:pPr>
              <w:pStyle w:val="TableParagraph"/>
              <w:spacing w:before="15"/>
              <w:ind w:left="90"/>
              <w:rPr>
                <w:rFonts w:eastAsia="Calibri" w:cs="Calibri"/>
                <w:sz w:val="24"/>
                <w:szCs w:val="24"/>
              </w:rPr>
            </w:pPr>
            <w:r w:rsidRPr="00AC50CC">
              <w:rPr>
                <w:b/>
                <w:color w:val="FFFFFF"/>
                <w:spacing w:val="-1"/>
                <w:sz w:val="24"/>
                <w:szCs w:val="24"/>
              </w:rPr>
              <w:t>Medium</w:t>
            </w:r>
          </w:p>
        </w:tc>
        <w:tc>
          <w:tcPr>
            <w:tcW w:w="1816" w:type="dxa"/>
            <w:shd w:val="clear" w:color="auto" w:fill="D9D9D9"/>
          </w:tcPr>
          <w:p w14:paraId="786F29CF" w14:textId="77777777" w:rsidR="002973F2" w:rsidRPr="00AC50CC" w:rsidRDefault="002973F2" w:rsidP="00C50124">
            <w:pPr>
              <w:rPr>
                <w:rFonts w:asciiTheme="minorHAnsi" w:hAnsiTheme="minorHAnsi"/>
              </w:rPr>
            </w:pPr>
          </w:p>
        </w:tc>
        <w:tc>
          <w:tcPr>
            <w:tcW w:w="1903" w:type="dxa"/>
            <w:shd w:val="clear" w:color="auto" w:fill="D9D9D9"/>
          </w:tcPr>
          <w:p w14:paraId="5BA3D0ED" w14:textId="77777777" w:rsidR="002973F2" w:rsidRPr="00AC50CC" w:rsidRDefault="002973F2" w:rsidP="00C50124">
            <w:pPr>
              <w:rPr>
                <w:rFonts w:asciiTheme="minorHAnsi" w:hAnsiTheme="minorHAnsi"/>
              </w:rPr>
            </w:pPr>
          </w:p>
        </w:tc>
        <w:tc>
          <w:tcPr>
            <w:tcW w:w="1981" w:type="dxa"/>
            <w:shd w:val="clear" w:color="auto" w:fill="D9D9D9"/>
          </w:tcPr>
          <w:p w14:paraId="3692EF23" w14:textId="77777777" w:rsidR="002973F2" w:rsidRPr="00AC50CC" w:rsidRDefault="002973F2" w:rsidP="00C50124">
            <w:pPr>
              <w:rPr>
                <w:rFonts w:asciiTheme="minorHAnsi" w:hAnsiTheme="minorHAnsi"/>
              </w:rPr>
            </w:pPr>
          </w:p>
        </w:tc>
        <w:tc>
          <w:tcPr>
            <w:tcW w:w="2881" w:type="dxa"/>
            <w:shd w:val="clear" w:color="auto" w:fill="D9D9D9"/>
          </w:tcPr>
          <w:p w14:paraId="3DECDFCA" w14:textId="77777777" w:rsidR="002973F2" w:rsidRPr="00AC50CC" w:rsidRDefault="002973F2" w:rsidP="00C50124">
            <w:pPr>
              <w:rPr>
                <w:rFonts w:asciiTheme="minorHAnsi" w:hAnsiTheme="minorHAnsi"/>
              </w:rPr>
            </w:pPr>
          </w:p>
        </w:tc>
      </w:tr>
      <w:tr w:rsidR="002973F2" w:rsidRPr="00AC50CC" w14:paraId="6402F8DA" w14:textId="77777777" w:rsidTr="00C50124">
        <w:trPr>
          <w:trHeight w:hRule="exact" w:val="352"/>
        </w:trPr>
        <w:tc>
          <w:tcPr>
            <w:tcW w:w="1051" w:type="dxa"/>
            <w:shd w:val="clear" w:color="auto" w:fill="001F5F"/>
          </w:tcPr>
          <w:p w14:paraId="42846488" w14:textId="77777777" w:rsidR="002973F2" w:rsidRPr="00AC50CC" w:rsidRDefault="002973F2" w:rsidP="00C50124">
            <w:pPr>
              <w:pStyle w:val="TableParagraph"/>
              <w:spacing w:before="10"/>
              <w:ind w:left="90"/>
              <w:rPr>
                <w:rFonts w:eastAsia="Calibri" w:cs="Calibri"/>
                <w:sz w:val="24"/>
                <w:szCs w:val="24"/>
              </w:rPr>
            </w:pPr>
            <w:r w:rsidRPr="00AC50CC">
              <w:rPr>
                <w:b/>
                <w:color w:val="FFFFFF"/>
                <w:sz w:val="24"/>
                <w:szCs w:val="24"/>
              </w:rPr>
              <w:t>High</w:t>
            </w:r>
          </w:p>
        </w:tc>
        <w:tc>
          <w:tcPr>
            <w:tcW w:w="1816" w:type="dxa"/>
            <w:shd w:val="clear" w:color="auto" w:fill="D9D9D9"/>
          </w:tcPr>
          <w:p w14:paraId="6C119589" w14:textId="77777777" w:rsidR="002973F2" w:rsidRPr="00AC50CC" w:rsidRDefault="002973F2" w:rsidP="00C50124">
            <w:pPr>
              <w:rPr>
                <w:rFonts w:asciiTheme="minorHAnsi" w:hAnsiTheme="minorHAnsi"/>
              </w:rPr>
            </w:pPr>
          </w:p>
        </w:tc>
        <w:tc>
          <w:tcPr>
            <w:tcW w:w="1903" w:type="dxa"/>
            <w:shd w:val="clear" w:color="auto" w:fill="D9D9D9"/>
          </w:tcPr>
          <w:p w14:paraId="79A2AAB1" w14:textId="77777777" w:rsidR="002973F2" w:rsidRPr="00AC50CC" w:rsidRDefault="002973F2" w:rsidP="00C50124">
            <w:pPr>
              <w:rPr>
                <w:rFonts w:asciiTheme="minorHAnsi" w:hAnsiTheme="minorHAnsi"/>
              </w:rPr>
            </w:pPr>
          </w:p>
        </w:tc>
        <w:tc>
          <w:tcPr>
            <w:tcW w:w="1981" w:type="dxa"/>
            <w:shd w:val="clear" w:color="auto" w:fill="D9D9D9"/>
          </w:tcPr>
          <w:p w14:paraId="707B474D" w14:textId="77777777" w:rsidR="002973F2" w:rsidRPr="00AC50CC" w:rsidRDefault="002973F2" w:rsidP="00C50124">
            <w:pPr>
              <w:rPr>
                <w:rFonts w:asciiTheme="minorHAnsi" w:hAnsiTheme="minorHAnsi"/>
              </w:rPr>
            </w:pPr>
          </w:p>
        </w:tc>
        <w:tc>
          <w:tcPr>
            <w:tcW w:w="2881" w:type="dxa"/>
            <w:shd w:val="clear" w:color="auto" w:fill="D9D9D9"/>
          </w:tcPr>
          <w:p w14:paraId="446B50AE" w14:textId="77777777" w:rsidR="002973F2" w:rsidRPr="00AC50CC" w:rsidRDefault="002973F2" w:rsidP="00C50124">
            <w:pPr>
              <w:rPr>
                <w:rFonts w:asciiTheme="minorHAnsi" w:hAnsiTheme="minorHAnsi"/>
              </w:rPr>
            </w:pPr>
          </w:p>
        </w:tc>
      </w:tr>
      <w:tr w:rsidR="002973F2" w:rsidRPr="00AC50CC" w14:paraId="44EF45DE" w14:textId="77777777" w:rsidTr="00C50124">
        <w:trPr>
          <w:trHeight w:hRule="exact" w:val="352"/>
        </w:trPr>
        <w:tc>
          <w:tcPr>
            <w:tcW w:w="1051" w:type="dxa"/>
            <w:shd w:val="clear" w:color="auto" w:fill="001F5F"/>
          </w:tcPr>
          <w:p w14:paraId="6111B4A3" w14:textId="77777777" w:rsidR="002973F2" w:rsidRPr="00AC50CC" w:rsidRDefault="002973F2" w:rsidP="00C50124">
            <w:pPr>
              <w:pStyle w:val="TableParagraph"/>
              <w:spacing w:before="11"/>
              <w:ind w:left="90"/>
              <w:rPr>
                <w:rFonts w:eastAsia="Calibri" w:cs="Calibri"/>
                <w:sz w:val="24"/>
                <w:szCs w:val="24"/>
              </w:rPr>
            </w:pPr>
            <w:r w:rsidRPr="00AC50CC">
              <w:rPr>
                <w:b/>
                <w:color w:val="FFFFFF"/>
                <w:spacing w:val="-1"/>
                <w:sz w:val="24"/>
                <w:szCs w:val="24"/>
              </w:rPr>
              <w:t>Critical</w:t>
            </w:r>
          </w:p>
        </w:tc>
        <w:tc>
          <w:tcPr>
            <w:tcW w:w="1816" w:type="dxa"/>
            <w:shd w:val="clear" w:color="auto" w:fill="D9D9D9"/>
          </w:tcPr>
          <w:p w14:paraId="7F4BAB33" w14:textId="77777777" w:rsidR="002973F2" w:rsidRPr="00AC50CC" w:rsidRDefault="002973F2" w:rsidP="00C50124">
            <w:pPr>
              <w:rPr>
                <w:rFonts w:asciiTheme="minorHAnsi" w:hAnsiTheme="minorHAnsi"/>
              </w:rPr>
            </w:pPr>
          </w:p>
        </w:tc>
        <w:tc>
          <w:tcPr>
            <w:tcW w:w="1903" w:type="dxa"/>
            <w:shd w:val="clear" w:color="auto" w:fill="D9D9D9"/>
          </w:tcPr>
          <w:p w14:paraId="14F3C981" w14:textId="77777777" w:rsidR="002973F2" w:rsidRPr="00AC50CC" w:rsidRDefault="002973F2" w:rsidP="00C50124">
            <w:pPr>
              <w:rPr>
                <w:rFonts w:asciiTheme="minorHAnsi" w:hAnsiTheme="minorHAnsi"/>
              </w:rPr>
            </w:pPr>
          </w:p>
        </w:tc>
        <w:tc>
          <w:tcPr>
            <w:tcW w:w="1981" w:type="dxa"/>
            <w:shd w:val="clear" w:color="auto" w:fill="D9D9D9"/>
          </w:tcPr>
          <w:p w14:paraId="678604A5" w14:textId="77777777" w:rsidR="002973F2" w:rsidRPr="00AC50CC" w:rsidRDefault="002973F2" w:rsidP="00C50124">
            <w:pPr>
              <w:rPr>
                <w:rFonts w:asciiTheme="minorHAnsi" w:hAnsiTheme="minorHAnsi"/>
              </w:rPr>
            </w:pPr>
          </w:p>
        </w:tc>
        <w:tc>
          <w:tcPr>
            <w:tcW w:w="2881" w:type="dxa"/>
            <w:shd w:val="clear" w:color="auto" w:fill="D9D9D9"/>
          </w:tcPr>
          <w:p w14:paraId="1B6D2348" w14:textId="77777777" w:rsidR="002973F2" w:rsidRPr="00AC50CC" w:rsidRDefault="002973F2" w:rsidP="00C50124">
            <w:pPr>
              <w:rPr>
                <w:rFonts w:asciiTheme="minorHAnsi" w:hAnsiTheme="minorHAnsi"/>
              </w:rPr>
            </w:pPr>
          </w:p>
        </w:tc>
      </w:tr>
    </w:tbl>
    <w:p w14:paraId="2A581EC8" w14:textId="77777777" w:rsidR="002973F2" w:rsidRPr="00AC50CC" w:rsidRDefault="002973F2" w:rsidP="002973F2">
      <w:pPr>
        <w:spacing w:before="43"/>
        <w:rPr>
          <w:rFonts w:asciiTheme="minorHAnsi" w:hAnsiTheme="minorHAnsi"/>
          <w:spacing w:val="-1"/>
        </w:rPr>
      </w:pPr>
    </w:p>
    <w:p w14:paraId="11A19CED"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KEY</w:t>
      </w:r>
      <w:r w:rsidRPr="00AC50CC">
        <w:rPr>
          <w:rFonts w:asciiTheme="minorHAnsi" w:hAnsiTheme="minorHAnsi"/>
          <w:b/>
          <w:spacing w:val="-14"/>
        </w:rPr>
        <w:t xml:space="preserve"> </w:t>
      </w:r>
      <w:r w:rsidRPr="00AC50CC">
        <w:rPr>
          <w:rFonts w:asciiTheme="minorHAnsi" w:hAnsiTheme="minorHAnsi"/>
          <w:b/>
          <w:spacing w:val="-1"/>
        </w:rPr>
        <w:t>CONTRACTUAL</w:t>
      </w:r>
      <w:r w:rsidRPr="00AC50CC">
        <w:rPr>
          <w:rFonts w:asciiTheme="minorHAnsi" w:hAnsiTheme="minorHAnsi"/>
          <w:b/>
          <w:spacing w:val="-16"/>
        </w:rPr>
        <w:t xml:space="preserve"> </w:t>
      </w:r>
      <w:r w:rsidRPr="00AC50CC">
        <w:rPr>
          <w:rFonts w:asciiTheme="minorHAnsi" w:hAnsiTheme="minorHAnsi"/>
          <w:b/>
          <w:spacing w:val="-1"/>
        </w:rPr>
        <w:t>PROVISIONS</w:t>
      </w:r>
    </w:p>
    <w:tbl>
      <w:tblPr>
        <w:tblW w:w="9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1"/>
        <w:gridCol w:w="2075"/>
        <w:gridCol w:w="1691"/>
        <w:gridCol w:w="1440"/>
        <w:gridCol w:w="1981"/>
        <w:gridCol w:w="1876"/>
      </w:tblGrid>
      <w:tr w:rsidR="002973F2" w:rsidRPr="00AC50CC" w14:paraId="3C5BF207" w14:textId="77777777" w:rsidTr="00C50124">
        <w:trPr>
          <w:trHeight w:hRule="exact" w:val="555"/>
        </w:trPr>
        <w:tc>
          <w:tcPr>
            <w:tcW w:w="631" w:type="dxa"/>
            <w:shd w:val="clear" w:color="auto" w:fill="001F5F"/>
          </w:tcPr>
          <w:p w14:paraId="000DE168"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No.</w:t>
            </w:r>
          </w:p>
        </w:tc>
        <w:tc>
          <w:tcPr>
            <w:tcW w:w="2075" w:type="dxa"/>
            <w:shd w:val="clear" w:color="auto" w:fill="001F5F"/>
          </w:tcPr>
          <w:p w14:paraId="2F8CF3D3"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Description</w:t>
            </w:r>
          </w:p>
        </w:tc>
        <w:tc>
          <w:tcPr>
            <w:tcW w:w="1691" w:type="dxa"/>
            <w:shd w:val="clear" w:color="auto" w:fill="001F5F"/>
          </w:tcPr>
          <w:p w14:paraId="4D72C377" w14:textId="77777777" w:rsidR="002973F2" w:rsidRPr="00AC50CC" w:rsidRDefault="002973F2" w:rsidP="00C50124">
            <w:pPr>
              <w:pStyle w:val="TableParagraph"/>
              <w:spacing w:line="241" w:lineRule="auto"/>
              <w:ind w:right="-15"/>
              <w:jc w:val="center"/>
              <w:rPr>
                <w:rFonts w:eastAsia="Calibri" w:cs="Calibri"/>
                <w:sz w:val="24"/>
                <w:szCs w:val="24"/>
              </w:rPr>
            </w:pPr>
            <w:r w:rsidRPr="00AC50CC">
              <w:rPr>
                <w:b/>
                <w:color w:val="FFFFFF"/>
                <w:spacing w:val="-1"/>
                <w:sz w:val="24"/>
                <w:szCs w:val="24"/>
              </w:rPr>
              <w:t>Contract</w:t>
            </w:r>
            <w:r w:rsidRPr="00AC50CC">
              <w:rPr>
                <w:b/>
                <w:color w:val="FFFFFF"/>
                <w:spacing w:val="25"/>
                <w:w w:val="99"/>
                <w:sz w:val="24"/>
                <w:szCs w:val="24"/>
              </w:rPr>
              <w:t xml:space="preserve"> </w:t>
            </w:r>
            <w:r w:rsidRPr="00AC50CC">
              <w:rPr>
                <w:b/>
                <w:color w:val="FFFFFF"/>
                <w:spacing w:val="-1"/>
                <w:sz w:val="24"/>
                <w:szCs w:val="24"/>
              </w:rPr>
              <w:t>reference</w:t>
            </w:r>
          </w:p>
        </w:tc>
        <w:tc>
          <w:tcPr>
            <w:tcW w:w="1440" w:type="dxa"/>
            <w:shd w:val="clear" w:color="auto" w:fill="001F5F"/>
          </w:tcPr>
          <w:p w14:paraId="46C17D3A"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Responsible</w:t>
            </w:r>
          </w:p>
        </w:tc>
        <w:tc>
          <w:tcPr>
            <w:tcW w:w="1981" w:type="dxa"/>
            <w:shd w:val="clear" w:color="auto" w:fill="001F5F"/>
          </w:tcPr>
          <w:p w14:paraId="07EE017A"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Remark</w:t>
            </w:r>
          </w:p>
        </w:tc>
        <w:tc>
          <w:tcPr>
            <w:tcW w:w="1876" w:type="dxa"/>
            <w:shd w:val="clear" w:color="auto" w:fill="001F5F"/>
          </w:tcPr>
          <w:p w14:paraId="50BB4BE8" w14:textId="77777777" w:rsidR="002973F2" w:rsidRPr="00AC50CC" w:rsidRDefault="002973F2" w:rsidP="00C50124">
            <w:pPr>
              <w:pStyle w:val="TableParagraph"/>
              <w:spacing w:line="264" w:lineRule="exact"/>
              <w:ind w:left="15" w:hanging="15"/>
              <w:jc w:val="center"/>
              <w:rPr>
                <w:rFonts w:eastAsia="Calibri" w:cs="Calibri"/>
                <w:sz w:val="24"/>
                <w:szCs w:val="24"/>
              </w:rPr>
            </w:pPr>
            <w:r w:rsidRPr="00AC50CC">
              <w:rPr>
                <w:b/>
                <w:color w:val="FFFFFF"/>
                <w:sz w:val="24"/>
                <w:szCs w:val="24"/>
              </w:rPr>
              <w:t>Risks</w:t>
            </w:r>
          </w:p>
        </w:tc>
      </w:tr>
      <w:tr w:rsidR="002973F2" w:rsidRPr="00AC50CC" w14:paraId="7B4B577E" w14:textId="77777777" w:rsidTr="00C50124">
        <w:trPr>
          <w:trHeight w:hRule="exact" w:val="555"/>
        </w:trPr>
        <w:tc>
          <w:tcPr>
            <w:tcW w:w="631" w:type="dxa"/>
            <w:shd w:val="clear" w:color="auto" w:fill="D9D9D9"/>
          </w:tcPr>
          <w:p w14:paraId="2E60BBDA"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1.</w:t>
            </w:r>
          </w:p>
        </w:tc>
        <w:tc>
          <w:tcPr>
            <w:tcW w:w="2075" w:type="dxa"/>
            <w:shd w:val="clear" w:color="auto" w:fill="D9D9D9"/>
          </w:tcPr>
          <w:p w14:paraId="501374B5" w14:textId="77777777" w:rsidR="002973F2" w:rsidRPr="00AC50CC" w:rsidRDefault="002973F2" w:rsidP="00C50124">
            <w:pPr>
              <w:pStyle w:val="TableParagraph"/>
              <w:spacing w:before="7" w:line="266" w:lineRule="exact"/>
              <w:ind w:left="95" w:right="296"/>
              <w:rPr>
                <w:rFonts w:eastAsia="Calibri" w:cs="Calibri"/>
                <w:sz w:val="24"/>
                <w:szCs w:val="24"/>
              </w:rPr>
            </w:pPr>
            <w:r w:rsidRPr="00AC50CC">
              <w:rPr>
                <w:i/>
                <w:sz w:val="24"/>
                <w:szCs w:val="24"/>
              </w:rPr>
              <w:t>Care</w:t>
            </w:r>
            <w:r w:rsidRPr="00AC50CC">
              <w:rPr>
                <w:i/>
                <w:spacing w:val="-1"/>
                <w:sz w:val="24"/>
                <w:szCs w:val="24"/>
              </w:rPr>
              <w:t xml:space="preserve"> </w:t>
            </w:r>
            <w:r w:rsidRPr="00AC50CC">
              <w:rPr>
                <w:i/>
                <w:sz w:val="24"/>
                <w:szCs w:val="24"/>
              </w:rPr>
              <w:t>and</w:t>
            </w:r>
            <w:r w:rsidRPr="00AC50CC">
              <w:rPr>
                <w:i/>
                <w:spacing w:val="-3"/>
                <w:sz w:val="24"/>
                <w:szCs w:val="24"/>
              </w:rPr>
              <w:t xml:space="preserve"> </w:t>
            </w:r>
            <w:r w:rsidRPr="00AC50CC">
              <w:rPr>
                <w:i/>
                <w:spacing w:val="-1"/>
                <w:sz w:val="24"/>
                <w:szCs w:val="24"/>
              </w:rPr>
              <w:t>Supply</w:t>
            </w:r>
            <w:r w:rsidRPr="00AC50CC">
              <w:rPr>
                <w:i/>
                <w:sz w:val="24"/>
                <w:szCs w:val="24"/>
              </w:rPr>
              <w:t xml:space="preserve"> </w:t>
            </w:r>
            <w:r w:rsidRPr="00AC50CC">
              <w:rPr>
                <w:i/>
                <w:spacing w:val="1"/>
                <w:sz w:val="24"/>
                <w:szCs w:val="24"/>
              </w:rPr>
              <w:t>of</w:t>
            </w:r>
            <w:r w:rsidRPr="00AC50CC">
              <w:rPr>
                <w:i/>
                <w:spacing w:val="26"/>
                <w:sz w:val="24"/>
                <w:szCs w:val="24"/>
              </w:rPr>
              <w:t xml:space="preserve"> </w:t>
            </w:r>
            <w:r w:rsidRPr="00AC50CC">
              <w:rPr>
                <w:i/>
                <w:sz w:val="24"/>
                <w:szCs w:val="24"/>
              </w:rPr>
              <w:t>Documents</w:t>
            </w:r>
          </w:p>
        </w:tc>
        <w:tc>
          <w:tcPr>
            <w:tcW w:w="1691" w:type="dxa"/>
            <w:shd w:val="clear" w:color="auto" w:fill="D9D9D9"/>
          </w:tcPr>
          <w:p w14:paraId="15712DC8" w14:textId="77777777" w:rsidR="002973F2" w:rsidRPr="00AC50CC" w:rsidRDefault="002973F2" w:rsidP="00C50124">
            <w:pPr>
              <w:ind w:right="-15"/>
              <w:rPr>
                <w:rFonts w:asciiTheme="minorHAnsi" w:hAnsiTheme="minorHAnsi"/>
                <w:lang w:val="en-US"/>
              </w:rPr>
            </w:pPr>
          </w:p>
        </w:tc>
        <w:tc>
          <w:tcPr>
            <w:tcW w:w="1440" w:type="dxa"/>
            <w:shd w:val="clear" w:color="auto" w:fill="D9D9D9"/>
          </w:tcPr>
          <w:p w14:paraId="31F605F5" w14:textId="77777777" w:rsidR="002973F2" w:rsidRPr="00AC50CC" w:rsidRDefault="002973F2" w:rsidP="00C50124">
            <w:pPr>
              <w:pStyle w:val="TableParagraph"/>
              <w:spacing w:before="10"/>
              <w:ind w:left="98"/>
              <w:rPr>
                <w:rFonts w:eastAsia="Calibri" w:cs="Calibri"/>
                <w:sz w:val="24"/>
                <w:szCs w:val="24"/>
              </w:rPr>
            </w:pPr>
            <w:r w:rsidRPr="00AC50CC">
              <w:rPr>
                <w:i/>
                <w:sz w:val="24"/>
                <w:szCs w:val="24"/>
              </w:rPr>
              <w:t>Employer</w:t>
            </w:r>
          </w:p>
        </w:tc>
        <w:tc>
          <w:tcPr>
            <w:tcW w:w="1981" w:type="dxa"/>
            <w:shd w:val="clear" w:color="auto" w:fill="D9D9D9"/>
          </w:tcPr>
          <w:p w14:paraId="464F599A" w14:textId="77777777" w:rsidR="002973F2" w:rsidRPr="00AC50CC" w:rsidRDefault="002973F2" w:rsidP="00C50124">
            <w:pPr>
              <w:pStyle w:val="TableParagraph"/>
              <w:spacing w:before="7" w:line="266" w:lineRule="exact"/>
              <w:ind w:left="98" w:right="306"/>
              <w:rPr>
                <w:rFonts w:eastAsia="Calibri" w:cs="Calibri"/>
                <w:sz w:val="24"/>
                <w:szCs w:val="24"/>
              </w:rPr>
            </w:pPr>
            <w:r w:rsidRPr="00AC50CC">
              <w:rPr>
                <w:i/>
                <w:sz w:val="24"/>
                <w:szCs w:val="24"/>
              </w:rPr>
              <w:t>2</w:t>
            </w:r>
            <w:r w:rsidRPr="00AC50CC">
              <w:rPr>
                <w:i/>
                <w:spacing w:val="-4"/>
                <w:sz w:val="24"/>
                <w:szCs w:val="24"/>
              </w:rPr>
              <w:t xml:space="preserve"> </w:t>
            </w:r>
            <w:r w:rsidRPr="00AC50CC">
              <w:rPr>
                <w:i/>
                <w:spacing w:val="-1"/>
                <w:sz w:val="24"/>
                <w:szCs w:val="24"/>
              </w:rPr>
              <w:t>copies</w:t>
            </w:r>
            <w:r w:rsidRPr="00AC50CC">
              <w:rPr>
                <w:i/>
                <w:spacing w:val="-2"/>
                <w:sz w:val="24"/>
                <w:szCs w:val="24"/>
              </w:rPr>
              <w:t xml:space="preserve"> </w:t>
            </w:r>
            <w:r w:rsidRPr="00AC50CC">
              <w:rPr>
                <w:i/>
                <w:spacing w:val="-1"/>
                <w:sz w:val="24"/>
                <w:szCs w:val="24"/>
              </w:rPr>
              <w:t xml:space="preserve">issued </w:t>
            </w:r>
            <w:r w:rsidRPr="00AC50CC">
              <w:rPr>
                <w:i/>
                <w:sz w:val="24"/>
                <w:szCs w:val="24"/>
              </w:rPr>
              <w:t>to</w:t>
            </w:r>
            <w:r w:rsidRPr="00AC50CC">
              <w:rPr>
                <w:i/>
                <w:spacing w:val="29"/>
                <w:sz w:val="24"/>
                <w:szCs w:val="24"/>
              </w:rPr>
              <w:t xml:space="preserve"> </w:t>
            </w:r>
            <w:r w:rsidRPr="00AC50CC">
              <w:rPr>
                <w:i/>
                <w:sz w:val="24"/>
                <w:szCs w:val="24"/>
              </w:rPr>
              <w:t>contractor</w:t>
            </w:r>
          </w:p>
        </w:tc>
        <w:tc>
          <w:tcPr>
            <w:tcW w:w="1876" w:type="dxa"/>
            <w:shd w:val="clear" w:color="auto" w:fill="D9D9D9"/>
          </w:tcPr>
          <w:p w14:paraId="6D2D3B5D" w14:textId="77777777" w:rsidR="002973F2" w:rsidRPr="00AC50CC" w:rsidRDefault="002973F2" w:rsidP="00C50124">
            <w:pPr>
              <w:ind w:left="15" w:hanging="15"/>
              <w:rPr>
                <w:rFonts w:asciiTheme="minorHAnsi" w:hAnsiTheme="minorHAnsi"/>
              </w:rPr>
            </w:pPr>
          </w:p>
        </w:tc>
      </w:tr>
      <w:tr w:rsidR="002973F2" w:rsidRPr="00AC50CC" w14:paraId="1C90EBCE" w14:textId="77777777" w:rsidTr="00C50124">
        <w:trPr>
          <w:trHeight w:hRule="exact" w:val="1000"/>
        </w:trPr>
        <w:tc>
          <w:tcPr>
            <w:tcW w:w="631" w:type="dxa"/>
            <w:shd w:val="clear" w:color="auto" w:fill="D9D9D9"/>
          </w:tcPr>
          <w:p w14:paraId="14686E98"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2.</w:t>
            </w:r>
          </w:p>
        </w:tc>
        <w:tc>
          <w:tcPr>
            <w:tcW w:w="2075" w:type="dxa"/>
            <w:shd w:val="clear" w:color="auto" w:fill="D9D9D9"/>
          </w:tcPr>
          <w:p w14:paraId="05676D67" w14:textId="77777777" w:rsidR="002973F2" w:rsidRPr="00AC50CC" w:rsidRDefault="002973F2" w:rsidP="00C50124">
            <w:pPr>
              <w:pStyle w:val="TableParagraph"/>
              <w:spacing w:before="10"/>
              <w:ind w:left="95" w:right="114"/>
              <w:rPr>
                <w:rFonts w:eastAsia="Calibri" w:cs="Calibri"/>
                <w:sz w:val="24"/>
                <w:szCs w:val="24"/>
              </w:rPr>
            </w:pPr>
            <w:r w:rsidRPr="00AC50CC">
              <w:rPr>
                <w:i/>
                <w:spacing w:val="-1"/>
                <w:sz w:val="24"/>
                <w:szCs w:val="24"/>
              </w:rPr>
              <w:t>Delayed</w:t>
            </w:r>
            <w:r w:rsidRPr="00AC50CC">
              <w:rPr>
                <w:i/>
                <w:spacing w:val="-2"/>
                <w:sz w:val="24"/>
                <w:szCs w:val="24"/>
              </w:rPr>
              <w:t xml:space="preserve"> </w:t>
            </w:r>
            <w:r w:rsidRPr="00AC50CC">
              <w:rPr>
                <w:i/>
                <w:spacing w:val="-1"/>
                <w:sz w:val="24"/>
                <w:szCs w:val="24"/>
              </w:rPr>
              <w:t>Drawings</w:t>
            </w:r>
            <w:r w:rsidRPr="00AC50CC">
              <w:rPr>
                <w:i/>
                <w:spacing w:val="-8"/>
                <w:sz w:val="24"/>
                <w:szCs w:val="24"/>
              </w:rPr>
              <w:t xml:space="preserve"> </w:t>
            </w:r>
            <w:r w:rsidRPr="00AC50CC">
              <w:rPr>
                <w:i/>
                <w:sz w:val="24"/>
                <w:szCs w:val="24"/>
              </w:rPr>
              <w:t>or</w:t>
            </w:r>
            <w:r w:rsidRPr="00AC50CC">
              <w:rPr>
                <w:i/>
                <w:spacing w:val="26"/>
                <w:w w:val="99"/>
                <w:sz w:val="24"/>
                <w:szCs w:val="24"/>
              </w:rPr>
              <w:t xml:space="preserve"> </w:t>
            </w:r>
            <w:r w:rsidRPr="00AC50CC">
              <w:rPr>
                <w:i/>
                <w:sz w:val="24"/>
                <w:szCs w:val="24"/>
              </w:rPr>
              <w:t>Instructions</w:t>
            </w:r>
          </w:p>
        </w:tc>
        <w:tc>
          <w:tcPr>
            <w:tcW w:w="1691" w:type="dxa"/>
            <w:shd w:val="clear" w:color="auto" w:fill="D9D9D9"/>
          </w:tcPr>
          <w:p w14:paraId="6BDCB406" w14:textId="77777777" w:rsidR="002973F2" w:rsidRPr="00AC50CC" w:rsidRDefault="002973F2" w:rsidP="00C50124">
            <w:pPr>
              <w:ind w:right="-15"/>
              <w:rPr>
                <w:rFonts w:asciiTheme="minorHAnsi" w:hAnsiTheme="minorHAnsi"/>
              </w:rPr>
            </w:pPr>
          </w:p>
        </w:tc>
        <w:tc>
          <w:tcPr>
            <w:tcW w:w="1440" w:type="dxa"/>
            <w:shd w:val="clear" w:color="auto" w:fill="D9D9D9"/>
          </w:tcPr>
          <w:p w14:paraId="0CF33F72" w14:textId="77777777" w:rsidR="002973F2" w:rsidRPr="00AC50CC" w:rsidRDefault="002973F2" w:rsidP="00C50124">
            <w:pPr>
              <w:pStyle w:val="TableParagraph"/>
              <w:spacing w:before="10"/>
              <w:ind w:left="98"/>
              <w:rPr>
                <w:rFonts w:eastAsia="Calibri" w:cs="Calibri"/>
                <w:sz w:val="24"/>
                <w:szCs w:val="24"/>
              </w:rPr>
            </w:pPr>
            <w:r w:rsidRPr="00AC50CC">
              <w:rPr>
                <w:i/>
                <w:sz w:val="24"/>
                <w:szCs w:val="24"/>
              </w:rPr>
              <w:t>Employer</w:t>
            </w:r>
          </w:p>
        </w:tc>
        <w:tc>
          <w:tcPr>
            <w:tcW w:w="1981" w:type="dxa"/>
            <w:shd w:val="clear" w:color="auto" w:fill="D9D9D9"/>
          </w:tcPr>
          <w:p w14:paraId="6AD5B63A" w14:textId="77777777" w:rsidR="002973F2" w:rsidRPr="00AC50CC" w:rsidRDefault="002973F2" w:rsidP="00C50124">
            <w:pPr>
              <w:ind w:left="98"/>
              <w:rPr>
                <w:rFonts w:asciiTheme="minorHAnsi" w:hAnsiTheme="minorHAnsi"/>
              </w:rPr>
            </w:pPr>
          </w:p>
        </w:tc>
        <w:tc>
          <w:tcPr>
            <w:tcW w:w="1876" w:type="dxa"/>
            <w:shd w:val="clear" w:color="auto" w:fill="D9D9D9"/>
          </w:tcPr>
          <w:p w14:paraId="23BCC9A8" w14:textId="77777777" w:rsidR="002973F2" w:rsidRPr="00AC50CC" w:rsidRDefault="002973F2" w:rsidP="00C50124">
            <w:pPr>
              <w:pStyle w:val="TableParagraph"/>
              <w:spacing w:before="10"/>
              <w:ind w:left="109" w:right="421" w:firstLine="4"/>
              <w:rPr>
                <w:rFonts w:eastAsia="Calibri" w:cs="Calibri"/>
                <w:sz w:val="24"/>
                <w:szCs w:val="24"/>
              </w:rPr>
            </w:pPr>
            <w:r w:rsidRPr="00AC50CC">
              <w:rPr>
                <w:i/>
                <w:spacing w:val="-1"/>
                <w:sz w:val="24"/>
                <w:szCs w:val="24"/>
              </w:rPr>
              <w:t>Time</w:t>
            </w:r>
            <w:r w:rsidRPr="00AC50CC">
              <w:rPr>
                <w:i/>
                <w:spacing w:val="-6"/>
                <w:sz w:val="24"/>
                <w:szCs w:val="24"/>
              </w:rPr>
              <w:t xml:space="preserve"> </w:t>
            </w:r>
            <w:r w:rsidRPr="00AC50CC">
              <w:rPr>
                <w:i/>
                <w:sz w:val="24"/>
                <w:szCs w:val="24"/>
              </w:rPr>
              <w:t>extension</w:t>
            </w:r>
            <w:r w:rsidRPr="00AC50CC">
              <w:rPr>
                <w:i/>
                <w:spacing w:val="22"/>
                <w:sz w:val="24"/>
                <w:szCs w:val="24"/>
              </w:rPr>
              <w:t xml:space="preserve"> </w:t>
            </w:r>
            <w:r w:rsidRPr="00AC50CC">
              <w:rPr>
                <w:i/>
                <w:spacing w:val="-1"/>
                <w:sz w:val="24"/>
                <w:szCs w:val="24"/>
              </w:rPr>
              <w:t>cost</w:t>
            </w:r>
            <w:r w:rsidRPr="00AC50CC">
              <w:rPr>
                <w:i/>
                <w:spacing w:val="20"/>
                <w:sz w:val="24"/>
                <w:szCs w:val="24"/>
              </w:rPr>
              <w:t xml:space="preserve"> </w:t>
            </w:r>
            <w:r w:rsidRPr="00AC50CC">
              <w:rPr>
                <w:i/>
                <w:spacing w:val="-1"/>
                <w:sz w:val="24"/>
                <w:szCs w:val="24"/>
              </w:rPr>
              <w:t>compensation</w:t>
            </w:r>
          </w:p>
        </w:tc>
      </w:tr>
      <w:tr w:rsidR="002973F2" w:rsidRPr="00F174C3" w14:paraId="236BB3FB" w14:textId="77777777" w:rsidTr="00C50124">
        <w:trPr>
          <w:trHeight w:hRule="exact" w:val="892"/>
        </w:trPr>
        <w:tc>
          <w:tcPr>
            <w:tcW w:w="631" w:type="dxa"/>
            <w:shd w:val="clear" w:color="auto" w:fill="D9D9D9"/>
          </w:tcPr>
          <w:p w14:paraId="7EB2F308"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3.</w:t>
            </w:r>
          </w:p>
        </w:tc>
        <w:tc>
          <w:tcPr>
            <w:tcW w:w="2075" w:type="dxa"/>
            <w:shd w:val="clear" w:color="auto" w:fill="D9D9D9"/>
          </w:tcPr>
          <w:p w14:paraId="322278C3" w14:textId="77777777" w:rsidR="002973F2" w:rsidRPr="00AC50CC" w:rsidRDefault="002973F2" w:rsidP="00C50124">
            <w:pPr>
              <w:pStyle w:val="TableParagraph"/>
              <w:spacing w:before="5" w:line="241" w:lineRule="auto"/>
              <w:ind w:left="95" w:right="396"/>
              <w:rPr>
                <w:rFonts w:eastAsia="Calibri" w:cs="Calibri"/>
                <w:sz w:val="24"/>
                <w:szCs w:val="24"/>
              </w:rPr>
            </w:pPr>
            <w:r w:rsidRPr="00AC50CC">
              <w:rPr>
                <w:i/>
                <w:sz w:val="24"/>
                <w:szCs w:val="24"/>
              </w:rPr>
              <w:t>Right</w:t>
            </w:r>
            <w:r w:rsidRPr="00AC50CC">
              <w:rPr>
                <w:i/>
                <w:spacing w:val="-1"/>
                <w:sz w:val="24"/>
                <w:szCs w:val="24"/>
              </w:rPr>
              <w:t xml:space="preserve"> </w:t>
            </w:r>
            <w:r w:rsidRPr="00AC50CC">
              <w:rPr>
                <w:i/>
                <w:spacing w:val="1"/>
                <w:sz w:val="24"/>
                <w:szCs w:val="24"/>
              </w:rPr>
              <w:t>of</w:t>
            </w:r>
            <w:r w:rsidRPr="00AC50CC">
              <w:rPr>
                <w:i/>
                <w:spacing w:val="-5"/>
                <w:sz w:val="24"/>
                <w:szCs w:val="24"/>
              </w:rPr>
              <w:t xml:space="preserve"> </w:t>
            </w:r>
            <w:r w:rsidRPr="00AC50CC">
              <w:rPr>
                <w:i/>
                <w:spacing w:val="-2"/>
                <w:sz w:val="24"/>
                <w:szCs w:val="24"/>
              </w:rPr>
              <w:t xml:space="preserve">Access </w:t>
            </w:r>
            <w:r w:rsidRPr="00AC50CC">
              <w:rPr>
                <w:i/>
                <w:sz w:val="24"/>
                <w:szCs w:val="24"/>
              </w:rPr>
              <w:t>to</w:t>
            </w:r>
            <w:r w:rsidRPr="00AC50CC">
              <w:rPr>
                <w:i/>
                <w:spacing w:val="26"/>
                <w:sz w:val="24"/>
                <w:szCs w:val="24"/>
              </w:rPr>
              <w:t xml:space="preserve"> </w:t>
            </w:r>
            <w:r w:rsidRPr="00AC50CC">
              <w:rPr>
                <w:i/>
                <w:sz w:val="24"/>
                <w:szCs w:val="24"/>
              </w:rPr>
              <w:t>the</w:t>
            </w:r>
            <w:r w:rsidRPr="00AC50CC">
              <w:rPr>
                <w:i/>
                <w:spacing w:val="-3"/>
                <w:sz w:val="24"/>
                <w:szCs w:val="24"/>
              </w:rPr>
              <w:t xml:space="preserve"> </w:t>
            </w:r>
            <w:r w:rsidRPr="00AC50CC">
              <w:rPr>
                <w:i/>
                <w:sz w:val="24"/>
                <w:szCs w:val="24"/>
              </w:rPr>
              <w:t>Site</w:t>
            </w:r>
          </w:p>
        </w:tc>
        <w:tc>
          <w:tcPr>
            <w:tcW w:w="1691" w:type="dxa"/>
            <w:shd w:val="clear" w:color="auto" w:fill="D9D9D9"/>
          </w:tcPr>
          <w:p w14:paraId="6F7F983E" w14:textId="77777777" w:rsidR="002973F2" w:rsidRPr="00AC50CC" w:rsidRDefault="002973F2" w:rsidP="00C50124">
            <w:pPr>
              <w:ind w:right="-15"/>
              <w:rPr>
                <w:rFonts w:asciiTheme="minorHAnsi" w:hAnsiTheme="minorHAnsi"/>
                <w:lang w:val="en-US"/>
              </w:rPr>
            </w:pPr>
          </w:p>
        </w:tc>
        <w:tc>
          <w:tcPr>
            <w:tcW w:w="1440" w:type="dxa"/>
            <w:shd w:val="clear" w:color="auto" w:fill="D9D9D9"/>
          </w:tcPr>
          <w:p w14:paraId="0D0086B3" w14:textId="77777777" w:rsidR="002973F2" w:rsidRPr="00AC50CC" w:rsidRDefault="002973F2" w:rsidP="00C50124">
            <w:pPr>
              <w:pStyle w:val="TableParagraph"/>
              <w:spacing w:before="5"/>
              <w:ind w:left="98"/>
              <w:rPr>
                <w:rFonts w:eastAsia="Calibri" w:cs="Calibri"/>
                <w:sz w:val="24"/>
                <w:szCs w:val="24"/>
              </w:rPr>
            </w:pPr>
            <w:r w:rsidRPr="00AC50CC">
              <w:rPr>
                <w:i/>
                <w:sz w:val="24"/>
                <w:szCs w:val="24"/>
              </w:rPr>
              <w:t>Employer</w:t>
            </w:r>
          </w:p>
        </w:tc>
        <w:tc>
          <w:tcPr>
            <w:tcW w:w="1981" w:type="dxa"/>
            <w:shd w:val="clear" w:color="auto" w:fill="D9D9D9"/>
          </w:tcPr>
          <w:p w14:paraId="683C4463" w14:textId="77777777" w:rsidR="002973F2" w:rsidRPr="00AC50CC" w:rsidRDefault="002973F2" w:rsidP="00C50124">
            <w:pPr>
              <w:pStyle w:val="TableParagraph"/>
              <w:spacing w:before="5" w:line="241" w:lineRule="auto"/>
              <w:ind w:left="98" w:right="149"/>
              <w:rPr>
                <w:rFonts w:eastAsia="Calibri" w:cs="Calibri"/>
                <w:sz w:val="24"/>
                <w:szCs w:val="24"/>
              </w:rPr>
            </w:pPr>
            <w:r w:rsidRPr="00AC50CC">
              <w:rPr>
                <w:i/>
                <w:sz w:val="24"/>
                <w:szCs w:val="24"/>
              </w:rPr>
              <w:t>Give</w:t>
            </w:r>
            <w:r w:rsidRPr="00AC50CC">
              <w:rPr>
                <w:i/>
                <w:spacing w:val="-2"/>
                <w:sz w:val="24"/>
                <w:szCs w:val="24"/>
              </w:rPr>
              <w:t xml:space="preserve"> </w:t>
            </w:r>
            <w:r w:rsidRPr="00AC50CC">
              <w:rPr>
                <w:i/>
                <w:sz w:val="24"/>
                <w:szCs w:val="24"/>
              </w:rPr>
              <w:t>right</w:t>
            </w:r>
            <w:r w:rsidRPr="00AC50CC">
              <w:rPr>
                <w:i/>
                <w:spacing w:val="-6"/>
                <w:sz w:val="24"/>
                <w:szCs w:val="24"/>
              </w:rPr>
              <w:t xml:space="preserve"> </w:t>
            </w:r>
            <w:r w:rsidRPr="00AC50CC">
              <w:rPr>
                <w:i/>
                <w:sz w:val="24"/>
                <w:szCs w:val="24"/>
              </w:rPr>
              <w:t>of</w:t>
            </w:r>
            <w:r w:rsidRPr="00AC50CC">
              <w:rPr>
                <w:i/>
                <w:spacing w:val="-5"/>
                <w:sz w:val="24"/>
                <w:szCs w:val="24"/>
              </w:rPr>
              <w:t xml:space="preserve"> </w:t>
            </w:r>
            <w:r w:rsidRPr="00AC50CC">
              <w:rPr>
                <w:i/>
                <w:spacing w:val="-1"/>
                <w:sz w:val="24"/>
                <w:szCs w:val="24"/>
              </w:rPr>
              <w:t>access</w:t>
            </w:r>
            <w:r w:rsidRPr="00AC50CC">
              <w:rPr>
                <w:i/>
                <w:spacing w:val="25"/>
                <w:sz w:val="24"/>
                <w:szCs w:val="24"/>
              </w:rPr>
              <w:t xml:space="preserve"> </w:t>
            </w:r>
            <w:r w:rsidRPr="00AC50CC">
              <w:rPr>
                <w:i/>
                <w:spacing w:val="-1"/>
                <w:sz w:val="24"/>
                <w:szCs w:val="24"/>
              </w:rPr>
              <w:t>within</w:t>
            </w:r>
            <w:r w:rsidRPr="00AC50CC">
              <w:rPr>
                <w:i/>
                <w:spacing w:val="-2"/>
                <w:sz w:val="24"/>
                <w:szCs w:val="24"/>
              </w:rPr>
              <w:t xml:space="preserve"> </w:t>
            </w:r>
            <w:r w:rsidRPr="00AC50CC">
              <w:rPr>
                <w:i/>
                <w:sz w:val="24"/>
                <w:szCs w:val="24"/>
              </w:rPr>
              <w:t>time</w:t>
            </w:r>
            <w:r w:rsidRPr="00AC50CC">
              <w:rPr>
                <w:i/>
                <w:spacing w:val="-4"/>
                <w:sz w:val="24"/>
                <w:szCs w:val="24"/>
              </w:rPr>
              <w:t xml:space="preserve"> </w:t>
            </w:r>
            <w:r w:rsidRPr="00AC50CC">
              <w:rPr>
                <w:i/>
                <w:spacing w:val="-1"/>
                <w:sz w:val="24"/>
                <w:szCs w:val="24"/>
              </w:rPr>
              <w:t>stated</w:t>
            </w:r>
            <w:r w:rsidRPr="00AC50CC">
              <w:rPr>
                <w:i/>
                <w:spacing w:val="28"/>
                <w:w w:val="99"/>
                <w:sz w:val="24"/>
                <w:szCs w:val="24"/>
              </w:rPr>
              <w:t xml:space="preserve"> </w:t>
            </w:r>
            <w:r w:rsidRPr="00AC50CC">
              <w:rPr>
                <w:i/>
                <w:sz w:val="24"/>
                <w:szCs w:val="24"/>
              </w:rPr>
              <w:t>in</w:t>
            </w:r>
            <w:r w:rsidRPr="00AC50CC">
              <w:rPr>
                <w:i/>
                <w:spacing w:val="-1"/>
                <w:sz w:val="24"/>
                <w:szCs w:val="24"/>
              </w:rPr>
              <w:t xml:space="preserve"> data </w:t>
            </w:r>
            <w:r w:rsidRPr="00AC50CC">
              <w:rPr>
                <w:i/>
                <w:sz w:val="24"/>
                <w:szCs w:val="24"/>
              </w:rPr>
              <w:t>sheet.</w:t>
            </w:r>
          </w:p>
        </w:tc>
        <w:tc>
          <w:tcPr>
            <w:tcW w:w="1876" w:type="dxa"/>
            <w:shd w:val="clear" w:color="auto" w:fill="D9D9D9"/>
          </w:tcPr>
          <w:p w14:paraId="6B186F1E" w14:textId="77777777" w:rsidR="002973F2" w:rsidRPr="00AC50CC" w:rsidRDefault="002973F2" w:rsidP="00C50124">
            <w:pPr>
              <w:ind w:left="15" w:hanging="15"/>
              <w:rPr>
                <w:rFonts w:asciiTheme="minorHAnsi" w:hAnsiTheme="minorHAnsi"/>
                <w:lang w:val="en-US"/>
              </w:rPr>
            </w:pPr>
          </w:p>
        </w:tc>
      </w:tr>
      <w:tr w:rsidR="002973F2" w:rsidRPr="00AC50CC" w14:paraId="5B15A49B" w14:textId="77777777" w:rsidTr="00C50124">
        <w:trPr>
          <w:trHeight w:hRule="exact" w:val="370"/>
        </w:trPr>
        <w:tc>
          <w:tcPr>
            <w:tcW w:w="631" w:type="dxa"/>
            <w:shd w:val="clear" w:color="auto" w:fill="D9D9D9"/>
          </w:tcPr>
          <w:p w14:paraId="75E4752E"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4.</w:t>
            </w:r>
          </w:p>
        </w:tc>
        <w:tc>
          <w:tcPr>
            <w:tcW w:w="2075" w:type="dxa"/>
            <w:shd w:val="clear" w:color="auto" w:fill="D9D9D9"/>
          </w:tcPr>
          <w:p w14:paraId="58704D1C" w14:textId="77777777" w:rsidR="002973F2" w:rsidRPr="00AC50CC" w:rsidRDefault="002973F2" w:rsidP="00C50124">
            <w:pPr>
              <w:rPr>
                <w:rFonts w:asciiTheme="minorHAnsi" w:hAnsiTheme="minorHAnsi"/>
              </w:rPr>
            </w:pPr>
          </w:p>
        </w:tc>
        <w:tc>
          <w:tcPr>
            <w:tcW w:w="1691" w:type="dxa"/>
            <w:shd w:val="clear" w:color="auto" w:fill="D9D9D9"/>
          </w:tcPr>
          <w:p w14:paraId="674B1E7C" w14:textId="77777777" w:rsidR="002973F2" w:rsidRPr="00AC50CC" w:rsidRDefault="002973F2" w:rsidP="00C50124">
            <w:pPr>
              <w:ind w:right="-15"/>
              <w:rPr>
                <w:rFonts w:asciiTheme="minorHAnsi" w:hAnsiTheme="minorHAnsi"/>
              </w:rPr>
            </w:pPr>
          </w:p>
        </w:tc>
        <w:tc>
          <w:tcPr>
            <w:tcW w:w="1440" w:type="dxa"/>
            <w:shd w:val="clear" w:color="auto" w:fill="D9D9D9"/>
          </w:tcPr>
          <w:p w14:paraId="47DD69CA" w14:textId="77777777" w:rsidR="002973F2" w:rsidRPr="00AC50CC" w:rsidRDefault="002973F2" w:rsidP="00C50124">
            <w:pPr>
              <w:rPr>
                <w:rFonts w:asciiTheme="minorHAnsi" w:hAnsiTheme="minorHAnsi"/>
              </w:rPr>
            </w:pPr>
          </w:p>
        </w:tc>
        <w:tc>
          <w:tcPr>
            <w:tcW w:w="1981" w:type="dxa"/>
            <w:shd w:val="clear" w:color="auto" w:fill="D9D9D9"/>
          </w:tcPr>
          <w:p w14:paraId="1430560F" w14:textId="77777777" w:rsidR="002973F2" w:rsidRPr="00AC50CC" w:rsidRDefault="002973F2" w:rsidP="00C50124">
            <w:pPr>
              <w:rPr>
                <w:rFonts w:asciiTheme="minorHAnsi" w:hAnsiTheme="minorHAnsi"/>
              </w:rPr>
            </w:pPr>
          </w:p>
        </w:tc>
        <w:tc>
          <w:tcPr>
            <w:tcW w:w="1876" w:type="dxa"/>
            <w:shd w:val="clear" w:color="auto" w:fill="D9D9D9"/>
          </w:tcPr>
          <w:p w14:paraId="1D62319A" w14:textId="77777777" w:rsidR="002973F2" w:rsidRPr="00AC50CC" w:rsidRDefault="002973F2" w:rsidP="00C50124">
            <w:pPr>
              <w:ind w:left="15" w:hanging="15"/>
              <w:rPr>
                <w:rFonts w:asciiTheme="minorHAnsi" w:hAnsiTheme="minorHAnsi"/>
              </w:rPr>
            </w:pPr>
          </w:p>
        </w:tc>
      </w:tr>
    </w:tbl>
    <w:p w14:paraId="6858A8F8" w14:textId="77777777" w:rsidR="002973F2" w:rsidRPr="00AC50CC" w:rsidRDefault="002973F2" w:rsidP="002973F2">
      <w:pPr>
        <w:rPr>
          <w:rFonts w:asciiTheme="minorHAnsi" w:hAnsiTheme="minorHAnsi"/>
        </w:rPr>
      </w:pPr>
    </w:p>
    <w:p w14:paraId="2C572A0E" w14:textId="77777777" w:rsidR="002973F2" w:rsidRDefault="002973F2" w:rsidP="002973F2">
      <w:pPr>
        <w:spacing w:after="160" w:line="259" w:lineRule="auto"/>
        <w:rPr>
          <w:rFonts w:asciiTheme="minorHAnsi" w:hAnsiTheme="minorHAnsi"/>
        </w:rPr>
      </w:pPr>
      <w:r>
        <w:rPr>
          <w:rFonts w:asciiTheme="minorHAnsi" w:hAnsiTheme="minorHAnsi"/>
        </w:rPr>
        <w:br w:type="page"/>
      </w:r>
    </w:p>
    <w:p w14:paraId="26F52D82" w14:textId="77777777" w:rsidR="002973F2" w:rsidRPr="00AC50CC" w:rsidRDefault="002973F2" w:rsidP="002973F2">
      <w:pPr>
        <w:rPr>
          <w:rFonts w:asciiTheme="minorHAnsi" w:hAnsiTheme="minorHAnsi"/>
        </w:rPr>
      </w:pPr>
    </w:p>
    <w:p w14:paraId="26DFA693"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CONTRACTUAL</w:t>
      </w:r>
      <w:r w:rsidRPr="00AC50CC">
        <w:rPr>
          <w:rFonts w:asciiTheme="minorHAnsi" w:hAnsiTheme="minorHAnsi"/>
          <w:b/>
          <w:spacing w:val="-11"/>
        </w:rPr>
        <w:t xml:space="preserve"> </w:t>
      </w:r>
      <w:r w:rsidRPr="00AC50CC">
        <w:rPr>
          <w:rFonts w:asciiTheme="minorHAnsi" w:hAnsiTheme="minorHAnsi"/>
          <w:b/>
          <w:spacing w:val="-2"/>
        </w:rPr>
        <w:t>MILESTONES</w:t>
      </w:r>
      <w:r w:rsidRPr="00AC50CC">
        <w:rPr>
          <w:rFonts w:asciiTheme="minorHAnsi" w:hAnsiTheme="minorHAnsi"/>
          <w:b/>
          <w:spacing w:val="-15"/>
        </w:rPr>
        <w:t xml:space="preserve"> </w:t>
      </w:r>
      <w:r w:rsidRPr="00AC50CC">
        <w:rPr>
          <w:rFonts w:asciiTheme="minorHAnsi" w:hAnsiTheme="minorHAnsi"/>
          <w:b/>
        </w:rPr>
        <w:t>AND</w:t>
      </w:r>
      <w:r w:rsidRPr="00AC50CC">
        <w:rPr>
          <w:rFonts w:asciiTheme="minorHAnsi" w:hAnsiTheme="minorHAnsi"/>
          <w:b/>
          <w:spacing w:val="-14"/>
        </w:rPr>
        <w:t xml:space="preserve"> </w:t>
      </w:r>
      <w:r w:rsidRPr="00AC50CC">
        <w:rPr>
          <w:rFonts w:asciiTheme="minorHAnsi" w:hAnsiTheme="minorHAnsi"/>
          <w:b/>
          <w:spacing w:val="-1"/>
        </w:rPr>
        <w:t>DELIVERABLES</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81"/>
        <w:gridCol w:w="2176"/>
        <w:gridCol w:w="1345"/>
        <w:gridCol w:w="1511"/>
        <w:gridCol w:w="1500"/>
        <w:gridCol w:w="1417"/>
      </w:tblGrid>
      <w:tr w:rsidR="002973F2" w:rsidRPr="00AC50CC" w14:paraId="0701FEDD" w14:textId="77777777" w:rsidTr="00C50124">
        <w:trPr>
          <w:trHeight w:hRule="exact" w:val="606"/>
        </w:trPr>
        <w:tc>
          <w:tcPr>
            <w:tcW w:w="1681" w:type="dxa"/>
            <w:shd w:val="clear" w:color="auto" w:fill="001F5F"/>
          </w:tcPr>
          <w:p w14:paraId="6D0620C7" w14:textId="77777777" w:rsidR="002973F2" w:rsidRPr="00AC50CC" w:rsidRDefault="002973F2" w:rsidP="00C50124">
            <w:pPr>
              <w:pStyle w:val="TableParagraph"/>
              <w:spacing w:line="241" w:lineRule="auto"/>
              <w:jc w:val="center"/>
              <w:rPr>
                <w:rFonts w:eastAsia="Calibri" w:cs="Calibri"/>
                <w:sz w:val="24"/>
                <w:szCs w:val="24"/>
              </w:rPr>
            </w:pPr>
            <w:r w:rsidRPr="00AC50CC">
              <w:rPr>
                <w:b/>
                <w:color w:val="FFFFFF"/>
                <w:spacing w:val="-1"/>
                <w:sz w:val="24"/>
                <w:szCs w:val="24"/>
              </w:rPr>
              <w:t>Activity</w:t>
            </w:r>
            <w:r w:rsidRPr="00AC50CC">
              <w:rPr>
                <w:b/>
                <w:color w:val="FFFFFF"/>
                <w:spacing w:val="-4"/>
                <w:sz w:val="24"/>
                <w:szCs w:val="24"/>
              </w:rPr>
              <w:t xml:space="preserve"> </w:t>
            </w:r>
            <w:r w:rsidRPr="00AC50CC">
              <w:rPr>
                <w:b/>
                <w:color w:val="FFFFFF"/>
                <w:sz w:val="24"/>
                <w:szCs w:val="24"/>
              </w:rPr>
              <w:t>/</w:t>
            </w:r>
            <w:r w:rsidRPr="00AC50CC">
              <w:rPr>
                <w:b/>
                <w:color w:val="FFFFFF"/>
                <w:spacing w:val="25"/>
                <w:w w:val="99"/>
                <w:sz w:val="24"/>
                <w:szCs w:val="24"/>
              </w:rPr>
              <w:t xml:space="preserve"> </w:t>
            </w:r>
            <w:r w:rsidRPr="00AC50CC">
              <w:rPr>
                <w:b/>
                <w:color w:val="FFFFFF"/>
                <w:sz w:val="24"/>
                <w:szCs w:val="24"/>
              </w:rPr>
              <w:t>Milestone</w:t>
            </w:r>
          </w:p>
        </w:tc>
        <w:tc>
          <w:tcPr>
            <w:tcW w:w="2176" w:type="dxa"/>
            <w:shd w:val="clear" w:color="auto" w:fill="001F5F"/>
          </w:tcPr>
          <w:p w14:paraId="1F246828" w14:textId="77777777" w:rsidR="002973F2" w:rsidRPr="00AC50CC" w:rsidRDefault="002973F2" w:rsidP="00C50124">
            <w:pPr>
              <w:pStyle w:val="TableParagraph"/>
              <w:spacing w:before="146"/>
              <w:jc w:val="center"/>
              <w:rPr>
                <w:rFonts w:eastAsia="Calibri" w:cs="Calibri"/>
                <w:sz w:val="24"/>
                <w:szCs w:val="24"/>
              </w:rPr>
            </w:pPr>
            <w:r w:rsidRPr="00AC50CC">
              <w:rPr>
                <w:b/>
                <w:color w:val="FFFFFF"/>
                <w:sz w:val="24"/>
                <w:szCs w:val="24"/>
              </w:rPr>
              <w:t>Responsible</w:t>
            </w:r>
          </w:p>
        </w:tc>
        <w:tc>
          <w:tcPr>
            <w:tcW w:w="1345" w:type="dxa"/>
            <w:shd w:val="clear" w:color="auto" w:fill="001F5F"/>
          </w:tcPr>
          <w:p w14:paraId="52BC95BB" w14:textId="77777777" w:rsidR="002973F2" w:rsidRPr="00AC50CC" w:rsidRDefault="002973F2" w:rsidP="00C50124">
            <w:pPr>
              <w:pStyle w:val="TableParagraph"/>
              <w:spacing w:line="241" w:lineRule="auto"/>
              <w:ind w:right="167" w:firstLine="15"/>
              <w:jc w:val="center"/>
              <w:rPr>
                <w:rFonts w:eastAsia="Calibri" w:cs="Calibri"/>
                <w:sz w:val="24"/>
                <w:szCs w:val="24"/>
              </w:rPr>
            </w:pPr>
            <w:r w:rsidRPr="00AC50CC">
              <w:rPr>
                <w:b/>
                <w:color w:val="FFFFFF"/>
                <w:spacing w:val="-1"/>
                <w:sz w:val="24"/>
                <w:szCs w:val="24"/>
              </w:rPr>
              <w:t>Contract</w:t>
            </w:r>
            <w:r w:rsidRPr="00AC50CC">
              <w:rPr>
                <w:b/>
                <w:color w:val="FFFFFF"/>
                <w:spacing w:val="25"/>
                <w:sz w:val="24"/>
                <w:szCs w:val="24"/>
              </w:rPr>
              <w:t xml:space="preserve"> </w:t>
            </w:r>
            <w:r w:rsidRPr="00AC50CC">
              <w:rPr>
                <w:b/>
                <w:color w:val="FFFFFF"/>
                <w:spacing w:val="-1"/>
                <w:sz w:val="24"/>
                <w:szCs w:val="24"/>
              </w:rPr>
              <w:t>Reference</w:t>
            </w:r>
          </w:p>
        </w:tc>
        <w:tc>
          <w:tcPr>
            <w:tcW w:w="1511" w:type="dxa"/>
            <w:shd w:val="clear" w:color="auto" w:fill="001F5F"/>
          </w:tcPr>
          <w:p w14:paraId="27C9008D" w14:textId="77777777" w:rsidR="002973F2" w:rsidRPr="00AC50CC" w:rsidRDefault="002973F2" w:rsidP="00C50124">
            <w:pPr>
              <w:pStyle w:val="TableParagraph"/>
              <w:spacing w:before="146"/>
              <w:jc w:val="center"/>
              <w:rPr>
                <w:rFonts w:eastAsia="Calibri" w:cs="Calibri"/>
                <w:sz w:val="24"/>
                <w:szCs w:val="24"/>
              </w:rPr>
            </w:pPr>
            <w:r w:rsidRPr="00AC50CC">
              <w:rPr>
                <w:b/>
                <w:color w:val="FFFFFF"/>
                <w:sz w:val="24"/>
                <w:szCs w:val="24"/>
              </w:rPr>
              <w:t>Start</w:t>
            </w:r>
            <w:r w:rsidRPr="00AC50CC">
              <w:rPr>
                <w:b/>
                <w:color w:val="FFFFFF"/>
                <w:spacing w:val="-11"/>
                <w:sz w:val="24"/>
                <w:szCs w:val="24"/>
              </w:rPr>
              <w:t xml:space="preserve"> </w:t>
            </w:r>
            <w:r w:rsidRPr="00AC50CC">
              <w:rPr>
                <w:b/>
                <w:color w:val="FFFFFF"/>
                <w:sz w:val="24"/>
                <w:szCs w:val="24"/>
              </w:rPr>
              <w:t>date</w:t>
            </w:r>
          </w:p>
        </w:tc>
        <w:tc>
          <w:tcPr>
            <w:tcW w:w="1500" w:type="dxa"/>
            <w:shd w:val="clear" w:color="auto" w:fill="001F5F"/>
          </w:tcPr>
          <w:p w14:paraId="6526DDFD" w14:textId="77777777" w:rsidR="002973F2" w:rsidRPr="00AC50CC" w:rsidRDefault="002973F2" w:rsidP="00C50124">
            <w:pPr>
              <w:pStyle w:val="TableParagraph"/>
              <w:spacing w:before="146"/>
              <w:jc w:val="center"/>
              <w:rPr>
                <w:rFonts w:eastAsia="Calibri" w:cs="Calibri"/>
                <w:sz w:val="24"/>
                <w:szCs w:val="24"/>
              </w:rPr>
            </w:pPr>
            <w:r w:rsidRPr="00AC50CC">
              <w:rPr>
                <w:b/>
                <w:color w:val="FFFFFF"/>
                <w:spacing w:val="-1"/>
                <w:sz w:val="24"/>
                <w:szCs w:val="24"/>
              </w:rPr>
              <w:t>End</w:t>
            </w:r>
            <w:r w:rsidRPr="00AC50CC">
              <w:rPr>
                <w:b/>
                <w:color w:val="FFFFFF"/>
                <w:spacing w:val="-7"/>
                <w:sz w:val="24"/>
                <w:szCs w:val="24"/>
              </w:rPr>
              <w:t xml:space="preserve"> </w:t>
            </w:r>
            <w:r w:rsidRPr="00AC50CC">
              <w:rPr>
                <w:b/>
                <w:color w:val="FFFFFF"/>
                <w:sz w:val="24"/>
                <w:szCs w:val="24"/>
              </w:rPr>
              <w:t>date</w:t>
            </w:r>
          </w:p>
        </w:tc>
        <w:tc>
          <w:tcPr>
            <w:tcW w:w="1417" w:type="dxa"/>
            <w:shd w:val="clear" w:color="auto" w:fill="001F5F"/>
          </w:tcPr>
          <w:p w14:paraId="1F1F18AA" w14:textId="77777777" w:rsidR="002973F2" w:rsidRPr="00AC50CC" w:rsidRDefault="002973F2" w:rsidP="00C50124">
            <w:pPr>
              <w:pStyle w:val="TableParagraph"/>
              <w:spacing w:before="146"/>
              <w:ind w:left="-29" w:firstLine="29"/>
              <w:jc w:val="center"/>
              <w:rPr>
                <w:rFonts w:eastAsia="Calibri" w:cs="Calibri"/>
                <w:sz w:val="24"/>
                <w:szCs w:val="24"/>
              </w:rPr>
            </w:pPr>
            <w:r w:rsidRPr="00AC50CC">
              <w:rPr>
                <w:b/>
                <w:color w:val="FFFFFF"/>
                <w:spacing w:val="-1"/>
                <w:sz w:val="24"/>
                <w:szCs w:val="24"/>
              </w:rPr>
              <w:t>Remark</w:t>
            </w:r>
          </w:p>
        </w:tc>
      </w:tr>
      <w:tr w:rsidR="002973F2" w:rsidRPr="00AC50CC" w14:paraId="0A675A67" w14:textId="77777777" w:rsidTr="00C50124">
        <w:trPr>
          <w:trHeight w:hRule="exact" w:val="555"/>
        </w:trPr>
        <w:tc>
          <w:tcPr>
            <w:tcW w:w="1681" w:type="dxa"/>
            <w:shd w:val="clear" w:color="auto" w:fill="D9D9D9"/>
          </w:tcPr>
          <w:p w14:paraId="729B143D" w14:textId="77777777" w:rsidR="002973F2" w:rsidRPr="00AC50CC" w:rsidRDefault="002973F2" w:rsidP="00C50124">
            <w:pPr>
              <w:pStyle w:val="TableParagraph"/>
              <w:spacing w:before="7" w:line="266" w:lineRule="exact"/>
              <w:ind w:left="90"/>
              <w:rPr>
                <w:rFonts w:eastAsia="Calibri" w:cs="Calibri"/>
                <w:sz w:val="24"/>
                <w:szCs w:val="24"/>
              </w:rPr>
            </w:pPr>
            <w:r w:rsidRPr="00AC50CC">
              <w:rPr>
                <w:b/>
                <w:i/>
                <w:spacing w:val="-2"/>
                <w:sz w:val="24"/>
                <w:szCs w:val="24"/>
              </w:rPr>
              <w:t>Submit</w:t>
            </w:r>
            <w:r w:rsidRPr="00AC50CC">
              <w:rPr>
                <w:b/>
                <w:i/>
                <w:spacing w:val="-8"/>
                <w:sz w:val="24"/>
                <w:szCs w:val="24"/>
              </w:rPr>
              <w:t xml:space="preserve"> </w:t>
            </w:r>
            <w:r w:rsidRPr="00AC50CC">
              <w:rPr>
                <w:b/>
                <w:i/>
                <w:sz w:val="24"/>
                <w:szCs w:val="24"/>
              </w:rPr>
              <w:t>work</w:t>
            </w:r>
            <w:r w:rsidRPr="00AC50CC">
              <w:rPr>
                <w:b/>
                <w:i/>
                <w:spacing w:val="26"/>
                <w:w w:val="99"/>
                <w:sz w:val="24"/>
                <w:szCs w:val="24"/>
              </w:rPr>
              <w:t xml:space="preserve"> </w:t>
            </w:r>
            <w:r w:rsidRPr="00AC50CC">
              <w:rPr>
                <w:b/>
                <w:i/>
                <w:spacing w:val="-1"/>
                <w:sz w:val="24"/>
                <w:szCs w:val="24"/>
              </w:rPr>
              <w:t>schedule</w:t>
            </w:r>
          </w:p>
        </w:tc>
        <w:tc>
          <w:tcPr>
            <w:tcW w:w="2176" w:type="dxa"/>
            <w:shd w:val="clear" w:color="auto" w:fill="D9D9D9"/>
          </w:tcPr>
          <w:p w14:paraId="42644B97" w14:textId="77777777" w:rsidR="002973F2" w:rsidRPr="00AC50CC" w:rsidRDefault="002973F2" w:rsidP="00C50124">
            <w:pPr>
              <w:pStyle w:val="TableParagraph"/>
              <w:spacing w:before="10"/>
              <w:ind w:left="115"/>
              <w:rPr>
                <w:rFonts w:eastAsia="Calibri" w:cs="Calibri"/>
                <w:sz w:val="24"/>
                <w:szCs w:val="24"/>
              </w:rPr>
            </w:pPr>
            <w:r w:rsidRPr="00AC50CC">
              <w:rPr>
                <w:i/>
                <w:spacing w:val="-1"/>
                <w:sz w:val="24"/>
                <w:szCs w:val="24"/>
              </w:rPr>
              <w:t>Contractor</w:t>
            </w:r>
          </w:p>
        </w:tc>
        <w:tc>
          <w:tcPr>
            <w:tcW w:w="1345" w:type="dxa"/>
            <w:shd w:val="clear" w:color="auto" w:fill="D9D9D9"/>
          </w:tcPr>
          <w:p w14:paraId="1CB4BB32" w14:textId="77777777" w:rsidR="002973F2" w:rsidRPr="00AC50CC" w:rsidRDefault="002973F2" w:rsidP="00C50124">
            <w:pPr>
              <w:ind w:firstLine="15"/>
              <w:rPr>
                <w:rFonts w:asciiTheme="minorHAnsi" w:hAnsiTheme="minorHAnsi"/>
              </w:rPr>
            </w:pPr>
          </w:p>
        </w:tc>
        <w:tc>
          <w:tcPr>
            <w:tcW w:w="1511" w:type="dxa"/>
            <w:shd w:val="clear" w:color="auto" w:fill="D9D9D9"/>
          </w:tcPr>
          <w:p w14:paraId="5C7E30BF" w14:textId="77777777" w:rsidR="002973F2" w:rsidRPr="00AC50CC" w:rsidRDefault="002973F2" w:rsidP="00C50124">
            <w:pPr>
              <w:rPr>
                <w:rFonts w:asciiTheme="minorHAnsi" w:hAnsiTheme="minorHAnsi"/>
              </w:rPr>
            </w:pPr>
          </w:p>
        </w:tc>
        <w:tc>
          <w:tcPr>
            <w:tcW w:w="1500" w:type="dxa"/>
            <w:shd w:val="clear" w:color="auto" w:fill="D9D9D9"/>
          </w:tcPr>
          <w:p w14:paraId="70210971" w14:textId="77777777" w:rsidR="002973F2" w:rsidRPr="00AC50CC" w:rsidRDefault="002973F2" w:rsidP="00C50124">
            <w:pPr>
              <w:rPr>
                <w:rFonts w:asciiTheme="minorHAnsi" w:hAnsiTheme="minorHAnsi"/>
              </w:rPr>
            </w:pPr>
          </w:p>
        </w:tc>
        <w:tc>
          <w:tcPr>
            <w:tcW w:w="1417" w:type="dxa"/>
            <w:shd w:val="clear" w:color="auto" w:fill="D9D9D9"/>
          </w:tcPr>
          <w:p w14:paraId="3E743022" w14:textId="77777777" w:rsidR="002973F2" w:rsidRPr="00AC50CC" w:rsidRDefault="002973F2" w:rsidP="00C50124">
            <w:pPr>
              <w:ind w:left="-29" w:firstLine="29"/>
              <w:rPr>
                <w:rFonts w:asciiTheme="minorHAnsi" w:hAnsiTheme="minorHAnsi"/>
              </w:rPr>
            </w:pPr>
          </w:p>
        </w:tc>
      </w:tr>
      <w:tr w:rsidR="002973F2" w:rsidRPr="00AC50CC" w14:paraId="0EDFDA2B" w14:textId="77777777" w:rsidTr="00C50124">
        <w:trPr>
          <w:trHeight w:hRule="exact" w:val="642"/>
        </w:trPr>
        <w:tc>
          <w:tcPr>
            <w:tcW w:w="1681" w:type="dxa"/>
            <w:shd w:val="clear" w:color="auto" w:fill="D9D9D9"/>
          </w:tcPr>
          <w:p w14:paraId="3A03D0EC" w14:textId="77777777" w:rsidR="002973F2" w:rsidRPr="00AC50CC" w:rsidRDefault="002973F2" w:rsidP="00C50124">
            <w:pPr>
              <w:pStyle w:val="TableParagraph"/>
              <w:spacing w:before="10"/>
              <w:ind w:left="90"/>
              <w:rPr>
                <w:rFonts w:eastAsia="Calibri" w:cs="Calibri"/>
                <w:sz w:val="24"/>
                <w:szCs w:val="24"/>
              </w:rPr>
            </w:pPr>
            <w:r w:rsidRPr="00AC50CC">
              <w:rPr>
                <w:rFonts w:eastAsia="Calibri" w:cs="Calibri"/>
                <w:b/>
                <w:bCs/>
                <w:i/>
                <w:spacing w:val="-1"/>
                <w:sz w:val="24"/>
                <w:szCs w:val="24"/>
              </w:rPr>
              <w:t>Foundation</w:t>
            </w:r>
            <w:r w:rsidRPr="00AC50CC">
              <w:rPr>
                <w:rFonts w:eastAsia="Calibri" w:cs="Calibri"/>
                <w:b/>
                <w:bCs/>
                <w:i/>
                <w:spacing w:val="25"/>
                <w:sz w:val="24"/>
                <w:szCs w:val="24"/>
              </w:rPr>
              <w:t xml:space="preserve"> </w:t>
            </w:r>
            <w:r w:rsidRPr="00AC50CC">
              <w:rPr>
                <w:rFonts w:eastAsia="Calibri" w:cs="Calibri"/>
                <w:b/>
                <w:bCs/>
                <w:i/>
                <w:spacing w:val="-1"/>
                <w:sz w:val="24"/>
                <w:szCs w:val="24"/>
              </w:rPr>
              <w:t>work</w:t>
            </w:r>
            <w:r w:rsidRPr="00AC50CC">
              <w:rPr>
                <w:rFonts w:eastAsia="Calibri" w:cs="Calibri"/>
                <w:b/>
                <w:bCs/>
                <w:i/>
                <w:spacing w:val="-2"/>
                <w:sz w:val="24"/>
                <w:szCs w:val="24"/>
              </w:rPr>
              <w:t xml:space="preserve"> </w:t>
            </w:r>
            <w:r w:rsidRPr="00AC50CC">
              <w:rPr>
                <w:rFonts w:eastAsia="Calibri" w:cs="Calibri"/>
                <w:b/>
                <w:bCs/>
                <w:i/>
                <w:spacing w:val="-1"/>
                <w:sz w:val="24"/>
                <w:szCs w:val="24"/>
              </w:rPr>
              <w:t>for</w:t>
            </w:r>
            <w:r w:rsidRPr="00AC50CC">
              <w:rPr>
                <w:rFonts w:eastAsia="Calibri" w:cs="Calibri"/>
                <w:b/>
                <w:bCs/>
                <w:i/>
                <w:spacing w:val="22"/>
                <w:sz w:val="24"/>
                <w:szCs w:val="24"/>
              </w:rPr>
              <w:t xml:space="preserve"> </w:t>
            </w:r>
            <w:r w:rsidRPr="00AC50CC">
              <w:rPr>
                <w:rFonts w:eastAsia="Calibri" w:cs="Calibri"/>
                <w:b/>
                <w:bCs/>
                <w:i/>
                <w:spacing w:val="-1"/>
                <w:sz w:val="24"/>
                <w:szCs w:val="24"/>
              </w:rPr>
              <w:t>sectio</w:t>
            </w:r>
            <w:r>
              <w:rPr>
                <w:rFonts w:eastAsia="Calibri" w:cs="Calibri"/>
                <w:b/>
                <w:bCs/>
                <w:i/>
                <w:spacing w:val="-1"/>
                <w:sz w:val="24"/>
                <w:szCs w:val="24"/>
              </w:rPr>
              <w:t>n</w:t>
            </w:r>
          </w:p>
        </w:tc>
        <w:tc>
          <w:tcPr>
            <w:tcW w:w="2176" w:type="dxa"/>
            <w:shd w:val="clear" w:color="auto" w:fill="D9D9D9"/>
          </w:tcPr>
          <w:p w14:paraId="3F72CDB8" w14:textId="77777777" w:rsidR="002973F2" w:rsidRPr="00AC50CC" w:rsidRDefault="002973F2" w:rsidP="00C50124">
            <w:pPr>
              <w:pStyle w:val="TableParagraph"/>
              <w:spacing w:before="10"/>
              <w:ind w:left="115"/>
              <w:rPr>
                <w:rFonts w:eastAsia="Calibri" w:cs="Calibri"/>
                <w:sz w:val="24"/>
                <w:szCs w:val="24"/>
              </w:rPr>
            </w:pPr>
            <w:r w:rsidRPr="00AC50CC">
              <w:rPr>
                <w:i/>
                <w:spacing w:val="-1"/>
                <w:sz w:val="24"/>
                <w:szCs w:val="24"/>
              </w:rPr>
              <w:t>Contractor</w:t>
            </w:r>
          </w:p>
        </w:tc>
        <w:tc>
          <w:tcPr>
            <w:tcW w:w="1345" w:type="dxa"/>
            <w:shd w:val="clear" w:color="auto" w:fill="D9D9D9"/>
          </w:tcPr>
          <w:p w14:paraId="324AD978" w14:textId="77777777" w:rsidR="002973F2" w:rsidRPr="00AC50CC" w:rsidRDefault="002973F2" w:rsidP="00C50124">
            <w:pPr>
              <w:ind w:firstLine="15"/>
              <w:rPr>
                <w:rFonts w:asciiTheme="minorHAnsi" w:hAnsiTheme="minorHAnsi"/>
              </w:rPr>
            </w:pPr>
          </w:p>
        </w:tc>
        <w:tc>
          <w:tcPr>
            <w:tcW w:w="1511" w:type="dxa"/>
            <w:shd w:val="clear" w:color="auto" w:fill="D9D9D9"/>
          </w:tcPr>
          <w:p w14:paraId="7C85B153" w14:textId="77777777" w:rsidR="002973F2" w:rsidRPr="00AC50CC" w:rsidRDefault="002973F2" w:rsidP="00C50124">
            <w:pPr>
              <w:rPr>
                <w:rFonts w:asciiTheme="minorHAnsi" w:hAnsiTheme="minorHAnsi"/>
              </w:rPr>
            </w:pPr>
          </w:p>
        </w:tc>
        <w:tc>
          <w:tcPr>
            <w:tcW w:w="1500" w:type="dxa"/>
            <w:shd w:val="clear" w:color="auto" w:fill="D9D9D9"/>
          </w:tcPr>
          <w:p w14:paraId="2FF0AA19" w14:textId="77777777" w:rsidR="002973F2" w:rsidRPr="00AC50CC" w:rsidRDefault="002973F2" w:rsidP="00C50124">
            <w:pPr>
              <w:rPr>
                <w:rFonts w:asciiTheme="minorHAnsi" w:hAnsiTheme="minorHAnsi"/>
              </w:rPr>
            </w:pPr>
          </w:p>
        </w:tc>
        <w:tc>
          <w:tcPr>
            <w:tcW w:w="1417" w:type="dxa"/>
            <w:shd w:val="clear" w:color="auto" w:fill="D9D9D9"/>
          </w:tcPr>
          <w:p w14:paraId="3EBA5F1E" w14:textId="77777777" w:rsidR="002973F2" w:rsidRPr="00AC50CC" w:rsidRDefault="002973F2" w:rsidP="00C50124">
            <w:pPr>
              <w:pStyle w:val="TableParagraph"/>
              <w:spacing w:before="10"/>
              <w:ind w:left="61"/>
              <w:rPr>
                <w:rFonts w:eastAsia="Calibri" w:cs="Calibri"/>
                <w:sz w:val="24"/>
                <w:szCs w:val="24"/>
              </w:rPr>
            </w:pPr>
            <w:r w:rsidRPr="00AC50CC">
              <w:rPr>
                <w:spacing w:val="-1"/>
                <w:sz w:val="24"/>
                <w:szCs w:val="24"/>
              </w:rPr>
              <w:t>Critical</w:t>
            </w:r>
            <w:r w:rsidRPr="00AC50CC">
              <w:rPr>
                <w:spacing w:val="-2"/>
                <w:sz w:val="24"/>
                <w:szCs w:val="24"/>
              </w:rPr>
              <w:t xml:space="preserve"> </w:t>
            </w:r>
            <w:r w:rsidRPr="00AC50CC">
              <w:rPr>
                <w:spacing w:val="-1"/>
                <w:sz w:val="24"/>
                <w:szCs w:val="24"/>
              </w:rPr>
              <w:t>path</w:t>
            </w:r>
          </w:p>
        </w:tc>
      </w:tr>
      <w:tr w:rsidR="002973F2" w:rsidRPr="00AC50CC" w14:paraId="72519488" w14:textId="77777777" w:rsidTr="00C50124">
        <w:trPr>
          <w:trHeight w:hRule="exact" w:val="622"/>
        </w:trPr>
        <w:tc>
          <w:tcPr>
            <w:tcW w:w="1681" w:type="dxa"/>
            <w:shd w:val="clear" w:color="auto" w:fill="D9D9D9"/>
          </w:tcPr>
          <w:p w14:paraId="3CC1560C" w14:textId="77777777" w:rsidR="002973F2" w:rsidRPr="00AC50CC" w:rsidRDefault="002973F2" w:rsidP="00C50124">
            <w:pPr>
              <w:pStyle w:val="TableParagraph"/>
              <w:spacing w:before="6"/>
              <w:ind w:left="90"/>
              <w:rPr>
                <w:rFonts w:eastAsia="Calibri" w:cs="Calibri"/>
                <w:sz w:val="24"/>
                <w:szCs w:val="24"/>
              </w:rPr>
            </w:pPr>
            <w:r w:rsidRPr="00AC50CC">
              <w:rPr>
                <w:b/>
                <w:i/>
                <w:spacing w:val="-1"/>
                <w:sz w:val="24"/>
                <w:szCs w:val="24"/>
              </w:rPr>
              <w:t>Complete</w:t>
            </w:r>
          </w:p>
          <w:p w14:paraId="600EED90" w14:textId="77777777" w:rsidR="002973F2" w:rsidRPr="00AC50CC" w:rsidRDefault="002973F2" w:rsidP="00C50124">
            <w:pPr>
              <w:pStyle w:val="TableParagraph"/>
              <w:spacing w:before="1"/>
              <w:ind w:left="90"/>
              <w:rPr>
                <w:rFonts w:eastAsia="Calibri" w:cs="Calibri"/>
                <w:sz w:val="24"/>
                <w:szCs w:val="24"/>
              </w:rPr>
            </w:pPr>
            <w:r w:rsidRPr="00AC50CC">
              <w:rPr>
                <w:rFonts w:eastAsia="Calibri" w:cs="Calibri"/>
                <w:b/>
                <w:bCs/>
                <w:i/>
                <w:spacing w:val="-2"/>
                <w:sz w:val="24"/>
                <w:szCs w:val="24"/>
              </w:rPr>
              <w:t>structure</w:t>
            </w:r>
            <w:r w:rsidRPr="00AC50CC">
              <w:rPr>
                <w:rFonts w:eastAsia="Calibri" w:cs="Calibri"/>
                <w:b/>
                <w:bCs/>
                <w:i/>
                <w:spacing w:val="1"/>
                <w:sz w:val="24"/>
                <w:szCs w:val="24"/>
              </w:rPr>
              <w:t xml:space="preserve"> for</w:t>
            </w:r>
          </w:p>
        </w:tc>
        <w:tc>
          <w:tcPr>
            <w:tcW w:w="2176" w:type="dxa"/>
            <w:shd w:val="clear" w:color="auto" w:fill="D9D9D9"/>
          </w:tcPr>
          <w:p w14:paraId="37BC9A09" w14:textId="77777777" w:rsidR="002973F2" w:rsidRPr="00AC50CC" w:rsidRDefault="002973F2" w:rsidP="00C50124">
            <w:pPr>
              <w:pStyle w:val="TableParagraph"/>
              <w:spacing w:before="6"/>
              <w:ind w:left="115"/>
              <w:rPr>
                <w:rFonts w:eastAsia="Calibri" w:cs="Calibri"/>
                <w:sz w:val="24"/>
                <w:szCs w:val="24"/>
              </w:rPr>
            </w:pPr>
            <w:r w:rsidRPr="00AC50CC">
              <w:rPr>
                <w:i/>
                <w:spacing w:val="-1"/>
                <w:sz w:val="24"/>
                <w:szCs w:val="24"/>
              </w:rPr>
              <w:t>Contractor</w:t>
            </w:r>
          </w:p>
        </w:tc>
        <w:tc>
          <w:tcPr>
            <w:tcW w:w="1345" w:type="dxa"/>
            <w:shd w:val="clear" w:color="auto" w:fill="D9D9D9"/>
          </w:tcPr>
          <w:p w14:paraId="596E1440" w14:textId="77777777" w:rsidR="002973F2" w:rsidRPr="00AC50CC" w:rsidRDefault="002973F2" w:rsidP="00C50124">
            <w:pPr>
              <w:ind w:firstLine="15"/>
              <w:rPr>
                <w:rFonts w:asciiTheme="minorHAnsi" w:hAnsiTheme="minorHAnsi"/>
              </w:rPr>
            </w:pPr>
          </w:p>
        </w:tc>
        <w:tc>
          <w:tcPr>
            <w:tcW w:w="1511" w:type="dxa"/>
            <w:shd w:val="clear" w:color="auto" w:fill="D9D9D9"/>
          </w:tcPr>
          <w:p w14:paraId="6F0BB1F1" w14:textId="77777777" w:rsidR="002973F2" w:rsidRPr="00AC50CC" w:rsidRDefault="002973F2" w:rsidP="00C50124">
            <w:pPr>
              <w:rPr>
                <w:rFonts w:asciiTheme="minorHAnsi" w:hAnsiTheme="minorHAnsi"/>
              </w:rPr>
            </w:pPr>
          </w:p>
        </w:tc>
        <w:tc>
          <w:tcPr>
            <w:tcW w:w="1500" w:type="dxa"/>
            <w:shd w:val="clear" w:color="auto" w:fill="D9D9D9"/>
          </w:tcPr>
          <w:p w14:paraId="2EB64A76" w14:textId="77777777" w:rsidR="002973F2" w:rsidRPr="00AC50CC" w:rsidRDefault="002973F2" w:rsidP="00C50124">
            <w:pPr>
              <w:rPr>
                <w:rFonts w:asciiTheme="minorHAnsi" w:hAnsiTheme="minorHAnsi"/>
              </w:rPr>
            </w:pPr>
          </w:p>
        </w:tc>
        <w:tc>
          <w:tcPr>
            <w:tcW w:w="1417" w:type="dxa"/>
            <w:shd w:val="clear" w:color="auto" w:fill="D9D9D9"/>
          </w:tcPr>
          <w:p w14:paraId="22535787" w14:textId="77777777" w:rsidR="002973F2" w:rsidRPr="00AC50CC" w:rsidRDefault="002973F2" w:rsidP="00C50124">
            <w:pPr>
              <w:ind w:left="-29" w:firstLine="29"/>
              <w:rPr>
                <w:rFonts w:asciiTheme="minorHAnsi" w:hAnsiTheme="minorHAnsi"/>
              </w:rPr>
            </w:pPr>
          </w:p>
        </w:tc>
      </w:tr>
      <w:tr w:rsidR="002973F2" w:rsidRPr="00AC50CC" w14:paraId="55FCCEA9" w14:textId="77777777" w:rsidTr="00C50124">
        <w:trPr>
          <w:trHeight w:hRule="exact" w:val="370"/>
        </w:trPr>
        <w:tc>
          <w:tcPr>
            <w:tcW w:w="1681" w:type="dxa"/>
            <w:shd w:val="clear" w:color="auto" w:fill="D9D9D9"/>
          </w:tcPr>
          <w:p w14:paraId="3EBC11FA" w14:textId="77777777" w:rsidR="002973F2" w:rsidRPr="00AC50CC" w:rsidRDefault="002973F2" w:rsidP="00C50124">
            <w:pPr>
              <w:pStyle w:val="TableParagraph"/>
              <w:spacing w:before="10" w:line="267" w:lineRule="exact"/>
              <w:ind w:left="90"/>
              <w:rPr>
                <w:rFonts w:eastAsia="Calibri" w:cs="Calibri"/>
                <w:sz w:val="24"/>
                <w:szCs w:val="24"/>
              </w:rPr>
            </w:pPr>
            <w:r w:rsidRPr="00AC50CC">
              <w:rPr>
                <w:b/>
                <w:i/>
                <w:spacing w:val="-1"/>
                <w:sz w:val="24"/>
                <w:szCs w:val="24"/>
              </w:rPr>
              <w:t>Pilot</w:t>
            </w:r>
            <w:r w:rsidRPr="00AC50CC">
              <w:rPr>
                <w:b/>
                <w:i/>
                <w:spacing w:val="-5"/>
                <w:sz w:val="24"/>
                <w:szCs w:val="24"/>
              </w:rPr>
              <w:t xml:space="preserve"> </w:t>
            </w:r>
            <w:r w:rsidRPr="00AC50CC">
              <w:rPr>
                <w:b/>
                <w:i/>
                <w:spacing w:val="-1"/>
                <w:sz w:val="24"/>
                <w:szCs w:val="24"/>
              </w:rPr>
              <w:t>testing</w:t>
            </w:r>
            <w:r w:rsidRPr="00AC50CC">
              <w:rPr>
                <w:b/>
                <w:i/>
                <w:spacing w:val="-5"/>
                <w:sz w:val="24"/>
                <w:szCs w:val="24"/>
              </w:rPr>
              <w:t xml:space="preserve"> </w:t>
            </w:r>
            <w:r w:rsidRPr="00AC50CC">
              <w:rPr>
                <w:b/>
                <w:i/>
                <w:spacing w:val="1"/>
                <w:sz w:val="24"/>
                <w:szCs w:val="24"/>
              </w:rPr>
              <w:t>fo</w:t>
            </w:r>
            <w:r>
              <w:rPr>
                <w:b/>
                <w:i/>
                <w:spacing w:val="1"/>
                <w:sz w:val="24"/>
                <w:szCs w:val="24"/>
              </w:rPr>
              <w:t>r</w:t>
            </w:r>
          </w:p>
        </w:tc>
        <w:tc>
          <w:tcPr>
            <w:tcW w:w="2176" w:type="dxa"/>
            <w:shd w:val="clear" w:color="auto" w:fill="D9D9D9"/>
          </w:tcPr>
          <w:p w14:paraId="500A854D" w14:textId="77777777" w:rsidR="002973F2" w:rsidRPr="00AC50CC" w:rsidRDefault="002973F2" w:rsidP="00C50124">
            <w:pPr>
              <w:rPr>
                <w:rFonts w:asciiTheme="minorHAnsi" w:hAnsiTheme="minorHAnsi"/>
              </w:rPr>
            </w:pPr>
          </w:p>
        </w:tc>
        <w:tc>
          <w:tcPr>
            <w:tcW w:w="1345" w:type="dxa"/>
            <w:shd w:val="clear" w:color="auto" w:fill="D9D9D9"/>
          </w:tcPr>
          <w:p w14:paraId="3EA8C0E0" w14:textId="77777777" w:rsidR="002973F2" w:rsidRPr="00AC50CC" w:rsidRDefault="002973F2" w:rsidP="00C50124">
            <w:pPr>
              <w:ind w:firstLine="15"/>
              <w:rPr>
                <w:rFonts w:asciiTheme="minorHAnsi" w:hAnsiTheme="minorHAnsi"/>
              </w:rPr>
            </w:pPr>
          </w:p>
        </w:tc>
        <w:tc>
          <w:tcPr>
            <w:tcW w:w="1511" w:type="dxa"/>
            <w:shd w:val="clear" w:color="auto" w:fill="D9D9D9"/>
          </w:tcPr>
          <w:p w14:paraId="6AFC2C69" w14:textId="77777777" w:rsidR="002973F2" w:rsidRPr="00AC50CC" w:rsidRDefault="002973F2" w:rsidP="00C50124">
            <w:pPr>
              <w:rPr>
                <w:rFonts w:asciiTheme="minorHAnsi" w:hAnsiTheme="minorHAnsi"/>
              </w:rPr>
            </w:pPr>
          </w:p>
        </w:tc>
        <w:tc>
          <w:tcPr>
            <w:tcW w:w="1500" w:type="dxa"/>
            <w:shd w:val="clear" w:color="auto" w:fill="D9D9D9"/>
          </w:tcPr>
          <w:p w14:paraId="6740AC95" w14:textId="77777777" w:rsidR="002973F2" w:rsidRPr="00AC50CC" w:rsidRDefault="002973F2" w:rsidP="00C50124">
            <w:pPr>
              <w:rPr>
                <w:rFonts w:asciiTheme="minorHAnsi" w:hAnsiTheme="minorHAnsi"/>
              </w:rPr>
            </w:pPr>
          </w:p>
        </w:tc>
        <w:tc>
          <w:tcPr>
            <w:tcW w:w="1417" w:type="dxa"/>
            <w:shd w:val="clear" w:color="auto" w:fill="D9D9D9"/>
          </w:tcPr>
          <w:p w14:paraId="3729B475" w14:textId="77777777" w:rsidR="002973F2" w:rsidRPr="00AC50CC" w:rsidRDefault="002973F2" w:rsidP="00C50124">
            <w:pPr>
              <w:ind w:left="-29" w:firstLine="29"/>
              <w:rPr>
                <w:rFonts w:asciiTheme="minorHAnsi" w:hAnsiTheme="minorHAnsi"/>
              </w:rPr>
            </w:pPr>
          </w:p>
        </w:tc>
      </w:tr>
    </w:tbl>
    <w:p w14:paraId="5E910149" w14:textId="77777777" w:rsidR="002973F2" w:rsidRPr="00AC50CC" w:rsidRDefault="002973F2" w:rsidP="002973F2">
      <w:pPr>
        <w:spacing w:before="43"/>
        <w:rPr>
          <w:rFonts w:asciiTheme="minorHAnsi" w:hAnsiTheme="minorHAnsi"/>
          <w:spacing w:val="-1"/>
        </w:rPr>
      </w:pPr>
    </w:p>
    <w:p w14:paraId="7BEB29D4" w14:textId="77777777" w:rsidR="002973F2" w:rsidRPr="00AC50CC" w:rsidRDefault="002973F2" w:rsidP="002973F2">
      <w:pPr>
        <w:spacing w:before="43"/>
        <w:rPr>
          <w:rFonts w:asciiTheme="minorHAnsi" w:eastAsia="Calibri" w:hAnsiTheme="minorHAnsi" w:cs="Calibri"/>
          <w:lang w:val="en-US"/>
        </w:rPr>
      </w:pPr>
      <w:r w:rsidRPr="00AC50CC">
        <w:rPr>
          <w:rFonts w:asciiTheme="minorHAnsi" w:hAnsiTheme="minorHAnsi"/>
          <w:b/>
          <w:spacing w:val="-1"/>
          <w:lang w:val="en-US"/>
        </w:rPr>
        <w:t>KEY</w:t>
      </w:r>
      <w:r w:rsidRPr="00AC50CC">
        <w:rPr>
          <w:rFonts w:asciiTheme="minorHAnsi" w:hAnsiTheme="minorHAnsi"/>
          <w:b/>
          <w:spacing w:val="-9"/>
          <w:lang w:val="en-US"/>
        </w:rPr>
        <w:t xml:space="preserve"> </w:t>
      </w:r>
      <w:r w:rsidRPr="00AC50CC">
        <w:rPr>
          <w:rFonts w:asciiTheme="minorHAnsi" w:hAnsiTheme="minorHAnsi"/>
          <w:b/>
          <w:spacing w:val="-1"/>
          <w:lang w:val="en-US"/>
        </w:rPr>
        <w:t>PERFORMANCE</w:t>
      </w:r>
      <w:r w:rsidRPr="00AC50CC">
        <w:rPr>
          <w:rFonts w:asciiTheme="minorHAnsi" w:hAnsiTheme="minorHAnsi"/>
          <w:b/>
          <w:spacing w:val="-9"/>
          <w:lang w:val="en-US"/>
        </w:rPr>
        <w:t xml:space="preserve"> </w:t>
      </w:r>
      <w:r w:rsidRPr="00AC50CC">
        <w:rPr>
          <w:rFonts w:asciiTheme="minorHAnsi" w:hAnsiTheme="minorHAnsi"/>
          <w:b/>
          <w:spacing w:val="-1"/>
          <w:lang w:val="en-US"/>
        </w:rPr>
        <w:t>INDICATORS</w:t>
      </w:r>
      <w:r w:rsidRPr="00AC50CC">
        <w:rPr>
          <w:rFonts w:asciiTheme="minorHAnsi" w:hAnsiTheme="minorHAnsi"/>
          <w:b/>
          <w:spacing w:val="-4"/>
          <w:lang w:val="en-US"/>
        </w:rPr>
        <w:t xml:space="preserve"> </w:t>
      </w:r>
      <w:r w:rsidRPr="00AC50CC">
        <w:rPr>
          <w:rFonts w:asciiTheme="minorHAnsi" w:hAnsiTheme="minorHAnsi"/>
          <w:b/>
          <w:spacing w:val="-2"/>
          <w:lang w:val="en-US"/>
        </w:rPr>
        <w:t>(to</w:t>
      </w:r>
      <w:r w:rsidRPr="00AC50CC">
        <w:rPr>
          <w:rFonts w:asciiTheme="minorHAnsi" w:hAnsiTheme="minorHAnsi"/>
          <w:b/>
          <w:spacing w:val="-9"/>
          <w:lang w:val="en-US"/>
        </w:rPr>
        <w:t xml:space="preserve"> </w:t>
      </w:r>
      <w:r w:rsidRPr="00AC50CC">
        <w:rPr>
          <w:rFonts w:asciiTheme="minorHAnsi" w:hAnsiTheme="minorHAnsi"/>
          <w:b/>
          <w:spacing w:val="-1"/>
          <w:lang w:val="en-US"/>
        </w:rPr>
        <w:t>MEASURE</w:t>
      </w:r>
      <w:r w:rsidRPr="00AC50CC">
        <w:rPr>
          <w:rFonts w:asciiTheme="minorHAnsi" w:hAnsiTheme="minorHAnsi"/>
          <w:b/>
          <w:spacing w:val="-9"/>
          <w:lang w:val="en-US"/>
        </w:rPr>
        <w:t xml:space="preserve"> </w:t>
      </w:r>
      <w:r w:rsidRPr="00AC50CC">
        <w:rPr>
          <w:rFonts w:asciiTheme="minorHAnsi" w:hAnsiTheme="minorHAnsi"/>
          <w:b/>
          <w:spacing w:val="-1"/>
          <w:lang w:val="en-US"/>
        </w:rPr>
        <w:t>PERFORMANCE</w:t>
      </w:r>
      <w:r w:rsidRPr="00AC50CC">
        <w:rPr>
          <w:rFonts w:asciiTheme="minorHAnsi" w:hAnsiTheme="minorHAnsi"/>
          <w:b/>
          <w:spacing w:val="-9"/>
          <w:lang w:val="en-US"/>
        </w:rPr>
        <w:t xml:space="preserve"> </w:t>
      </w:r>
      <w:r w:rsidRPr="00AC50CC">
        <w:rPr>
          <w:rFonts w:asciiTheme="minorHAnsi" w:hAnsiTheme="minorHAnsi"/>
          <w:b/>
          <w:lang w:val="en-US"/>
        </w:rPr>
        <w:t>AND</w:t>
      </w:r>
      <w:r w:rsidRPr="00AC50CC">
        <w:rPr>
          <w:rFonts w:asciiTheme="minorHAnsi" w:hAnsiTheme="minorHAnsi"/>
          <w:b/>
          <w:spacing w:val="-8"/>
          <w:lang w:val="en-US"/>
        </w:rPr>
        <w:t xml:space="preserve"> </w:t>
      </w:r>
      <w:r w:rsidRPr="00AC50CC">
        <w:rPr>
          <w:rFonts w:asciiTheme="minorHAnsi" w:hAnsiTheme="minorHAnsi"/>
          <w:b/>
          <w:spacing w:val="-1"/>
          <w:lang w:val="en-US"/>
        </w:rPr>
        <w:t>OUTCOMES)</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
        <w:gridCol w:w="1351"/>
        <w:gridCol w:w="1116"/>
        <w:gridCol w:w="1520"/>
        <w:gridCol w:w="1200"/>
        <w:gridCol w:w="1401"/>
        <w:gridCol w:w="2471"/>
      </w:tblGrid>
      <w:tr w:rsidR="002973F2" w:rsidRPr="00AC50CC" w14:paraId="382E84EB" w14:textId="77777777" w:rsidTr="00C50124">
        <w:trPr>
          <w:trHeight w:hRule="exact" w:val="560"/>
        </w:trPr>
        <w:tc>
          <w:tcPr>
            <w:tcW w:w="571" w:type="dxa"/>
            <w:shd w:val="clear" w:color="auto" w:fill="001F5F"/>
          </w:tcPr>
          <w:p w14:paraId="07B0A1D4"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No.</w:t>
            </w:r>
          </w:p>
        </w:tc>
        <w:tc>
          <w:tcPr>
            <w:tcW w:w="1351" w:type="dxa"/>
            <w:shd w:val="clear" w:color="auto" w:fill="001F5F"/>
          </w:tcPr>
          <w:p w14:paraId="1E3D0694"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Deliverable</w:t>
            </w:r>
          </w:p>
        </w:tc>
        <w:tc>
          <w:tcPr>
            <w:tcW w:w="1116" w:type="dxa"/>
            <w:shd w:val="clear" w:color="auto" w:fill="001F5F"/>
          </w:tcPr>
          <w:p w14:paraId="263216F6" w14:textId="77777777" w:rsidR="002973F2" w:rsidRPr="00AC50CC" w:rsidRDefault="002973F2" w:rsidP="00C50124">
            <w:pPr>
              <w:pStyle w:val="TableParagraph"/>
              <w:ind w:right="1"/>
              <w:jc w:val="center"/>
              <w:rPr>
                <w:rFonts w:eastAsia="Calibri" w:cs="Calibri"/>
                <w:sz w:val="24"/>
                <w:szCs w:val="24"/>
              </w:rPr>
            </w:pPr>
            <w:r w:rsidRPr="00AC50CC">
              <w:rPr>
                <w:b/>
                <w:color w:val="FFFFFF"/>
                <w:spacing w:val="-1"/>
                <w:sz w:val="24"/>
                <w:szCs w:val="24"/>
              </w:rPr>
              <w:t>KPI</w:t>
            </w:r>
          </w:p>
        </w:tc>
        <w:tc>
          <w:tcPr>
            <w:tcW w:w="1520" w:type="dxa"/>
            <w:shd w:val="clear" w:color="auto" w:fill="001F5F"/>
          </w:tcPr>
          <w:p w14:paraId="6AA7A1DF" w14:textId="77777777" w:rsidR="002973F2" w:rsidRPr="00AC50CC" w:rsidRDefault="002973F2" w:rsidP="00C50124">
            <w:pPr>
              <w:pStyle w:val="TableParagraph"/>
              <w:tabs>
                <w:tab w:val="left" w:pos="1348"/>
              </w:tabs>
              <w:ind w:right="168"/>
              <w:jc w:val="center"/>
              <w:rPr>
                <w:rFonts w:eastAsia="Calibri" w:cs="Calibri"/>
                <w:sz w:val="24"/>
                <w:szCs w:val="24"/>
              </w:rPr>
            </w:pPr>
            <w:r w:rsidRPr="00AC50CC">
              <w:rPr>
                <w:b/>
                <w:color w:val="FFFFFF"/>
                <w:spacing w:val="-1"/>
                <w:sz w:val="24"/>
                <w:szCs w:val="24"/>
              </w:rPr>
              <w:t>Performance</w:t>
            </w:r>
            <w:r w:rsidRPr="00AC50CC">
              <w:rPr>
                <w:b/>
                <w:color w:val="FFFFFF"/>
                <w:spacing w:val="29"/>
                <w:sz w:val="24"/>
                <w:szCs w:val="24"/>
              </w:rPr>
              <w:t xml:space="preserve"> </w:t>
            </w:r>
            <w:r w:rsidRPr="00AC50CC">
              <w:rPr>
                <w:b/>
                <w:color w:val="FFFFFF"/>
                <w:spacing w:val="-1"/>
                <w:sz w:val="24"/>
                <w:szCs w:val="24"/>
              </w:rPr>
              <w:t>target</w:t>
            </w:r>
          </w:p>
        </w:tc>
        <w:tc>
          <w:tcPr>
            <w:tcW w:w="1200" w:type="dxa"/>
            <w:shd w:val="clear" w:color="auto" w:fill="001F5F"/>
          </w:tcPr>
          <w:p w14:paraId="3BF9E54B" w14:textId="77777777" w:rsidR="002973F2" w:rsidRPr="00AC50CC" w:rsidRDefault="002973F2" w:rsidP="00C50124">
            <w:pPr>
              <w:pStyle w:val="TableParagraph"/>
              <w:ind w:left="5"/>
              <w:jc w:val="center"/>
              <w:rPr>
                <w:rFonts w:eastAsia="Calibri" w:cs="Calibri"/>
                <w:sz w:val="24"/>
                <w:szCs w:val="24"/>
              </w:rPr>
            </w:pPr>
            <w:r w:rsidRPr="00AC50CC">
              <w:rPr>
                <w:b/>
                <w:color w:val="FFFFFF"/>
                <w:sz w:val="24"/>
                <w:szCs w:val="24"/>
              </w:rPr>
              <w:t>Test</w:t>
            </w:r>
          </w:p>
        </w:tc>
        <w:tc>
          <w:tcPr>
            <w:tcW w:w="1401" w:type="dxa"/>
            <w:shd w:val="clear" w:color="auto" w:fill="001F5F"/>
          </w:tcPr>
          <w:p w14:paraId="7CDE3CB1"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Verification</w:t>
            </w:r>
          </w:p>
        </w:tc>
        <w:tc>
          <w:tcPr>
            <w:tcW w:w="2471" w:type="dxa"/>
            <w:shd w:val="clear" w:color="auto" w:fill="001F5F"/>
          </w:tcPr>
          <w:p w14:paraId="74CB5952" w14:textId="77777777" w:rsidR="002973F2" w:rsidRPr="00AC50CC" w:rsidRDefault="002973F2" w:rsidP="00C50124">
            <w:pPr>
              <w:pStyle w:val="TableParagraph"/>
              <w:ind w:left="14"/>
              <w:jc w:val="center"/>
              <w:rPr>
                <w:rFonts w:eastAsia="Calibri" w:cs="Calibri"/>
                <w:sz w:val="24"/>
                <w:szCs w:val="24"/>
              </w:rPr>
            </w:pPr>
            <w:r w:rsidRPr="00AC50CC">
              <w:rPr>
                <w:b/>
                <w:color w:val="FFFFFF"/>
                <w:sz w:val="24"/>
                <w:szCs w:val="24"/>
              </w:rPr>
              <w:t>Remark</w:t>
            </w:r>
          </w:p>
        </w:tc>
      </w:tr>
      <w:tr w:rsidR="002973F2" w:rsidRPr="00AC50CC" w14:paraId="4DAB4D26" w14:textId="77777777" w:rsidTr="00C50124">
        <w:trPr>
          <w:trHeight w:hRule="exact" w:val="285"/>
        </w:trPr>
        <w:tc>
          <w:tcPr>
            <w:tcW w:w="571" w:type="dxa"/>
            <w:shd w:val="clear" w:color="auto" w:fill="D9D9D9"/>
          </w:tcPr>
          <w:p w14:paraId="6BADF506"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1.</w:t>
            </w:r>
          </w:p>
        </w:tc>
        <w:tc>
          <w:tcPr>
            <w:tcW w:w="1351" w:type="dxa"/>
            <w:shd w:val="clear" w:color="auto" w:fill="D9D9D9"/>
          </w:tcPr>
          <w:p w14:paraId="0B9DD63A" w14:textId="77777777" w:rsidR="002973F2" w:rsidRPr="00AC50CC" w:rsidRDefault="002973F2" w:rsidP="00C50124">
            <w:pPr>
              <w:rPr>
                <w:rFonts w:asciiTheme="minorHAnsi" w:hAnsiTheme="minorHAnsi"/>
              </w:rPr>
            </w:pPr>
          </w:p>
        </w:tc>
        <w:tc>
          <w:tcPr>
            <w:tcW w:w="1116" w:type="dxa"/>
            <w:shd w:val="clear" w:color="auto" w:fill="D9D9D9"/>
          </w:tcPr>
          <w:p w14:paraId="41302A0A" w14:textId="77777777" w:rsidR="002973F2" w:rsidRPr="00AC50CC" w:rsidRDefault="002973F2" w:rsidP="00C50124">
            <w:pPr>
              <w:rPr>
                <w:rFonts w:asciiTheme="minorHAnsi" w:hAnsiTheme="minorHAnsi"/>
              </w:rPr>
            </w:pPr>
          </w:p>
        </w:tc>
        <w:tc>
          <w:tcPr>
            <w:tcW w:w="1520" w:type="dxa"/>
            <w:shd w:val="clear" w:color="auto" w:fill="D9D9D9"/>
          </w:tcPr>
          <w:p w14:paraId="6FC99999" w14:textId="77777777" w:rsidR="002973F2" w:rsidRPr="00AC50CC" w:rsidRDefault="002973F2" w:rsidP="00C50124">
            <w:pPr>
              <w:tabs>
                <w:tab w:val="left" w:pos="1348"/>
              </w:tabs>
              <w:rPr>
                <w:rFonts w:asciiTheme="minorHAnsi" w:hAnsiTheme="minorHAnsi"/>
              </w:rPr>
            </w:pPr>
          </w:p>
        </w:tc>
        <w:tc>
          <w:tcPr>
            <w:tcW w:w="1200" w:type="dxa"/>
            <w:shd w:val="clear" w:color="auto" w:fill="D9D9D9"/>
          </w:tcPr>
          <w:p w14:paraId="241665DD" w14:textId="77777777" w:rsidR="002973F2" w:rsidRPr="00AC50CC" w:rsidRDefault="002973F2" w:rsidP="00C50124">
            <w:pPr>
              <w:ind w:left="5"/>
              <w:rPr>
                <w:rFonts w:asciiTheme="minorHAnsi" w:hAnsiTheme="minorHAnsi"/>
              </w:rPr>
            </w:pPr>
          </w:p>
        </w:tc>
        <w:tc>
          <w:tcPr>
            <w:tcW w:w="1401" w:type="dxa"/>
            <w:shd w:val="clear" w:color="auto" w:fill="D9D9D9"/>
          </w:tcPr>
          <w:p w14:paraId="0A4E9CB1" w14:textId="77777777" w:rsidR="002973F2" w:rsidRPr="00AC50CC" w:rsidRDefault="002973F2" w:rsidP="00C50124">
            <w:pPr>
              <w:rPr>
                <w:rFonts w:asciiTheme="minorHAnsi" w:hAnsiTheme="minorHAnsi"/>
              </w:rPr>
            </w:pPr>
          </w:p>
        </w:tc>
        <w:tc>
          <w:tcPr>
            <w:tcW w:w="2471" w:type="dxa"/>
            <w:shd w:val="clear" w:color="auto" w:fill="D9D9D9"/>
          </w:tcPr>
          <w:p w14:paraId="04DDD7C5" w14:textId="77777777" w:rsidR="002973F2" w:rsidRPr="00AC50CC" w:rsidRDefault="002973F2" w:rsidP="00C50124">
            <w:pPr>
              <w:rPr>
                <w:rFonts w:asciiTheme="minorHAnsi" w:hAnsiTheme="minorHAnsi"/>
              </w:rPr>
            </w:pPr>
          </w:p>
        </w:tc>
      </w:tr>
      <w:tr w:rsidR="002973F2" w:rsidRPr="00AC50CC" w14:paraId="212731D1" w14:textId="77777777" w:rsidTr="00C50124">
        <w:trPr>
          <w:trHeight w:hRule="exact" w:val="290"/>
        </w:trPr>
        <w:tc>
          <w:tcPr>
            <w:tcW w:w="571" w:type="dxa"/>
            <w:shd w:val="clear" w:color="auto" w:fill="D9D9D9"/>
          </w:tcPr>
          <w:p w14:paraId="3FBB8791"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2.</w:t>
            </w:r>
          </w:p>
        </w:tc>
        <w:tc>
          <w:tcPr>
            <w:tcW w:w="1351" w:type="dxa"/>
            <w:shd w:val="clear" w:color="auto" w:fill="D9D9D9"/>
          </w:tcPr>
          <w:p w14:paraId="184C9A93" w14:textId="77777777" w:rsidR="002973F2" w:rsidRPr="00AC50CC" w:rsidRDefault="002973F2" w:rsidP="00C50124">
            <w:pPr>
              <w:rPr>
                <w:rFonts w:asciiTheme="minorHAnsi" w:hAnsiTheme="minorHAnsi"/>
              </w:rPr>
            </w:pPr>
          </w:p>
        </w:tc>
        <w:tc>
          <w:tcPr>
            <w:tcW w:w="1116" w:type="dxa"/>
            <w:shd w:val="clear" w:color="auto" w:fill="D9D9D9"/>
          </w:tcPr>
          <w:p w14:paraId="4DD2A529" w14:textId="77777777" w:rsidR="002973F2" w:rsidRPr="00AC50CC" w:rsidRDefault="002973F2" w:rsidP="00C50124">
            <w:pPr>
              <w:rPr>
                <w:rFonts w:asciiTheme="minorHAnsi" w:hAnsiTheme="minorHAnsi"/>
              </w:rPr>
            </w:pPr>
          </w:p>
        </w:tc>
        <w:tc>
          <w:tcPr>
            <w:tcW w:w="1520" w:type="dxa"/>
            <w:shd w:val="clear" w:color="auto" w:fill="D9D9D9"/>
          </w:tcPr>
          <w:p w14:paraId="2516F2BC" w14:textId="77777777" w:rsidR="002973F2" w:rsidRPr="00AC50CC" w:rsidRDefault="002973F2" w:rsidP="00C50124">
            <w:pPr>
              <w:tabs>
                <w:tab w:val="left" w:pos="1348"/>
              </w:tabs>
              <w:rPr>
                <w:rFonts w:asciiTheme="minorHAnsi" w:hAnsiTheme="minorHAnsi"/>
              </w:rPr>
            </w:pPr>
          </w:p>
        </w:tc>
        <w:tc>
          <w:tcPr>
            <w:tcW w:w="1200" w:type="dxa"/>
            <w:shd w:val="clear" w:color="auto" w:fill="D9D9D9"/>
          </w:tcPr>
          <w:p w14:paraId="7C6ACBCB" w14:textId="77777777" w:rsidR="002973F2" w:rsidRPr="00AC50CC" w:rsidRDefault="002973F2" w:rsidP="00C50124">
            <w:pPr>
              <w:ind w:left="5"/>
              <w:rPr>
                <w:rFonts w:asciiTheme="minorHAnsi" w:hAnsiTheme="minorHAnsi"/>
              </w:rPr>
            </w:pPr>
          </w:p>
        </w:tc>
        <w:tc>
          <w:tcPr>
            <w:tcW w:w="1401" w:type="dxa"/>
            <w:shd w:val="clear" w:color="auto" w:fill="D9D9D9"/>
          </w:tcPr>
          <w:p w14:paraId="28191F1D" w14:textId="77777777" w:rsidR="002973F2" w:rsidRPr="00AC50CC" w:rsidRDefault="002973F2" w:rsidP="00C50124">
            <w:pPr>
              <w:rPr>
                <w:rFonts w:asciiTheme="minorHAnsi" w:hAnsiTheme="minorHAnsi"/>
              </w:rPr>
            </w:pPr>
          </w:p>
        </w:tc>
        <w:tc>
          <w:tcPr>
            <w:tcW w:w="2471" w:type="dxa"/>
            <w:shd w:val="clear" w:color="auto" w:fill="D9D9D9"/>
          </w:tcPr>
          <w:p w14:paraId="66CB5275" w14:textId="77777777" w:rsidR="002973F2" w:rsidRPr="00AC50CC" w:rsidRDefault="002973F2" w:rsidP="00C50124">
            <w:pPr>
              <w:rPr>
                <w:rFonts w:asciiTheme="minorHAnsi" w:hAnsiTheme="minorHAnsi"/>
              </w:rPr>
            </w:pPr>
          </w:p>
        </w:tc>
      </w:tr>
      <w:tr w:rsidR="002973F2" w:rsidRPr="00AC50CC" w14:paraId="6AF9F4D2" w14:textId="77777777" w:rsidTr="00C50124">
        <w:trPr>
          <w:trHeight w:hRule="exact" w:val="270"/>
        </w:trPr>
        <w:tc>
          <w:tcPr>
            <w:tcW w:w="571" w:type="dxa"/>
            <w:shd w:val="clear" w:color="auto" w:fill="D9D9D9"/>
          </w:tcPr>
          <w:p w14:paraId="77AED432"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3.</w:t>
            </w:r>
          </w:p>
        </w:tc>
        <w:tc>
          <w:tcPr>
            <w:tcW w:w="1351" w:type="dxa"/>
            <w:shd w:val="clear" w:color="auto" w:fill="D9D9D9"/>
          </w:tcPr>
          <w:p w14:paraId="090F87FD" w14:textId="77777777" w:rsidR="002973F2" w:rsidRPr="00AC50CC" w:rsidRDefault="002973F2" w:rsidP="00C50124">
            <w:pPr>
              <w:rPr>
                <w:rFonts w:asciiTheme="minorHAnsi" w:hAnsiTheme="minorHAnsi"/>
              </w:rPr>
            </w:pPr>
          </w:p>
        </w:tc>
        <w:tc>
          <w:tcPr>
            <w:tcW w:w="1116" w:type="dxa"/>
            <w:shd w:val="clear" w:color="auto" w:fill="D9D9D9"/>
          </w:tcPr>
          <w:p w14:paraId="33E0B846" w14:textId="77777777" w:rsidR="002973F2" w:rsidRPr="00AC50CC" w:rsidRDefault="002973F2" w:rsidP="00C50124">
            <w:pPr>
              <w:rPr>
                <w:rFonts w:asciiTheme="minorHAnsi" w:hAnsiTheme="minorHAnsi"/>
              </w:rPr>
            </w:pPr>
          </w:p>
        </w:tc>
        <w:tc>
          <w:tcPr>
            <w:tcW w:w="1520" w:type="dxa"/>
            <w:shd w:val="clear" w:color="auto" w:fill="D9D9D9"/>
          </w:tcPr>
          <w:p w14:paraId="4F0A1438" w14:textId="77777777" w:rsidR="002973F2" w:rsidRPr="00AC50CC" w:rsidRDefault="002973F2" w:rsidP="00C50124">
            <w:pPr>
              <w:tabs>
                <w:tab w:val="left" w:pos="1348"/>
              </w:tabs>
              <w:rPr>
                <w:rFonts w:asciiTheme="minorHAnsi" w:hAnsiTheme="minorHAnsi"/>
              </w:rPr>
            </w:pPr>
          </w:p>
        </w:tc>
        <w:tc>
          <w:tcPr>
            <w:tcW w:w="1200" w:type="dxa"/>
            <w:shd w:val="clear" w:color="auto" w:fill="D9D9D9"/>
          </w:tcPr>
          <w:p w14:paraId="50B68A6D" w14:textId="77777777" w:rsidR="002973F2" w:rsidRPr="00AC50CC" w:rsidRDefault="002973F2" w:rsidP="00C50124">
            <w:pPr>
              <w:ind w:left="5"/>
              <w:rPr>
                <w:rFonts w:asciiTheme="minorHAnsi" w:hAnsiTheme="minorHAnsi"/>
              </w:rPr>
            </w:pPr>
          </w:p>
        </w:tc>
        <w:tc>
          <w:tcPr>
            <w:tcW w:w="1401" w:type="dxa"/>
            <w:shd w:val="clear" w:color="auto" w:fill="D9D9D9"/>
          </w:tcPr>
          <w:p w14:paraId="05E94886" w14:textId="77777777" w:rsidR="002973F2" w:rsidRPr="00AC50CC" w:rsidRDefault="002973F2" w:rsidP="00C50124">
            <w:pPr>
              <w:rPr>
                <w:rFonts w:asciiTheme="minorHAnsi" w:hAnsiTheme="minorHAnsi"/>
              </w:rPr>
            </w:pPr>
          </w:p>
        </w:tc>
        <w:tc>
          <w:tcPr>
            <w:tcW w:w="2471" w:type="dxa"/>
            <w:shd w:val="clear" w:color="auto" w:fill="D9D9D9"/>
          </w:tcPr>
          <w:p w14:paraId="618FF6BF" w14:textId="77777777" w:rsidR="002973F2" w:rsidRPr="00AC50CC" w:rsidRDefault="002973F2" w:rsidP="00C50124">
            <w:pPr>
              <w:rPr>
                <w:rFonts w:asciiTheme="minorHAnsi" w:hAnsiTheme="minorHAnsi"/>
              </w:rPr>
            </w:pPr>
          </w:p>
        </w:tc>
      </w:tr>
    </w:tbl>
    <w:p w14:paraId="12320AA9" w14:textId="77777777" w:rsidR="002973F2" w:rsidRPr="00AC50CC" w:rsidRDefault="002973F2" w:rsidP="002973F2">
      <w:pPr>
        <w:spacing w:before="43"/>
        <w:rPr>
          <w:rFonts w:asciiTheme="minorHAnsi" w:hAnsiTheme="minorHAnsi"/>
          <w:spacing w:val="-1"/>
        </w:rPr>
      </w:pPr>
    </w:p>
    <w:p w14:paraId="24CFBE4D"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UNDERPERFORMANCE/DEFAULT</w:t>
      </w:r>
      <w:r w:rsidRPr="00AC50CC">
        <w:rPr>
          <w:rFonts w:asciiTheme="minorHAnsi" w:hAnsiTheme="minorHAnsi"/>
          <w:b/>
          <w:spacing w:val="-19"/>
        </w:rPr>
        <w:t xml:space="preserve"> </w:t>
      </w:r>
      <w:r w:rsidRPr="00AC50CC">
        <w:rPr>
          <w:rFonts w:asciiTheme="minorHAnsi" w:hAnsiTheme="minorHAnsi"/>
          <w:b/>
          <w:spacing w:val="-1"/>
        </w:rPr>
        <w:t>CONTRACTUAL</w:t>
      </w:r>
      <w:r w:rsidRPr="00AC50CC">
        <w:rPr>
          <w:rFonts w:asciiTheme="minorHAnsi" w:hAnsiTheme="minorHAnsi"/>
          <w:b/>
          <w:spacing w:val="-23"/>
        </w:rPr>
        <w:t xml:space="preserve"> </w:t>
      </w:r>
      <w:r w:rsidRPr="00AC50CC">
        <w:rPr>
          <w:rFonts w:asciiTheme="minorHAnsi" w:hAnsiTheme="minorHAnsi"/>
          <w:b/>
        </w:rPr>
        <w:t>ACTIONS</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6"/>
        <w:gridCol w:w="3371"/>
        <w:gridCol w:w="1446"/>
        <w:gridCol w:w="1467"/>
        <w:gridCol w:w="1274"/>
        <w:gridCol w:w="1516"/>
      </w:tblGrid>
      <w:tr w:rsidR="002973F2" w:rsidRPr="00AC50CC" w14:paraId="761908B4" w14:textId="77777777" w:rsidTr="00C50124">
        <w:trPr>
          <w:trHeight w:hRule="exact" w:val="982"/>
        </w:trPr>
        <w:tc>
          <w:tcPr>
            <w:tcW w:w="556" w:type="dxa"/>
            <w:shd w:val="clear" w:color="auto" w:fill="001F5F"/>
          </w:tcPr>
          <w:p w14:paraId="50C45FB2"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No.</w:t>
            </w:r>
          </w:p>
        </w:tc>
        <w:tc>
          <w:tcPr>
            <w:tcW w:w="3371" w:type="dxa"/>
            <w:shd w:val="clear" w:color="auto" w:fill="001F5F"/>
          </w:tcPr>
          <w:p w14:paraId="189813B2" w14:textId="77777777" w:rsidR="002973F2" w:rsidRPr="00AC50CC" w:rsidRDefault="002973F2" w:rsidP="00C50124">
            <w:pPr>
              <w:pStyle w:val="TableParagraph"/>
              <w:ind w:left="-15"/>
              <w:jc w:val="center"/>
              <w:rPr>
                <w:rFonts w:eastAsia="Calibri" w:cs="Calibri"/>
                <w:sz w:val="24"/>
                <w:szCs w:val="24"/>
              </w:rPr>
            </w:pPr>
            <w:r w:rsidRPr="00AC50CC">
              <w:rPr>
                <w:b/>
                <w:color w:val="FFFFFF"/>
                <w:spacing w:val="-1"/>
                <w:sz w:val="24"/>
                <w:szCs w:val="24"/>
              </w:rPr>
              <w:t>Description</w:t>
            </w:r>
            <w:r w:rsidRPr="00AC50CC">
              <w:rPr>
                <w:b/>
                <w:color w:val="FFFFFF"/>
                <w:spacing w:val="-8"/>
                <w:sz w:val="24"/>
                <w:szCs w:val="24"/>
              </w:rPr>
              <w:t xml:space="preserve"> </w:t>
            </w:r>
            <w:r w:rsidRPr="00AC50CC">
              <w:rPr>
                <w:b/>
                <w:color w:val="FFFFFF"/>
                <w:sz w:val="24"/>
                <w:szCs w:val="24"/>
              </w:rPr>
              <w:t>of</w:t>
            </w:r>
            <w:r w:rsidRPr="00AC50CC">
              <w:rPr>
                <w:b/>
                <w:color w:val="FFFFFF"/>
                <w:spacing w:val="-12"/>
                <w:sz w:val="24"/>
                <w:szCs w:val="24"/>
              </w:rPr>
              <w:t xml:space="preserve"> </w:t>
            </w:r>
            <w:r w:rsidRPr="00AC50CC">
              <w:rPr>
                <w:b/>
                <w:color w:val="FFFFFF"/>
                <w:spacing w:val="-1"/>
                <w:sz w:val="24"/>
                <w:szCs w:val="24"/>
              </w:rPr>
              <w:t>underperformance</w:t>
            </w:r>
          </w:p>
        </w:tc>
        <w:tc>
          <w:tcPr>
            <w:tcW w:w="1446" w:type="dxa"/>
            <w:shd w:val="clear" w:color="auto" w:fill="001F5F"/>
          </w:tcPr>
          <w:p w14:paraId="1D3859F3"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Responsible</w:t>
            </w:r>
          </w:p>
        </w:tc>
        <w:tc>
          <w:tcPr>
            <w:tcW w:w="1467" w:type="dxa"/>
            <w:shd w:val="clear" w:color="auto" w:fill="001F5F"/>
          </w:tcPr>
          <w:p w14:paraId="15DF814B" w14:textId="77777777" w:rsidR="002973F2" w:rsidRPr="00AC50CC" w:rsidRDefault="002973F2" w:rsidP="00C50124">
            <w:pPr>
              <w:pStyle w:val="TableParagraph"/>
              <w:ind w:right="176"/>
              <w:jc w:val="center"/>
              <w:rPr>
                <w:rFonts w:eastAsia="Calibri" w:cs="Calibri"/>
                <w:sz w:val="24"/>
                <w:szCs w:val="24"/>
              </w:rPr>
            </w:pPr>
            <w:r w:rsidRPr="00AC50CC">
              <w:rPr>
                <w:b/>
                <w:color w:val="FFFFFF"/>
                <w:spacing w:val="-1"/>
                <w:sz w:val="24"/>
                <w:szCs w:val="24"/>
              </w:rPr>
              <w:t>Applicable</w:t>
            </w:r>
            <w:r w:rsidRPr="00AC50CC">
              <w:rPr>
                <w:b/>
                <w:color w:val="FFFFFF"/>
                <w:spacing w:val="27"/>
                <w:sz w:val="24"/>
                <w:szCs w:val="24"/>
              </w:rPr>
              <w:t xml:space="preserve"> </w:t>
            </w:r>
            <w:r w:rsidRPr="00AC50CC">
              <w:rPr>
                <w:b/>
                <w:color w:val="FFFFFF"/>
                <w:spacing w:val="-1"/>
                <w:sz w:val="24"/>
                <w:szCs w:val="24"/>
              </w:rPr>
              <w:t>contractual</w:t>
            </w:r>
            <w:r w:rsidRPr="00AC50CC">
              <w:rPr>
                <w:b/>
                <w:color w:val="FFFFFF"/>
                <w:spacing w:val="27"/>
                <w:w w:val="99"/>
                <w:sz w:val="24"/>
                <w:szCs w:val="24"/>
              </w:rPr>
              <w:t xml:space="preserve"> </w:t>
            </w:r>
            <w:r w:rsidRPr="00AC50CC">
              <w:rPr>
                <w:b/>
                <w:color w:val="FFFFFF"/>
                <w:spacing w:val="-1"/>
                <w:sz w:val="24"/>
                <w:szCs w:val="24"/>
              </w:rPr>
              <w:t>provision/s</w:t>
            </w:r>
          </w:p>
        </w:tc>
        <w:tc>
          <w:tcPr>
            <w:tcW w:w="1274" w:type="dxa"/>
            <w:shd w:val="clear" w:color="auto" w:fill="001F5F"/>
          </w:tcPr>
          <w:p w14:paraId="3A6FCEB2" w14:textId="77777777" w:rsidR="002973F2" w:rsidRPr="00AC50CC" w:rsidRDefault="002973F2" w:rsidP="00C50124">
            <w:pPr>
              <w:pStyle w:val="TableParagraph"/>
              <w:ind w:right="216"/>
              <w:jc w:val="center"/>
              <w:rPr>
                <w:rFonts w:eastAsia="Calibri" w:cs="Calibri"/>
                <w:sz w:val="24"/>
                <w:szCs w:val="24"/>
              </w:rPr>
            </w:pPr>
            <w:r w:rsidRPr="00AC50CC">
              <w:rPr>
                <w:b/>
                <w:color w:val="FFFFFF"/>
                <w:spacing w:val="-1"/>
                <w:sz w:val="24"/>
                <w:szCs w:val="24"/>
              </w:rPr>
              <w:t>Actions</w:t>
            </w:r>
            <w:r w:rsidRPr="00AC50CC">
              <w:rPr>
                <w:b/>
                <w:color w:val="FFFFFF"/>
                <w:spacing w:val="-6"/>
                <w:sz w:val="24"/>
                <w:szCs w:val="24"/>
              </w:rPr>
              <w:t xml:space="preserve"> </w:t>
            </w:r>
            <w:r w:rsidRPr="00AC50CC">
              <w:rPr>
                <w:b/>
                <w:color w:val="FFFFFF"/>
                <w:spacing w:val="-1"/>
                <w:sz w:val="24"/>
                <w:szCs w:val="24"/>
              </w:rPr>
              <w:t>to</w:t>
            </w:r>
            <w:r w:rsidRPr="00AC50CC">
              <w:rPr>
                <w:b/>
                <w:color w:val="FFFFFF"/>
                <w:spacing w:val="25"/>
                <w:w w:val="99"/>
                <w:sz w:val="24"/>
                <w:szCs w:val="24"/>
              </w:rPr>
              <w:t xml:space="preserve"> </w:t>
            </w:r>
            <w:r w:rsidRPr="00AC50CC">
              <w:rPr>
                <w:b/>
                <w:color w:val="FFFFFF"/>
                <w:sz w:val="24"/>
                <w:szCs w:val="24"/>
              </w:rPr>
              <w:t>be</w:t>
            </w:r>
            <w:r w:rsidRPr="00AC50CC">
              <w:rPr>
                <w:b/>
                <w:color w:val="FFFFFF"/>
                <w:spacing w:val="-6"/>
                <w:sz w:val="24"/>
                <w:szCs w:val="24"/>
              </w:rPr>
              <w:t xml:space="preserve"> </w:t>
            </w:r>
            <w:r w:rsidRPr="00AC50CC">
              <w:rPr>
                <w:b/>
                <w:color w:val="FFFFFF"/>
                <w:spacing w:val="-1"/>
                <w:sz w:val="24"/>
                <w:szCs w:val="24"/>
              </w:rPr>
              <w:t>taken</w:t>
            </w:r>
          </w:p>
        </w:tc>
        <w:tc>
          <w:tcPr>
            <w:tcW w:w="1516" w:type="dxa"/>
            <w:shd w:val="clear" w:color="auto" w:fill="001F5F"/>
          </w:tcPr>
          <w:p w14:paraId="6E596232"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Remark</w:t>
            </w:r>
          </w:p>
        </w:tc>
      </w:tr>
      <w:tr w:rsidR="002973F2" w:rsidRPr="00AC50CC" w14:paraId="7C47C566" w14:textId="77777777" w:rsidTr="00C50124">
        <w:trPr>
          <w:trHeight w:hRule="exact" w:val="310"/>
        </w:trPr>
        <w:tc>
          <w:tcPr>
            <w:tcW w:w="556" w:type="dxa"/>
            <w:shd w:val="clear" w:color="auto" w:fill="D9D9D9"/>
          </w:tcPr>
          <w:p w14:paraId="396FDB00" w14:textId="77777777" w:rsidR="002973F2" w:rsidRPr="00AC50CC" w:rsidRDefault="002973F2" w:rsidP="00C50124">
            <w:pPr>
              <w:pStyle w:val="TableParagraph"/>
              <w:spacing w:before="6"/>
              <w:jc w:val="center"/>
              <w:rPr>
                <w:rFonts w:eastAsia="Calibri" w:cs="Calibri"/>
                <w:sz w:val="24"/>
                <w:szCs w:val="24"/>
              </w:rPr>
            </w:pPr>
            <w:r w:rsidRPr="00AC50CC">
              <w:rPr>
                <w:b/>
                <w:spacing w:val="-2"/>
                <w:sz w:val="24"/>
                <w:szCs w:val="24"/>
              </w:rPr>
              <w:t>1.</w:t>
            </w:r>
          </w:p>
        </w:tc>
        <w:tc>
          <w:tcPr>
            <w:tcW w:w="3371" w:type="dxa"/>
            <w:shd w:val="clear" w:color="auto" w:fill="D9D9D9"/>
          </w:tcPr>
          <w:p w14:paraId="13316159" w14:textId="77777777" w:rsidR="002973F2" w:rsidRPr="00AC50CC" w:rsidRDefault="002973F2" w:rsidP="00C50124">
            <w:pPr>
              <w:ind w:left="-15"/>
              <w:rPr>
                <w:rFonts w:asciiTheme="minorHAnsi" w:hAnsiTheme="minorHAnsi"/>
              </w:rPr>
            </w:pPr>
          </w:p>
        </w:tc>
        <w:tc>
          <w:tcPr>
            <w:tcW w:w="1446" w:type="dxa"/>
            <w:shd w:val="clear" w:color="auto" w:fill="D9D9D9"/>
          </w:tcPr>
          <w:p w14:paraId="68705EB5" w14:textId="77777777" w:rsidR="002973F2" w:rsidRPr="00AC50CC" w:rsidRDefault="002973F2" w:rsidP="00C50124">
            <w:pPr>
              <w:rPr>
                <w:rFonts w:asciiTheme="minorHAnsi" w:hAnsiTheme="minorHAnsi"/>
              </w:rPr>
            </w:pPr>
          </w:p>
        </w:tc>
        <w:tc>
          <w:tcPr>
            <w:tcW w:w="1467" w:type="dxa"/>
            <w:shd w:val="clear" w:color="auto" w:fill="D9D9D9"/>
          </w:tcPr>
          <w:p w14:paraId="39EE3B9E" w14:textId="77777777" w:rsidR="002973F2" w:rsidRPr="00AC50CC" w:rsidRDefault="002973F2" w:rsidP="00C50124">
            <w:pPr>
              <w:rPr>
                <w:rFonts w:asciiTheme="minorHAnsi" w:hAnsiTheme="minorHAnsi"/>
              </w:rPr>
            </w:pPr>
          </w:p>
        </w:tc>
        <w:tc>
          <w:tcPr>
            <w:tcW w:w="1274" w:type="dxa"/>
            <w:shd w:val="clear" w:color="auto" w:fill="D9D9D9"/>
          </w:tcPr>
          <w:p w14:paraId="0371EB87" w14:textId="77777777" w:rsidR="002973F2" w:rsidRPr="00AC50CC" w:rsidRDefault="002973F2" w:rsidP="00C50124">
            <w:pPr>
              <w:rPr>
                <w:rFonts w:asciiTheme="minorHAnsi" w:hAnsiTheme="minorHAnsi"/>
              </w:rPr>
            </w:pPr>
          </w:p>
        </w:tc>
        <w:tc>
          <w:tcPr>
            <w:tcW w:w="1516" w:type="dxa"/>
            <w:shd w:val="clear" w:color="auto" w:fill="D9D9D9"/>
          </w:tcPr>
          <w:p w14:paraId="44654653" w14:textId="77777777" w:rsidR="002973F2" w:rsidRPr="00AC50CC" w:rsidRDefault="002973F2" w:rsidP="00C50124">
            <w:pPr>
              <w:rPr>
                <w:rFonts w:asciiTheme="minorHAnsi" w:hAnsiTheme="minorHAnsi"/>
              </w:rPr>
            </w:pPr>
          </w:p>
        </w:tc>
      </w:tr>
      <w:tr w:rsidR="002973F2" w:rsidRPr="00AC50CC" w14:paraId="1EF5D363" w14:textId="77777777" w:rsidTr="00C50124">
        <w:trPr>
          <w:trHeight w:hRule="exact" w:val="315"/>
        </w:trPr>
        <w:tc>
          <w:tcPr>
            <w:tcW w:w="556" w:type="dxa"/>
            <w:shd w:val="clear" w:color="auto" w:fill="D9D9D9"/>
          </w:tcPr>
          <w:p w14:paraId="686CE5CB"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2.</w:t>
            </w:r>
          </w:p>
        </w:tc>
        <w:tc>
          <w:tcPr>
            <w:tcW w:w="3371" w:type="dxa"/>
            <w:shd w:val="clear" w:color="auto" w:fill="D9D9D9"/>
          </w:tcPr>
          <w:p w14:paraId="34B893CF" w14:textId="77777777" w:rsidR="002973F2" w:rsidRPr="00AC50CC" w:rsidRDefault="002973F2" w:rsidP="00C50124">
            <w:pPr>
              <w:ind w:left="-15"/>
              <w:rPr>
                <w:rFonts w:asciiTheme="minorHAnsi" w:hAnsiTheme="minorHAnsi"/>
              </w:rPr>
            </w:pPr>
          </w:p>
        </w:tc>
        <w:tc>
          <w:tcPr>
            <w:tcW w:w="1446" w:type="dxa"/>
            <w:shd w:val="clear" w:color="auto" w:fill="D9D9D9"/>
          </w:tcPr>
          <w:p w14:paraId="280B37BB" w14:textId="77777777" w:rsidR="002973F2" w:rsidRPr="00AC50CC" w:rsidRDefault="002973F2" w:rsidP="00C50124">
            <w:pPr>
              <w:rPr>
                <w:rFonts w:asciiTheme="minorHAnsi" w:hAnsiTheme="minorHAnsi"/>
              </w:rPr>
            </w:pPr>
          </w:p>
        </w:tc>
        <w:tc>
          <w:tcPr>
            <w:tcW w:w="1467" w:type="dxa"/>
            <w:shd w:val="clear" w:color="auto" w:fill="D9D9D9"/>
          </w:tcPr>
          <w:p w14:paraId="5165B801" w14:textId="77777777" w:rsidR="002973F2" w:rsidRPr="00AC50CC" w:rsidRDefault="002973F2" w:rsidP="00C50124">
            <w:pPr>
              <w:rPr>
                <w:rFonts w:asciiTheme="minorHAnsi" w:hAnsiTheme="minorHAnsi"/>
              </w:rPr>
            </w:pPr>
          </w:p>
        </w:tc>
        <w:tc>
          <w:tcPr>
            <w:tcW w:w="1274" w:type="dxa"/>
            <w:shd w:val="clear" w:color="auto" w:fill="D9D9D9"/>
          </w:tcPr>
          <w:p w14:paraId="4650EB9C" w14:textId="77777777" w:rsidR="002973F2" w:rsidRPr="00AC50CC" w:rsidRDefault="002973F2" w:rsidP="00C50124">
            <w:pPr>
              <w:rPr>
                <w:rFonts w:asciiTheme="minorHAnsi" w:hAnsiTheme="minorHAnsi"/>
              </w:rPr>
            </w:pPr>
          </w:p>
        </w:tc>
        <w:tc>
          <w:tcPr>
            <w:tcW w:w="1516" w:type="dxa"/>
            <w:shd w:val="clear" w:color="auto" w:fill="D9D9D9"/>
          </w:tcPr>
          <w:p w14:paraId="296B9312" w14:textId="77777777" w:rsidR="002973F2" w:rsidRPr="00AC50CC" w:rsidRDefault="002973F2" w:rsidP="00C50124">
            <w:pPr>
              <w:rPr>
                <w:rFonts w:asciiTheme="minorHAnsi" w:hAnsiTheme="minorHAnsi"/>
              </w:rPr>
            </w:pPr>
          </w:p>
        </w:tc>
      </w:tr>
      <w:tr w:rsidR="002973F2" w:rsidRPr="00AC50CC" w14:paraId="5092BC46" w14:textId="77777777" w:rsidTr="00C50124">
        <w:trPr>
          <w:trHeight w:hRule="exact" w:val="290"/>
        </w:trPr>
        <w:tc>
          <w:tcPr>
            <w:tcW w:w="556" w:type="dxa"/>
            <w:shd w:val="clear" w:color="auto" w:fill="D9D9D9"/>
          </w:tcPr>
          <w:p w14:paraId="57BB3922"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3.</w:t>
            </w:r>
          </w:p>
        </w:tc>
        <w:tc>
          <w:tcPr>
            <w:tcW w:w="3371" w:type="dxa"/>
            <w:shd w:val="clear" w:color="auto" w:fill="D9D9D9"/>
          </w:tcPr>
          <w:p w14:paraId="448BA1B9" w14:textId="77777777" w:rsidR="002973F2" w:rsidRPr="00AC50CC" w:rsidRDefault="002973F2" w:rsidP="00C50124">
            <w:pPr>
              <w:ind w:left="-15"/>
              <w:rPr>
                <w:rFonts w:asciiTheme="minorHAnsi" w:hAnsiTheme="minorHAnsi"/>
              </w:rPr>
            </w:pPr>
          </w:p>
        </w:tc>
        <w:tc>
          <w:tcPr>
            <w:tcW w:w="1446" w:type="dxa"/>
            <w:shd w:val="clear" w:color="auto" w:fill="D9D9D9"/>
          </w:tcPr>
          <w:p w14:paraId="3BC7FDEA" w14:textId="77777777" w:rsidR="002973F2" w:rsidRPr="00AC50CC" w:rsidRDefault="002973F2" w:rsidP="00C50124">
            <w:pPr>
              <w:rPr>
                <w:rFonts w:asciiTheme="minorHAnsi" w:hAnsiTheme="minorHAnsi"/>
              </w:rPr>
            </w:pPr>
          </w:p>
        </w:tc>
        <w:tc>
          <w:tcPr>
            <w:tcW w:w="1467" w:type="dxa"/>
            <w:shd w:val="clear" w:color="auto" w:fill="D9D9D9"/>
          </w:tcPr>
          <w:p w14:paraId="0264CD55" w14:textId="77777777" w:rsidR="002973F2" w:rsidRPr="00AC50CC" w:rsidRDefault="002973F2" w:rsidP="00C50124">
            <w:pPr>
              <w:rPr>
                <w:rFonts w:asciiTheme="minorHAnsi" w:hAnsiTheme="minorHAnsi"/>
              </w:rPr>
            </w:pPr>
          </w:p>
        </w:tc>
        <w:tc>
          <w:tcPr>
            <w:tcW w:w="1274" w:type="dxa"/>
            <w:shd w:val="clear" w:color="auto" w:fill="D9D9D9"/>
          </w:tcPr>
          <w:p w14:paraId="7025E8C1" w14:textId="77777777" w:rsidR="002973F2" w:rsidRPr="00AC50CC" w:rsidRDefault="002973F2" w:rsidP="00C50124">
            <w:pPr>
              <w:rPr>
                <w:rFonts w:asciiTheme="minorHAnsi" w:hAnsiTheme="minorHAnsi"/>
              </w:rPr>
            </w:pPr>
          </w:p>
        </w:tc>
        <w:tc>
          <w:tcPr>
            <w:tcW w:w="1516" w:type="dxa"/>
            <w:shd w:val="clear" w:color="auto" w:fill="D9D9D9"/>
          </w:tcPr>
          <w:p w14:paraId="795F1AC4" w14:textId="77777777" w:rsidR="002973F2" w:rsidRPr="00AC50CC" w:rsidRDefault="002973F2" w:rsidP="00C50124">
            <w:pPr>
              <w:rPr>
                <w:rFonts w:asciiTheme="minorHAnsi" w:hAnsiTheme="minorHAnsi"/>
              </w:rPr>
            </w:pPr>
          </w:p>
        </w:tc>
      </w:tr>
    </w:tbl>
    <w:p w14:paraId="284DB900" w14:textId="77777777" w:rsidR="002973F2" w:rsidRPr="00AC50CC" w:rsidRDefault="002973F2" w:rsidP="002973F2">
      <w:pPr>
        <w:spacing w:before="43"/>
        <w:rPr>
          <w:rFonts w:asciiTheme="minorHAnsi" w:hAnsiTheme="minorHAnsi"/>
        </w:rPr>
      </w:pPr>
    </w:p>
    <w:p w14:paraId="48BEFA3C"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rPr>
        <w:t>CHANGE</w:t>
      </w:r>
      <w:r w:rsidRPr="00AC50CC">
        <w:rPr>
          <w:rFonts w:asciiTheme="minorHAnsi" w:hAnsiTheme="minorHAnsi"/>
          <w:b/>
          <w:spacing w:val="-16"/>
        </w:rPr>
        <w:t xml:space="preserve"> </w:t>
      </w:r>
      <w:r w:rsidRPr="00AC50CC">
        <w:rPr>
          <w:rFonts w:asciiTheme="minorHAnsi" w:hAnsiTheme="minorHAnsi"/>
          <w:b/>
          <w:spacing w:val="-1"/>
        </w:rPr>
        <w:t>MANAGEMENT</w:t>
      </w:r>
      <w:r w:rsidRPr="00AC50CC">
        <w:rPr>
          <w:rFonts w:asciiTheme="minorHAnsi" w:hAnsiTheme="minorHAnsi"/>
          <w:b/>
          <w:spacing w:val="-16"/>
        </w:rPr>
        <w:t xml:space="preserve"> </w:t>
      </w:r>
      <w:r w:rsidRPr="00AC50CC">
        <w:rPr>
          <w:rFonts w:asciiTheme="minorHAnsi" w:hAnsiTheme="minorHAnsi"/>
          <w:b/>
          <w:spacing w:val="-1"/>
        </w:rPr>
        <w:t>PROCESS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1"/>
        <w:gridCol w:w="1131"/>
        <w:gridCol w:w="1686"/>
        <w:gridCol w:w="942"/>
        <w:gridCol w:w="1800"/>
        <w:gridCol w:w="1094"/>
        <w:gridCol w:w="1525"/>
        <w:gridCol w:w="981"/>
      </w:tblGrid>
      <w:tr w:rsidR="002973F2" w:rsidRPr="00AC50CC" w14:paraId="1F2568DA" w14:textId="77777777" w:rsidTr="00C50124">
        <w:trPr>
          <w:trHeight w:hRule="exact" w:val="1018"/>
        </w:trPr>
        <w:tc>
          <w:tcPr>
            <w:tcW w:w="561" w:type="dxa"/>
            <w:shd w:val="clear" w:color="auto" w:fill="001F5F"/>
          </w:tcPr>
          <w:p w14:paraId="6192A357" w14:textId="77777777" w:rsidR="002973F2" w:rsidRPr="00AC50CC" w:rsidRDefault="002973F2" w:rsidP="00C50124">
            <w:pPr>
              <w:pStyle w:val="TableParagraph"/>
              <w:spacing w:before="1"/>
              <w:jc w:val="center"/>
              <w:rPr>
                <w:rFonts w:eastAsia="Calibri" w:cs="Calibri"/>
                <w:sz w:val="24"/>
                <w:szCs w:val="24"/>
              </w:rPr>
            </w:pPr>
            <w:r w:rsidRPr="00AC50CC">
              <w:rPr>
                <w:b/>
                <w:color w:val="FFFFFF"/>
                <w:sz w:val="24"/>
                <w:szCs w:val="24"/>
              </w:rPr>
              <w:t>No.</w:t>
            </w:r>
          </w:p>
        </w:tc>
        <w:tc>
          <w:tcPr>
            <w:tcW w:w="1131" w:type="dxa"/>
            <w:shd w:val="clear" w:color="auto" w:fill="001F5F"/>
          </w:tcPr>
          <w:p w14:paraId="51912EC0" w14:textId="77777777" w:rsidR="002973F2" w:rsidRPr="00AC50CC" w:rsidRDefault="002973F2" w:rsidP="00C50124">
            <w:pPr>
              <w:pStyle w:val="TableParagraph"/>
              <w:tabs>
                <w:tab w:val="left" w:pos="945"/>
              </w:tabs>
              <w:spacing w:before="2" w:line="239" w:lineRule="auto"/>
              <w:ind w:right="176" w:hanging="3"/>
              <w:jc w:val="center"/>
              <w:rPr>
                <w:rFonts w:eastAsia="Calibri" w:cs="Calibri"/>
                <w:sz w:val="24"/>
                <w:szCs w:val="24"/>
              </w:rPr>
            </w:pPr>
            <w:r w:rsidRPr="00AC50CC">
              <w:rPr>
                <w:b/>
                <w:color w:val="FFFFFF"/>
                <w:sz w:val="24"/>
                <w:szCs w:val="24"/>
              </w:rPr>
              <w:t>Change</w:t>
            </w:r>
            <w:r w:rsidRPr="00AC50CC">
              <w:rPr>
                <w:b/>
                <w:color w:val="FFFFFF"/>
                <w:spacing w:val="21"/>
                <w:sz w:val="24"/>
                <w:szCs w:val="24"/>
              </w:rPr>
              <w:t xml:space="preserve"> </w:t>
            </w:r>
            <w:r w:rsidRPr="00AC50CC">
              <w:rPr>
                <w:b/>
                <w:color w:val="FFFFFF"/>
                <w:spacing w:val="-1"/>
                <w:w w:val="95"/>
                <w:sz w:val="24"/>
                <w:szCs w:val="24"/>
              </w:rPr>
              <w:t>initiated</w:t>
            </w:r>
            <w:r w:rsidRPr="00AC50CC">
              <w:rPr>
                <w:b/>
                <w:color w:val="FFFFFF"/>
                <w:spacing w:val="26"/>
                <w:w w:val="99"/>
                <w:sz w:val="24"/>
                <w:szCs w:val="24"/>
              </w:rPr>
              <w:t xml:space="preserve"> </w:t>
            </w:r>
            <w:r w:rsidRPr="00AC50CC">
              <w:rPr>
                <w:b/>
                <w:color w:val="FFFFFF"/>
                <w:spacing w:val="1"/>
                <w:sz w:val="24"/>
                <w:szCs w:val="24"/>
              </w:rPr>
              <w:t>by</w:t>
            </w:r>
          </w:p>
        </w:tc>
        <w:tc>
          <w:tcPr>
            <w:tcW w:w="1686" w:type="dxa"/>
            <w:shd w:val="clear" w:color="auto" w:fill="001F5F"/>
          </w:tcPr>
          <w:p w14:paraId="49BB560A" w14:textId="77777777" w:rsidR="002973F2" w:rsidRPr="00AC50CC" w:rsidRDefault="002973F2" w:rsidP="00C50124">
            <w:pPr>
              <w:pStyle w:val="TableParagraph"/>
              <w:spacing w:before="1"/>
              <w:jc w:val="center"/>
              <w:rPr>
                <w:rFonts w:eastAsia="Calibri" w:cs="Calibri"/>
                <w:sz w:val="24"/>
                <w:szCs w:val="24"/>
              </w:rPr>
            </w:pPr>
            <w:r w:rsidRPr="00AC50CC">
              <w:rPr>
                <w:b/>
                <w:color w:val="FFFFFF"/>
                <w:sz w:val="24"/>
                <w:szCs w:val="24"/>
              </w:rPr>
              <w:t>Type</w:t>
            </w:r>
            <w:r w:rsidRPr="00AC50CC">
              <w:rPr>
                <w:b/>
                <w:color w:val="FFFFFF"/>
                <w:spacing w:val="-5"/>
                <w:sz w:val="24"/>
                <w:szCs w:val="24"/>
              </w:rPr>
              <w:t xml:space="preserve"> </w:t>
            </w:r>
            <w:r w:rsidRPr="00AC50CC">
              <w:rPr>
                <w:b/>
                <w:color w:val="FFFFFF"/>
                <w:sz w:val="24"/>
                <w:szCs w:val="24"/>
              </w:rPr>
              <w:t>of</w:t>
            </w:r>
            <w:r w:rsidRPr="00AC50CC">
              <w:rPr>
                <w:b/>
                <w:color w:val="FFFFFF"/>
                <w:spacing w:val="-3"/>
                <w:sz w:val="24"/>
                <w:szCs w:val="24"/>
              </w:rPr>
              <w:t xml:space="preserve"> </w:t>
            </w:r>
            <w:r w:rsidRPr="00AC50CC">
              <w:rPr>
                <w:b/>
                <w:color w:val="FFFFFF"/>
                <w:spacing w:val="-1"/>
                <w:sz w:val="24"/>
                <w:szCs w:val="24"/>
              </w:rPr>
              <w:t>change</w:t>
            </w:r>
          </w:p>
        </w:tc>
        <w:tc>
          <w:tcPr>
            <w:tcW w:w="942" w:type="dxa"/>
            <w:shd w:val="clear" w:color="auto" w:fill="001F5F"/>
          </w:tcPr>
          <w:p w14:paraId="32E092C1" w14:textId="77777777" w:rsidR="002973F2" w:rsidRPr="00AC50CC" w:rsidRDefault="002973F2" w:rsidP="00C50124">
            <w:pPr>
              <w:pStyle w:val="TableParagraph"/>
              <w:spacing w:before="1"/>
              <w:ind w:firstLine="45"/>
              <w:jc w:val="center"/>
              <w:rPr>
                <w:rFonts w:eastAsia="Calibri" w:cs="Calibri"/>
                <w:sz w:val="24"/>
                <w:szCs w:val="24"/>
              </w:rPr>
            </w:pPr>
            <w:r w:rsidRPr="00AC50CC">
              <w:rPr>
                <w:b/>
                <w:color w:val="FFFFFF"/>
                <w:spacing w:val="-1"/>
                <w:sz w:val="24"/>
                <w:szCs w:val="24"/>
              </w:rPr>
              <w:t>Respon</w:t>
            </w:r>
            <w:r>
              <w:rPr>
                <w:b/>
                <w:color w:val="FFFFFF"/>
                <w:spacing w:val="-1"/>
                <w:sz w:val="24"/>
                <w:szCs w:val="24"/>
              </w:rPr>
              <w:t>-</w:t>
            </w:r>
            <w:r w:rsidRPr="00AC50CC">
              <w:rPr>
                <w:b/>
                <w:color w:val="FFFFFF"/>
                <w:spacing w:val="-1"/>
                <w:sz w:val="24"/>
                <w:szCs w:val="24"/>
              </w:rPr>
              <w:t>sible</w:t>
            </w:r>
          </w:p>
        </w:tc>
        <w:tc>
          <w:tcPr>
            <w:tcW w:w="1800" w:type="dxa"/>
            <w:shd w:val="clear" w:color="auto" w:fill="001F5F"/>
          </w:tcPr>
          <w:p w14:paraId="6C6AB6C6" w14:textId="77777777" w:rsidR="002973F2" w:rsidRPr="00AC50CC" w:rsidRDefault="002973F2" w:rsidP="00C50124">
            <w:pPr>
              <w:pStyle w:val="TableParagraph"/>
              <w:spacing w:before="1"/>
              <w:ind w:left="-30" w:right="226"/>
              <w:jc w:val="center"/>
              <w:rPr>
                <w:rFonts w:eastAsia="Calibri" w:cs="Calibri"/>
                <w:sz w:val="24"/>
                <w:szCs w:val="24"/>
              </w:rPr>
            </w:pPr>
            <w:r w:rsidRPr="00AC50CC">
              <w:rPr>
                <w:b/>
                <w:color w:val="FFFFFF"/>
                <w:spacing w:val="-1"/>
                <w:sz w:val="24"/>
                <w:szCs w:val="24"/>
              </w:rPr>
              <w:t>Required</w:t>
            </w:r>
            <w:r w:rsidRPr="00AC50CC">
              <w:rPr>
                <w:b/>
                <w:color w:val="FFFFFF"/>
                <w:spacing w:val="24"/>
                <w:w w:val="99"/>
                <w:sz w:val="24"/>
                <w:szCs w:val="24"/>
              </w:rPr>
              <w:t xml:space="preserve"> </w:t>
            </w:r>
            <w:r w:rsidRPr="00AC50CC">
              <w:rPr>
                <w:b/>
                <w:color w:val="FFFFFF"/>
                <w:spacing w:val="-1"/>
                <w:sz w:val="24"/>
                <w:szCs w:val="24"/>
              </w:rPr>
              <w:t>Action</w:t>
            </w:r>
          </w:p>
        </w:tc>
        <w:tc>
          <w:tcPr>
            <w:tcW w:w="1094" w:type="dxa"/>
            <w:shd w:val="clear" w:color="auto" w:fill="001F5F"/>
          </w:tcPr>
          <w:p w14:paraId="54F2C0C4" w14:textId="77777777" w:rsidR="002973F2" w:rsidRPr="00AC50CC" w:rsidRDefault="002973F2" w:rsidP="00C50124">
            <w:pPr>
              <w:pStyle w:val="TableParagraph"/>
              <w:spacing w:before="2" w:line="239" w:lineRule="auto"/>
              <w:ind w:right="15"/>
              <w:jc w:val="center"/>
              <w:rPr>
                <w:rFonts w:eastAsia="Calibri" w:cs="Calibri"/>
                <w:sz w:val="24"/>
                <w:szCs w:val="24"/>
              </w:rPr>
            </w:pPr>
            <w:r w:rsidRPr="00AC50CC">
              <w:rPr>
                <w:b/>
                <w:color w:val="FFFFFF"/>
                <w:spacing w:val="-1"/>
                <w:sz w:val="24"/>
                <w:szCs w:val="24"/>
              </w:rPr>
              <w:t>Review/</w:t>
            </w:r>
            <w:r w:rsidRPr="00AC50CC">
              <w:rPr>
                <w:b/>
                <w:color w:val="FFFFFF"/>
                <w:spacing w:val="25"/>
                <w:w w:val="99"/>
                <w:sz w:val="24"/>
                <w:szCs w:val="24"/>
              </w:rPr>
              <w:t xml:space="preserve"> </w:t>
            </w:r>
            <w:r w:rsidRPr="00AC50CC">
              <w:rPr>
                <w:b/>
                <w:color w:val="FFFFFF"/>
                <w:sz w:val="24"/>
                <w:szCs w:val="24"/>
              </w:rPr>
              <w:t>Approval</w:t>
            </w:r>
            <w:r w:rsidRPr="00AC50CC">
              <w:rPr>
                <w:b/>
                <w:color w:val="FFFFFF"/>
                <w:spacing w:val="21"/>
                <w:w w:val="99"/>
                <w:sz w:val="24"/>
                <w:szCs w:val="24"/>
              </w:rPr>
              <w:t xml:space="preserve"> </w:t>
            </w:r>
            <w:r w:rsidRPr="00AC50CC">
              <w:rPr>
                <w:b/>
                <w:color w:val="FFFFFF"/>
                <w:spacing w:val="-1"/>
                <w:sz w:val="24"/>
                <w:szCs w:val="24"/>
              </w:rPr>
              <w:t>Process</w:t>
            </w:r>
          </w:p>
        </w:tc>
        <w:tc>
          <w:tcPr>
            <w:tcW w:w="1525" w:type="dxa"/>
            <w:shd w:val="clear" w:color="auto" w:fill="001F5F"/>
          </w:tcPr>
          <w:p w14:paraId="7FD9FC56" w14:textId="77777777" w:rsidR="002973F2" w:rsidRPr="00AC50CC" w:rsidRDefault="002973F2" w:rsidP="00C50124">
            <w:pPr>
              <w:pStyle w:val="TableParagraph"/>
              <w:spacing w:before="2" w:line="239" w:lineRule="auto"/>
              <w:ind w:left="-15" w:firstLine="15"/>
              <w:jc w:val="center"/>
              <w:rPr>
                <w:rFonts w:eastAsia="Calibri" w:cs="Calibri"/>
                <w:sz w:val="24"/>
                <w:szCs w:val="24"/>
              </w:rPr>
            </w:pPr>
            <w:r w:rsidRPr="00AC50CC">
              <w:rPr>
                <w:b/>
                <w:color w:val="FFFFFF"/>
                <w:spacing w:val="-1"/>
                <w:sz w:val="24"/>
                <w:szCs w:val="24"/>
              </w:rPr>
              <w:t>Contract</w:t>
            </w:r>
            <w:r w:rsidRPr="00AC50CC">
              <w:rPr>
                <w:b/>
                <w:color w:val="FFFFFF"/>
                <w:spacing w:val="25"/>
                <w:w w:val="99"/>
                <w:sz w:val="24"/>
                <w:szCs w:val="24"/>
              </w:rPr>
              <w:t xml:space="preserve"> </w:t>
            </w:r>
            <w:r w:rsidRPr="00AC50CC">
              <w:rPr>
                <w:b/>
                <w:color w:val="FFFFFF"/>
                <w:spacing w:val="-1"/>
                <w:sz w:val="24"/>
                <w:szCs w:val="24"/>
              </w:rPr>
              <w:t>Amendment</w:t>
            </w:r>
            <w:r w:rsidRPr="00AC50CC">
              <w:rPr>
                <w:b/>
                <w:color w:val="FFFFFF"/>
                <w:spacing w:val="26"/>
                <w:w w:val="99"/>
                <w:sz w:val="24"/>
                <w:szCs w:val="24"/>
              </w:rPr>
              <w:t xml:space="preserve"> </w:t>
            </w:r>
            <w:r w:rsidRPr="00AC50CC">
              <w:rPr>
                <w:b/>
                <w:color w:val="FFFFFF"/>
                <w:spacing w:val="-1"/>
                <w:sz w:val="24"/>
                <w:szCs w:val="24"/>
              </w:rPr>
              <w:t>Requirement</w:t>
            </w:r>
          </w:p>
        </w:tc>
        <w:tc>
          <w:tcPr>
            <w:tcW w:w="981" w:type="dxa"/>
            <w:shd w:val="clear" w:color="auto" w:fill="001F5F"/>
          </w:tcPr>
          <w:p w14:paraId="68B266FA" w14:textId="77777777" w:rsidR="002973F2" w:rsidRPr="00AC50CC" w:rsidRDefault="002973F2" w:rsidP="00C50124">
            <w:pPr>
              <w:pStyle w:val="TableParagraph"/>
              <w:spacing w:before="1"/>
              <w:jc w:val="center"/>
              <w:rPr>
                <w:rFonts w:eastAsia="Calibri" w:cs="Calibri"/>
                <w:sz w:val="24"/>
                <w:szCs w:val="24"/>
              </w:rPr>
            </w:pPr>
            <w:r w:rsidRPr="00AC50CC">
              <w:rPr>
                <w:b/>
                <w:color w:val="FFFFFF"/>
                <w:spacing w:val="-1"/>
                <w:sz w:val="24"/>
                <w:szCs w:val="24"/>
              </w:rPr>
              <w:t>Status</w:t>
            </w:r>
          </w:p>
        </w:tc>
      </w:tr>
      <w:tr w:rsidR="002973F2" w:rsidRPr="00F174C3" w14:paraId="4C6E4601" w14:textId="77777777" w:rsidTr="00C50124">
        <w:trPr>
          <w:trHeight w:hRule="exact" w:val="903"/>
        </w:trPr>
        <w:tc>
          <w:tcPr>
            <w:tcW w:w="561" w:type="dxa"/>
            <w:shd w:val="clear" w:color="auto" w:fill="D9D9D9"/>
          </w:tcPr>
          <w:p w14:paraId="7934397A" w14:textId="77777777" w:rsidR="002973F2" w:rsidRPr="00AC50CC" w:rsidRDefault="002973F2" w:rsidP="00C50124">
            <w:pPr>
              <w:pStyle w:val="TableParagraph"/>
              <w:jc w:val="center"/>
              <w:rPr>
                <w:rFonts w:eastAsia="Calibri" w:cs="Calibri"/>
                <w:sz w:val="24"/>
                <w:szCs w:val="24"/>
              </w:rPr>
            </w:pPr>
            <w:r w:rsidRPr="00AC50CC">
              <w:rPr>
                <w:b/>
                <w:spacing w:val="-2"/>
                <w:sz w:val="24"/>
                <w:szCs w:val="24"/>
              </w:rPr>
              <w:t>1.</w:t>
            </w:r>
          </w:p>
        </w:tc>
        <w:tc>
          <w:tcPr>
            <w:tcW w:w="1131" w:type="dxa"/>
            <w:shd w:val="clear" w:color="auto" w:fill="D9D9D9"/>
          </w:tcPr>
          <w:p w14:paraId="638DE5B2" w14:textId="77777777" w:rsidR="002973F2" w:rsidRPr="00AC50CC" w:rsidRDefault="002973F2" w:rsidP="00C50124">
            <w:pPr>
              <w:pStyle w:val="TableParagraph"/>
              <w:tabs>
                <w:tab w:val="left" w:pos="945"/>
              </w:tabs>
              <w:ind w:left="73"/>
              <w:rPr>
                <w:rFonts w:eastAsia="Calibri" w:cs="Calibri"/>
                <w:sz w:val="24"/>
                <w:szCs w:val="24"/>
              </w:rPr>
            </w:pPr>
            <w:r w:rsidRPr="00AC50CC">
              <w:rPr>
                <w:i/>
                <w:sz w:val="24"/>
                <w:szCs w:val="24"/>
              </w:rPr>
              <w:t>Employer</w:t>
            </w:r>
          </w:p>
        </w:tc>
        <w:tc>
          <w:tcPr>
            <w:tcW w:w="1686" w:type="dxa"/>
            <w:shd w:val="clear" w:color="auto" w:fill="D9D9D9"/>
          </w:tcPr>
          <w:p w14:paraId="55B1B88D" w14:textId="77777777" w:rsidR="002973F2" w:rsidRPr="00AC50CC" w:rsidRDefault="002973F2" w:rsidP="00C50124">
            <w:pPr>
              <w:pStyle w:val="TableParagraph"/>
              <w:spacing w:before="1" w:line="239" w:lineRule="auto"/>
              <w:ind w:left="101" w:right="175"/>
              <w:rPr>
                <w:rFonts w:eastAsia="Calibri" w:cs="Calibri"/>
                <w:sz w:val="24"/>
                <w:szCs w:val="24"/>
              </w:rPr>
            </w:pPr>
            <w:r w:rsidRPr="00AC50CC">
              <w:rPr>
                <w:i/>
                <w:spacing w:val="-1"/>
                <w:sz w:val="24"/>
                <w:szCs w:val="24"/>
              </w:rPr>
              <w:t>Change</w:t>
            </w:r>
            <w:r w:rsidRPr="00AC50CC">
              <w:rPr>
                <w:i/>
                <w:spacing w:val="-2"/>
                <w:sz w:val="24"/>
                <w:szCs w:val="24"/>
              </w:rPr>
              <w:t xml:space="preserve"> </w:t>
            </w:r>
            <w:r w:rsidRPr="00AC50CC">
              <w:rPr>
                <w:i/>
                <w:sz w:val="24"/>
                <w:szCs w:val="24"/>
              </w:rPr>
              <w:t>in</w:t>
            </w:r>
            <w:r w:rsidRPr="00AC50CC">
              <w:rPr>
                <w:i/>
                <w:spacing w:val="24"/>
                <w:sz w:val="24"/>
                <w:szCs w:val="24"/>
              </w:rPr>
              <w:t xml:space="preserve"> </w:t>
            </w:r>
            <w:r w:rsidRPr="00AC50CC">
              <w:rPr>
                <w:i/>
                <w:sz w:val="24"/>
                <w:szCs w:val="24"/>
              </w:rPr>
              <w:t>authority</w:t>
            </w:r>
            <w:r w:rsidRPr="00AC50CC">
              <w:rPr>
                <w:i/>
                <w:spacing w:val="-6"/>
                <w:sz w:val="24"/>
                <w:szCs w:val="24"/>
              </w:rPr>
              <w:t xml:space="preserve"> </w:t>
            </w:r>
            <w:r w:rsidRPr="00AC50CC">
              <w:rPr>
                <w:i/>
                <w:sz w:val="24"/>
                <w:szCs w:val="24"/>
              </w:rPr>
              <w:t>of</w:t>
            </w:r>
            <w:r w:rsidRPr="00AC50CC">
              <w:rPr>
                <w:i/>
                <w:spacing w:val="-5"/>
                <w:sz w:val="24"/>
                <w:szCs w:val="24"/>
              </w:rPr>
              <w:t xml:space="preserve"> </w:t>
            </w:r>
            <w:r w:rsidRPr="00AC50CC">
              <w:rPr>
                <w:i/>
                <w:sz w:val="24"/>
                <w:szCs w:val="24"/>
              </w:rPr>
              <w:t>the</w:t>
            </w:r>
            <w:r w:rsidRPr="00AC50CC">
              <w:rPr>
                <w:i/>
                <w:spacing w:val="23"/>
                <w:w w:val="99"/>
                <w:sz w:val="24"/>
                <w:szCs w:val="24"/>
              </w:rPr>
              <w:t xml:space="preserve"> </w:t>
            </w:r>
            <w:r w:rsidRPr="00AC50CC">
              <w:rPr>
                <w:i/>
                <w:sz w:val="24"/>
                <w:szCs w:val="24"/>
              </w:rPr>
              <w:t>Engineer</w:t>
            </w:r>
          </w:p>
        </w:tc>
        <w:tc>
          <w:tcPr>
            <w:tcW w:w="942" w:type="dxa"/>
            <w:shd w:val="clear" w:color="auto" w:fill="D9D9D9"/>
          </w:tcPr>
          <w:p w14:paraId="1E01DFBA" w14:textId="77777777" w:rsidR="002973F2" w:rsidRPr="00AC50CC" w:rsidRDefault="002973F2" w:rsidP="00C50124">
            <w:pPr>
              <w:pStyle w:val="TableParagraph"/>
              <w:ind w:left="127"/>
              <w:rPr>
                <w:rFonts w:eastAsia="Calibri" w:cs="Calibri"/>
                <w:sz w:val="24"/>
                <w:szCs w:val="24"/>
              </w:rPr>
            </w:pPr>
            <w:r w:rsidRPr="00AC50CC">
              <w:rPr>
                <w:i/>
                <w:sz w:val="24"/>
                <w:szCs w:val="24"/>
              </w:rPr>
              <w:t>Employer</w:t>
            </w:r>
          </w:p>
        </w:tc>
        <w:tc>
          <w:tcPr>
            <w:tcW w:w="1800" w:type="dxa"/>
            <w:shd w:val="clear" w:color="auto" w:fill="D9D9D9"/>
          </w:tcPr>
          <w:p w14:paraId="48F0A8A1" w14:textId="77777777" w:rsidR="002973F2" w:rsidRPr="00AC50CC" w:rsidRDefault="002973F2" w:rsidP="00C50124">
            <w:pPr>
              <w:pStyle w:val="TableParagraph"/>
              <w:ind w:left="51" w:right="214"/>
              <w:rPr>
                <w:rFonts w:eastAsia="Calibri" w:cs="Calibri"/>
                <w:sz w:val="24"/>
                <w:szCs w:val="24"/>
              </w:rPr>
            </w:pPr>
            <w:r w:rsidRPr="00AC50CC">
              <w:rPr>
                <w:i/>
                <w:spacing w:val="-1"/>
                <w:sz w:val="24"/>
                <w:szCs w:val="24"/>
              </w:rPr>
              <w:t>Inform</w:t>
            </w:r>
            <w:r w:rsidRPr="00AC50CC">
              <w:rPr>
                <w:i/>
                <w:spacing w:val="25"/>
                <w:w w:val="99"/>
                <w:sz w:val="24"/>
                <w:szCs w:val="24"/>
              </w:rPr>
              <w:t xml:space="preserve"> </w:t>
            </w:r>
            <w:r w:rsidRPr="00AC50CC">
              <w:rPr>
                <w:i/>
                <w:spacing w:val="-1"/>
                <w:sz w:val="24"/>
                <w:szCs w:val="24"/>
              </w:rPr>
              <w:t>Contractor</w:t>
            </w:r>
            <w:r w:rsidRPr="00AC50CC">
              <w:rPr>
                <w:i/>
                <w:spacing w:val="28"/>
                <w:w w:val="99"/>
                <w:sz w:val="24"/>
                <w:szCs w:val="24"/>
              </w:rPr>
              <w:t xml:space="preserve"> </w:t>
            </w:r>
            <w:r w:rsidRPr="00AC50CC">
              <w:rPr>
                <w:i/>
                <w:sz w:val="24"/>
                <w:szCs w:val="24"/>
              </w:rPr>
              <w:t>of</w:t>
            </w:r>
            <w:r w:rsidRPr="00AC50CC">
              <w:rPr>
                <w:i/>
                <w:spacing w:val="-3"/>
                <w:sz w:val="24"/>
                <w:szCs w:val="24"/>
              </w:rPr>
              <w:t xml:space="preserve"> </w:t>
            </w:r>
            <w:r w:rsidRPr="00AC50CC">
              <w:rPr>
                <w:i/>
                <w:sz w:val="24"/>
                <w:szCs w:val="24"/>
              </w:rPr>
              <w:t>any</w:t>
            </w:r>
            <w:r w:rsidRPr="00AC50CC">
              <w:rPr>
                <w:i/>
                <w:spacing w:val="23"/>
                <w:sz w:val="24"/>
                <w:szCs w:val="24"/>
              </w:rPr>
              <w:t xml:space="preserve"> </w:t>
            </w:r>
            <w:r w:rsidRPr="00AC50CC">
              <w:rPr>
                <w:i/>
                <w:sz w:val="24"/>
                <w:szCs w:val="24"/>
              </w:rPr>
              <w:t>change</w:t>
            </w:r>
          </w:p>
        </w:tc>
        <w:tc>
          <w:tcPr>
            <w:tcW w:w="1094" w:type="dxa"/>
            <w:shd w:val="clear" w:color="auto" w:fill="D9D9D9"/>
          </w:tcPr>
          <w:p w14:paraId="5381FBF5" w14:textId="77777777" w:rsidR="002973F2" w:rsidRPr="00AC50CC" w:rsidRDefault="002973F2" w:rsidP="00C50124">
            <w:pPr>
              <w:ind w:right="15"/>
              <w:rPr>
                <w:rFonts w:asciiTheme="minorHAnsi" w:hAnsiTheme="minorHAnsi"/>
                <w:lang w:val="en-US"/>
              </w:rPr>
            </w:pPr>
          </w:p>
        </w:tc>
        <w:tc>
          <w:tcPr>
            <w:tcW w:w="1525" w:type="dxa"/>
            <w:shd w:val="clear" w:color="auto" w:fill="D9D9D9"/>
          </w:tcPr>
          <w:p w14:paraId="3CABCD2E" w14:textId="77777777" w:rsidR="002973F2" w:rsidRPr="00AC50CC" w:rsidRDefault="002973F2" w:rsidP="00C50124">
            <w:pPr>
              <w:ind w:left="-15" w:firstLine="15"/>
              <w:rPr>
                <w:rFonts w:asciiTheme="minorHAnsi" w:hAnsiTheme="minorHAnsi"/>
                <w:lang w:val="en-US"/>
              </w:rPr>
            </w:pPr>
          </w:p>
        </w:tc>
        <w:tc>
          <w:tcPr>
            <w:tcW w:w="981" w:type="dxa"/>
            <w:shd w:val="clear" w:color="auto" w:fill="D9D9D9"/>
          </w:tcPr>
          <w:p w14:paraId="25EB3C1F" w14:textId="77777777" w:rsidR="002973F2" w:rsidRPr="00AC50CC" w:rsidRDefault="002973F2" w:rsidP="00C50124">
            <w:pPr>
              <w:rPr>
                <w:rFonts w:asciiTheme="minorHAnsi" w:hAnsiTheme="minorHAnsi"/>
                <w:lang w:val="en-US"/>
              </w:rPr>
            </w:pPr>
          </w:p>
        </w:tc>
      </w:tr>
      <w:tr w:rsidR="002973F2" w:rsidRPr="00AC50CC" w14:paraId="4DCC201E" w14:textId="77777777" w:rsidTr="00C50124">
        <w:trPr>
          <w:trHeight w:hRule="exact" w:val="633"/>
        </w:trPr>
        <w:tc>
          <w:tcPr>
            <w:tcW w:w="561" w:type="dxa"/>
            <w:shd w:val="clear" w:color="auto" w:fill="D9D9D9"/>
          </w:tcPr>
          <w:p w14:paraId="3D807EE9" w14:textId="77777777" w:rsidR="002973F2" w:rsidRPr="00AC50CC" w:rsidRDefault="002973F2" w:rsidP="00C50124">
            <w:pPr>
              <w:pStyle w:val="TableParagraph"/>
              <w:spacing w:before="20"/>
              <w:jc w:val="center"/>
              <w:rPr>
                <w:rFonts w:eastAsia="Calibri" w:cs="Calibri"/>
                <w:sz w:val="24"/>
                <w:szCs w:val="24"/>
              </w:rPr>
            </w:pPr>
            <w:r w:rsidRPr="00AC50CC">
              <w:rPr>
                <w:b/>
                <w:spacing w:val="-2"/>
                <w:sz w:val="24"/>
                <w:szCs w:val="24"/>
              </w:rPr>
              <w:t>2.</w:t>
            </w:r>
          </w:p>
        </w:tc>
        <w:tc>
          <w:tcPr>
            <w:tcW w:w="1131" w:type="dxa"/>
            <w:shd w:val="clear" w:color="auto" w:fill="D9D9D9"/>
          </w:tcPr>
          <w:p w14:paraId="059195BA" w14:textId="77777777" w:rsidR="002973F2" w:rsidRPr="00AC50CC" w:rsidRDefault="002973F2" w:rsidP="00C50124">
            <w:pPr>
              <w:pStyle w:val="TableParagraph"/>
              <w:tabs>
                <w:tab w:val="left" w:pos="945"/>
              </w:tabs>
              <w:spacing w:before="20"/>
              <w:ind w:left="73"/>
              <w:rPr>
                <w:rFonts w:eastAsia="Calibri" w:cs="Calibri"/>
                <w:sz w:val="24"/>
                <w:szCs w:val="24"/>
              </w:rPr>
            </w:pPr>
            <w:r w:rsidRPr="00AC50CC">
              <w:rPr>
                <w:i/>
                <w:sz w:val="24"/>
                <w:szCs w:val="24"/>
              </w:rPr>
              <w:t>Employer</w:t>
            </w:r>
          </w:p>
        </w:tc>
        <w:tc>
          <w:tcPr>
            <w:tcW w:w="1686" w:type="dxa"/>
            <w:shd w:val="clear" w:color="auto" w:fill="D9D9D9"/>
          </w:tcPr>
          <w:p w14:paraId="3D29B552" w14:textId="77777777" w:rsidR="002973F2" w:rsidRPr="00AC50CC" w:rsidRDefault="002973F2" w:rsidP="00C50124">
            <w:pPr>
              <w:pStyle w:val="TableParagraph"/>
              <w:spacing w:before="20"/>
              <w:ind w:left="101" w:right="124"/>
              <w:rPr>
                <w:rFonts w:eastAsia="Calibri" w:cs="Calibri"/>
                <w:sz w:val="24"/>
                <w:szCs w:val="24"/>
              </w:rPr>
            </w:pPr>
            <w:r w:rsidRPr="00AC50CC">
              <w:rPr>
                <w:i/>
                <w:spacing w:val="-1"/>
                <w:sz w:val="24"/>
                <w:szCs w:val="24"/>
              </w:rPr>
              <w:t>Change</w:t>
            </w:r>
            <w:r w:rsidRPr="00AC50CC">
              <w:rPr>
                <w:i/>
                <w:spacing w:val="-2"/>
                <w:sz w:val="24"/>
                <w:szCs w:val="24"/>
              </w:rPr>
              <w:t xml:space="preserve"> </w:t>
            </w:r>
            <w:r w:rsidRPr="00AC50CC">
              <w:rPr>
                <w:i/>
                <w:sz w:val="24"/>
                <w:szCs w:val="24"/>
              </w:rPr>
              <w:t xml:space="preserve">in </w:t>
            </w:r>
            <w:r w:rsidRPr="00AC50CC">
              <w:rPr>
                <w:i/>
                <w:spacing w:val="-1"/>
                <w:sz w:val="24"/>
                <w:szCs w:val="24"/>
              </w:rPr>
              <w:t>scope</w:t>
            </w:r>
            <w:r w:rsidRPr="00AC50CC">
              <w:rPr>
                <w:i/>
                <w:spacing w:val="28"/>
                <w:w w:val="99"/>
                <w:sz w:val="24"/>
                <w:szCs w:val="24"/>
              </w:rPr>
              <w:t xml:space="preserve"> </w:t>
            </w:r>
            <w:r w:rsidRPr="00AC50CC">
              <w:rPr>
                <w:i/>
                <w:sz w:val="24"/>
                <w:szCs w:val="24"/>
              </w:rPr>
              <w:t>of</w:t>
            </w:r>
            <w:r w:rsidRPr="00AC50CC">
              <w:rPr>
                <w:i/>
                <w:spacing w:val="-7"/>
                <w:sz w:val="24"/>
                <w:szCs w:val="24"/>
              </w:rPr>
              <w:t xml:space="preserve"> </w:t>
            </w:r>
            <w:r w:rsidRPr="00AC50CC">
              <w:rPr>
                <w:i/>
                <w:spacing w:val="-1"/>
                <w:sz w:val="24"/>
                <w:szCs w:val="24"/>
              </w:rPr>
              <w:t>work</w:t>
            </w:r>
          </w:p>
        </w:tc>
        <w:tc>
          <w:tcPr>
            <w:tcW w:w="942" w:type="dxa"/>
            <w:shd w:val="clear" w:color="auto" w:fill="D9D9D9"/>
          </w:tcPr>
          <w:p w14:paraId="041DDFD6" w14:textId="77777777" w:rsidR="002973F2" w:rsidRPr="00AC50CC" w:rsidRDefault="002973F2" w:rsidP="00C50124">
            <w:pPr>
              <w:pStyle w:val="TableParagraph"/>
              <w:spacing w:before="20"/>
              <w:ind w:left="127"/>
              <w:rPr>
                <w:rFonts w:eastAsia="Calibri" w:cs="Calibri"/>
                <w:sz w:val="24"/>
                <w:szCs w:val="24"/>
              </w:rPr>
            </w:pPr>
            <w:r w:rsidRPr="00AC50CC">
              <w:rPr>
                <w:i/>
                <w:sz w:val="24"/>
                <w:szCs w:val="24"/>
              </w:rPr>
              <w:t>Engineer</w:t>
            </w:r>
          </w:p>
        </w:tc>
        <w:tc>
          <w:tcPr>
            <w:tcW w:w="1800" w:type="dxa"/>
            <w:shd w:val="clear" w:color="auto" w:fill="D9D9D9"/>
          </w:tcPr>
          <w:p w14:paraId="0920CE71" w14:textId="77777777" w:rsidR="002973F2" w:rsidRPr="00AC50CC" w:rsidRDefault="002973F2" w:rsidP="00C50124">
            <w:pPr>
              <w:ind w:left="-30"/>
              <w:rPr>
                <w:rFonts w:asciiTheme="minorHAnsi" w:hAnsiTheme="minorHAnsi"/>
              </w:rPr>
            </w:pPr>
          </w:p>
        </w:tc>
        <w:tc>
          <w:tcPr>
            <w:tcW w:w="1094" w:type="dxa"/>
            <w:shd w:val="clear" w:color="auto" w:fill="D9D9D9"/>
          </w:tcPr>
          <w:p w14:paraId="4A9C7348" w14:textId="77777777" w:rsidR="002973F2" w:rsidRPr="00AC50CC" w:rsidRDefault="002973F2" w:rsidP="00C50124">
            <w:pPr>
              <w:ind w:right="15"/>
              <w:rPr>
                <w:rFonts w:asciiTheme="minorHAnsi" w:hAnsiTheme="minorHAnsi"/>
              </w:rPr>
            </w:pPr>
          </w:p>
        </w:tc>
        <w:tc>
          <w:tcPr>
            <w:tcW w:w="1525" w:type="dxa"/>
            <w:shd w:val="clear" w:color="auto" w:fill="D9D9D9"/>
          </w:tcPr>
          <w:p w14:paraId="6EFF6DC4" w14:textId="77777777" w:rsidR="002973F2" w:rsidRPr="00AC50CC" w:rsidRDefault="002973F2" w:rsidP="00C50124">
            <w:pPr>
              <w:ind w:left="-15" w:firstLine="15"/>
              <w:rPr>
                <w:rFonts w:asciiTheme="minorHAnsi" w:hAnsiTheme="minorHAnsi"/>
              </w:rPr>
            </w:pPr>
          </w:p>
        </w:tc>
        <w:tc>
          <w:tcPr>
            <w:tcW w:w="981" w:type="dxa"/>
            <w:shd w:val="clear" w:color="auto" w:fill="D9D9D9"/>
          </w:tcPr>
          <w:p w14:paraId="5822E586" w14:textId="77777777" w:rsidR="002973F2" w:rsidRPr="00AC50CC" w:rsidRDefault="002973F2" w:rsidP="00C50124">
            <w:pPr>
              <w:rPr>
                <w:rFonts w:asciiTheme="minorHAnsi" w:hAnsiTheme="minorHAnsi"/>
              </w:rPr>
            </w:pPr>
          </w:p>
        </w:tc>
      </w:tr>
      <w:tr w:rsidR="002973F2" w:rsidRPr="00AC50CC" w14:paraId="17D6146C" w14:textId="77777777" w:rsidTr="00C50124">
        <w:trPr>
          <w:trHeight w:hRule="exact" w:val="290"/>
        </w:trPr>
        <w:tc>
          <w:tcPr>
            <w:tcW w:w="561" w:type="dxa"/>
            <w:shd w:val="clear" w:color="auto" w:fill="D9D9D9"/>
          </w:tcPr>
          <w:p w14:paraId="2AF901F5"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3.</w:t>
            </w:r>
          </w:p>
        </w:tc>
        <w:tc>
          <w:tcPr>
            <w:tcW w:w="1131" w:type="dxa"/>
            <w:shd w:val="clear" w:color="auto" w:fill="D9D9D9"/>
          </w:tcPr>
          <w:p w14:paraId="2DCCCC6D" w14:textId="77777777" w:rsidR="002973F2" w:rsidRPr="00AC50CC" w:rsidRDefault="002973F2" w:rsidP="00C50124">
            <w:pPr>
              <w:tabs>
                <w:tab w:val="left" w:pos="945"/>
              </w:tabs>
              <w:rPr>
                <w:rFonts w:asciiTheme="minorHAnsi" w:hAnsiTheme="minorHAnsi"/>
              </w:rPr>
            </w:pPr>
          </w:p>
        </w:tc>
        <w:tc>
          <w:tcPr>
            <w:tcW w:w="1686" w:type="dxa"/>
            <w:shd w:val="clear" w:color="auto" w:fill="D9D9D9"/>
          </w:tcPr>
          <w:p w14:paraId="24CB42D2" w14:textId="77777777" w:rsidR="002973F2" w:rsidRPr="00AC50CC" w:rsidRDefault="002973F2" w:rsidP="00C50124">
            <w:pPr>
              <w:rPr>
                <w:rFonts w:asciiTheme="minorHAnsi" w:hAnsiTheme="minorHAnsi"/>
              </w:rPr>
            </w:pPr>
          </w:p>
        </w:tc>
        <w:tc>
          <w:tcPr>
            <w:tcW w:w="942" w:type="dxa"/>
            <w:shd w:val="clear" w:color="auto" w:fill="D9D9D9"/>
          </w:tcPr>
          <w:p w14:paraId="24CF483C" w14:textId="77777777" w:rsidR="002973F2" w:rsidRPr="00AC50CC" w:rsidRDefault="002973F2" w:rsidP="00C50124">
            <w:pPr>
              <w:ind w:firstLine="45"/>
              <w:rPr>
                <w:rFonts w:asciiTheme="minorHAnsi" w:hAnsiTheme="minorHAnsi"/>
              </w:rPr>
            </w:pPr>
          </w:p>
        </w:tc>
        <w:tc>
          <w:tcPr>
            <w:tcW w:w="1800" w:type="dxa"/>
            <w:shd w:val="clear" w:color="auto" w:fill="D9D9D9"/>
          </w:tcPr>
          <w:p w14:paraId="3F12E663" w14:textId="77777777" w:rsidR="002973F2" w:rsidRPr="00AC50CC" w:rsidRDefault="002973F2" w:rsidP="00C50124">
            <w:pPr>
              <w:ind w:left="-30"/>
              <w:rPr>
                <w:rFonts w:asciiTheme="minorHAnsi" w:hAnsiTheme="minorHAnsi"/>
              </w:rPr>
            </w:pPr>
          </w:p>
        </w:tc>
        <w:tc>
          <w:tcPr>
            <w:tcW w:w="1094" w:type="dxa"/>
            <w:shd w:val="clear" w:color="auto" w:fill="D9D9D9"/>
          </w:tcPr>
          <w:p w14:paraId="531D2D78" w14:textId="77777777" w:rsidR="002973F2" w:rsidRPr="00AC50CC" w:rsidRDefault="002973F2" w:rsidP="00C50124">
            <w:pPr>
              <w:ind w:right="15"/>
              <w:rPr>
                <w:rFonts w:asciiTheme="minorHAnsi" w:hAnsiTheme="minorHAnsi"/>
              </w:rPr>
            </w:pPr>
          </w:p>
        </w:tc>
        <w:tc>
          <w:tcPr>
            <w:tcW w:w="1525" w:type="dxa"/>
            <w:shd w:val="clear" w:color="auto" w:fill="D9D9D9"/>
          </w:tcPr>
          <w:p w14:paraId="216635B4" w14:textId="77777777" w:rsidR="002973F2" w:rsidRPr="00AC50CC" w:rsidRDefault="002973F2" w:rsidP="00C50124">
            <w:pPr>
              <w:ind w:left="-15" w:firstLine="15"/>
              <w:rPr>
                <w:rFonts w:asciiTheme="minorHAnsi" w:hAnsiTheme="minorHAnsi"/>
              </w:rPr>
            </w:pPr>
          </w:p>
        </w:tc>
        <w:tc>
          <w:tcPr>
            <w:tcW w:w="981" w:type="dxa"/>
            <w:shd w:val="clear" w:color="auto" w:fill="D9D9D9"/>
          </w:tcPr>
          <w:p w14:paraId="6926FD73" w14:textId="77777777" w:rsidR="002973F2" w:rsidRPr="00AC50CC" w:rsidRDefault="002973F2" w:rsidP="00C50124">
            <w:pPr>
              <w:rPr>
                <w:rFonts w:asciiTheme="minorHAnsi" w:hAnsiTheme="minorHAnsi"/>
              </w:rPr>
            </w:pPr>
          </w:p>
        </w:tc>
      </w:tr>
    </w:tbl>
    <w:p w14:paraId="0ADA3F71" w14:textId="77777777" w:rsidR="002973F2" w:rsidRPr="00AC50CC" w:rsidRDefault="002973F2" w:rsidP="002973F2">
      <w:pPr>
        <w:rPr>
          <w:rFonts w:asciiTheme="minorHAnsi" w:hAnsiTheme="minorHAnsi"/>
        </w:rPr>
      </w:pPr>
    </w:p>
    <w:p w14:paraId="71C07B1C" w14:textId="77777777" w:rsidR="002973F2" w:rsidRPr="00AC50CC" w:rsidRDefault="002973F2" w:rsidP="002973F2">
      <w:pPr>
        <w:spacing w:before="43"/>
        <w:rPr>
          <w:rFonts w:asciiTheme="minorHAnsi" w:hAnsiTheme="minorHAnsi"/>
          <w:b/>
        </w:rPr>
      </w:pPr>
      <w:r w:rsidRPr="00AC50CC">
        <w:rPr>
          <w:rFonts w:asciiTheme="minorHAnsi" w:hAnsiTheme="minorHAnsi"/>
          <w:b/>
        </w:rPr>
        <w:t>INSURANCE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5"/>
        <w:gridCol w:w="1935"/>
        <w:gridCol w:w="1440"/>
        <w:gridCol w:w="1620"/>
        <w:gridCol w:w="1350"/>
        <w:gridCol w:w="1260"/>
        <w:gridCol w:w="1440"/>
      </w:tblGrid>
      <w:tr w:rsidR="002973F2" w:rsidRPr="00AC50CC" w14:paraId="2B8FC3AE" w14:textId="77777777" w:rsidTr="00C50124">
        <w:trPr>
          <w:trHeight w:hRule="exact" w:val="826"/>
        </w:trPr>
        <w:tc>
          <w:tcPr>
            <w:tcW w:w="675" w:type="dxa"/>
            <w:shd w:val="clear" w:color="auto" w:fill="001F5F"/>
          </w:tcPr>
          <w:p w14:paraId="003FCFB2" w14:textId="77777777" w:rsidR="002973F2" w:rsidRPr="00AC50CC" w:rsidRDefault="002973F2" w:rsidP="00C50124">
            <w:pPr>
              <w:pStyle w:val="TableParagraph"/>
              <w:spacing w:before="1"/>
              <w:ind w:left="115"/>
              <w:rPr>
                <w:rFonts w:eastAsia="Calibri" w:cs="Calibri"/>
                <w:sz w:val="24"/>
                <w:szCs w:val="24"/>
              </w:rPr>
            </w:pPr>
            <w:r w:rsidRPr="00AC50CC">
              <w:rPr>
                <w:b/>
                <w:color w:val="FFFFFF"/>
                <w:sz w:val="24"/>
                <w:szCs w:val="24"/>
              </w:rPr>
              <w:t>No.</w:t>
            </w:r>
          </w:p>
        </w:tc>
        <w:tc>
          <w:tcPr>
            <w:tcW w:w="1935" w:type="dxa"/>
            <w:shd w:val="clear" w:color="auto" w:fill="001F5F"/>
          </w:tcPr>
          <w:p w14:paraId="2B0F9025" w14:textId="77777777" w:rsidR="002973F2" w:rsidRPr="00AC50CC" w:rsidRDefault="002973F2" w:rsidP="00C50124">
            <w:pPr>
              <w:pStyle w:val="TableParagraph"/>
              <w:spacing w:before="2" w:line="239" w:lineRule="auto"/>
              <w:ind w:left="179" w:right="176" w:hanging="3"/>
              <w:jc w:val="center"/>
              <w:rPr>
                <w:rFonts w:eastAsia="Calibri" w:cs="Calibri"/>
                <w:sz w:val="24"/>
                <w:szCs w:val="24"/>
              </w:rPr>
            </w:pPr>
            <w:r w:rsidRPr="00AC50CC">
              <w:rPr>
                <w:b/>
                <w:color w:val="FFFFFF"/>
                <w:sz w:val="24"/>
                <w:szCs w:val="24"/>
              </w:rPr>
              <w:t>Type of Insurance</w:t>
            </w:r>
          </w:p>
        </w:tc>
        <w:tc>
          <w:tcPr>
            <w:tcW w:w="1440" w:type="dxa"/>
            <w:shd w:val="clear" w:color="auto" w:fill="001F5F"/>
          </w:tcPr>
          <w:p w14:paraId="0F19A2EE" w14:textId="77777777" w:rsidR="002973F2" w:rsidRPr="00AC50CC" w:rsidRDefault="002973F2" w:rsidP="00C50124">
            <w:pPr>
              <w:pStyle w:val="TableParagraph"/>
              <w:spacing w:before="1"/>
              <w:ind w:left="150"/>
              <w:jc w:val="center"/>
              <w:rPr>
                <w:rFonts w:eastAsia="Calibri" w:cs="Calibri"/>
                <w:sz w:val="24"/>
                <w:szCs w:val="24"/>
              </w:rPr>
            </w:pPr>
            <w:r w:rsidRPr="00AC50CC">
              <w:rPr>
                <w:b/>
                <w:color w:val="FFFFFF"/>
                <w:sz w:val="24"/>
                <w:szCs w:val="24"/>
              </w:rPr>
              <w:t>Contract Ref.</w:t>
            </w:r>
          </w:p>
        </w:tc>
        <w:tc>
          <w:tcPr>
            <w:tcW w:w="1620" w:type="dxa"/>
            <w:shd w:val="clear" w:color="auto" w:fill="001F5F"/>
          </w:tcPr>
          <w:p w14:paraId="658C2AE6" w14:textId="77777777" w:rsidR="002973F2" w:rsidRPr="00AC50CC" w:rsidRDefault="002973F2" w:rsidP="00C50124">
            <w:pPr>
              <w:pStyle w:val="TableParagraph"/>
              <w:spacing w:before="1"/>
              <w:ind w:left="159"/>
              <w:jc w:val="center"/>
              <w:rPr>
                <w:b/>
                <w:color w:val="FFFFFF"/>
                <w:spacing w:val="-1"/>
                <w:sz w:val="24"/>
                <w:szCs w:val="24"/>
              </w:rPr>
            </w:pPr>
            <w:r w:rsidRPr="00AC50CC">
              <w:rPr>
                <w:b/>
                <w:color w:val="FFFFFF"/>
                <w:spacing w:val="-1"/>
                <w:sz w:val="24"/>
                <w:szCs w:val="24"/>
              </w:rPr>
              <w:t>Amount/</w:t>
            </w:r>
          </w:p>
          <w:p w14:paraId="4D569A5D" w14:textId="77777777" w:rsidR="002973F2" w:rsidRPr="00AC50CC" w:rsidRDefault="002973F2" w:rsidP="00C50124">
            <w:pPr>
              <w:pStyle w:val="TableParagraph"/>
              <w:spacing w:before="1"/>
              <w:ind w:left="159"/>
              <w:jc w:val="center"/>
              <w:rPr>
                <w:rFonts w:eastAsia="Calibri" w:cs="Calibri"/>
                <w:sz w:val="24"/>
                <w:szCs w:val="24"/>
              </w:rPr>
            </w:pPr>
            <w:r w:rsidRPr="00AC50CC">
              <w:rPr>
                <w:b/>
                <w:color w:val="FFFFFF"/>
                <w:spacing w:val="-1"/>
                <w:sz w:val="24"/>
                <w:szCs w:val="24"/>
              </w:rPr>
              <w:t>Limit of liability</w:t>
            </w:r>
          </w:p>
        </w:tc>
        <w:tc>
          <w:tcPr>
            <w:tcW w:w="1350" w:type="dxa"/>
            <w:shd w:val="clear" w:color="auto" w:fill="001F5F"/>
          </w:tcPr>
          <w:p w14:paraId="0E6CAF57" w14:textId="77777777" w:rsidR="002973F2" w:rsidRPr="00AC50CC" w:rsidRDefault="002973F2" w:rsidP="00C50124">
            <w:pPr>
              <w:pStyle w:val="TableParagraph"/>
              <w:spacing w:before="1"/>
              <w:ind w:left="350" w:right="226" w:hanging="125"/>
              <w:jc w:val="center"/>
              <w:rPr>
                <w:b/>
                <w:color w:val="FFFFFF"/>
                <w:spacing w:val="-1"/>
                <w:sz w:val="24"/>
                <w:szCs w:val="24"/>
              </w:rPr>
            </w:pPr>
            <w:r w:rsidRPr="00AC50CC">
              <w:rPr>
                <w:b/>
                <w:color w:val="FFFFFF"/>
                <w:spacing w:val="-1"/>
                <w:sz w:val="24"/>
                <w:szCs w:val="24"/>
              </w:rPr>
              <w:t>Required</w:t>
            </w:r>
          </w:p>
          <w:p w14:paraId="7A8F5001" w14:textId="77777777" w:rsidR="002973F2" w:rsidRPr="00AC50CC" w:rsidRDefault="002973F2" w:rsidP="00C50124">
            <w:pPr>
              <w:pStyle w:val="TableParagraph"/>
              <w:spacing w:before="1"/>
              <w:ind w:left="350" w:right="226" w:hanging="125"/>
              <w:jc w:val="center"/>
              <w:rPr>
                <w:rFonts w:eastAsia="Calibri" w:cs="Calibri"/>
                <w:sz w:val="24"/>
                <w:szCs w:val="24"/>
              </w:rPr>
            </w:pPr>
            <w:r w:rsidRPr="00AC50CC">
              <w:rPr>
                <w:b/>
                <w:color w:val="FFFFFF"/>
                <w:spacing w:val="-1"/>
                <w:sz w:val="24"/>
                <w:szCs w:val="24"/>
              </w:rPr>
              <w:t>Date</w:t>
            </w:r>
          </w:p>
        </w:tc>
        <w:tc>
          <w:tcPr>
            <w:tcW w:w="1260" w:type="dxa"/>
            <w:shd w:val="clear" w:color="auto" w:fill="001F5F"/>
          </w:tcPr>
          <w:p w14:paraId="66FD276E" w14:textId="77777777" w:rsidR="002973F2" w:rsidRPr="00AC50CC" w:rsidRDefault="002973F2" w:rsidP="00C50124">
            <w:pPr>
              <w:pStyle w:val="TableParagraph"/>
              <w:spacing w:before="2" w:line="239" w:lineRule="auto"/>
              <w:ind w:left="144" w:right="141" w:firstLine="35"/>
              <w:jc w:val="center"/>
              <w:rPr>
                <w:rFonts w:eastAsia="Calibri" w:cs="Calibri"/>
                <w:sz w:val="24"/>
                <w:szCs w:val="24"/>
              </w:rPr>
            </w:pPr>
            <w:r w:rsidRPr="00AC50CC">
              <w:rPr>
                <w:b/>
                <w:color w:val="FFFFFF"/>
                <w:spacing w:val="-1"/>
                <w:sz w:val="24"/>
                <w:szCs w:val="24"/>
              </w:rPr>
              <w:t>Expiry date</w:t>
            </w:r>
          </w:p>
        </w:tc>
        <w:tc>
          <w:tcPr>
            <w:tcW w:w="1440" w:type="dxa"/>
            <w:shd w:val="clear" w:color="auto" w:fill="001F5F"/>
          </w:tcPr>
          <w:p w14:paraId="18DE848D" w14:textId="77777777" w:rsidR="002973F2" w:rsidRPr="00AC50CC" w:rsidRDefault="002973F2" w:rsidP="00C50124">
            <w:pPr>
              <w:pStyle w:val="TableParagraph"/>
              <w:spacing w:before="2" w:line="239" w:lineRule="auto"/>
              <w:ind w:left="160" w:right="164" w:firstLine="5"/>
              <w:jc w:val="center"/>
              <w:rPr>
                <w:rFonts w:eastAsia="Calibri" w:cs="Calibri"/>
                <w:sz w:val="24"/>
                <w:szCs w:val="24"/>
              </w:rPr>
            </w:pPr>
            <w:r w:rsidRPr="00AC50CC">
              <w:rPr>
                <w:b/>
                <w:color w:val="FFFFFF"/>
                <w:spacing w:val="-1"/>
                <w:sz w:val="24"/>
                <w:szCs w:val="24"/>
              </w:rPr>
              <w:t>Information Required</w:t>
            </w:r>
            <w:r w:rsidRPr="00AC50CC">
              <w:rPr>
                <w:b/>
                <w:color w:val="FFFFFF"/>
                <w:spacing w:val="26"/>
                <w:w w:val="99"/>
                <w:sz w:val="24"/>
                <w:szCs w:val="24"/>
              </w:rPr>
              <w:t xml:space="preserve"> </w:t>
            </w:r>
          </w:p>
        </w:tc>
      </w:tr>
      <w:tr w:rsidR="002973F2" w:rsidRPr="00AC50CC" w14:paraId="37B9E09F" w14:textId="77777777" w:rsidTr="00C50124">
        <w:trPr>
          <w:trHeight w:hRule="exact" w:val="307"/>
        </w:trPr>
        <w:tc>
          <w:tcPr>
            <w:tcW w:w="675" w:type="dxa"/>
            <w:shd w:val="clear" w:color="auto" w:fill="D9D9D9"/>
          </w:tcPr>
          <w:p w14:paraId="4552B55D" w14:textId="77777777" w:rsidR="002973F2" w:rsidRPr="00AC50CC" w:rsidRDefault="002973F2" w:rsidP="00C50124">
            <w:pPr>
              <w:pStyle w:val="TableParagraph"/>
              <w:ind w:left="100"/>
              <w:jc w:val="center"/>
              <w:rPr>
                <w:rFonts w:eastAsia="Calibri" w:cs="Calibri"/>
                <w:sz w:val="24"/>
                <w:szCs w:val="24"/>
              </w:rPr>
            </w:pPr>
            <w:r w:rsidRPr="00AC50CC">
              <w:rPr>
                <w:b/>
                <w:spacing w:val="-2"/>
                <w:sz w:val="24"/>
                <w:szCs w:val="24"/>
              </w:rPr>
              <w:t>1.</w:t>
            </w:r>
          </w:p>
        </w:tc>
        <w:tc>
          <w:tcPr>
            <w:tcW w:w="1935" w:type="dxa"/>
            <w:shd w:val="clear" w:color="auto" w:fill="D9D9D9"/>
          </w:tcPr>
          <w:p w14:paraId="110491BF" w14:textId="77777777" w:rsidR="002973F2" w:rsidRPr="00AC50CC" w:rsidRDefault="002973F2" w:rsidP="00C50124">
            <w:pPr>
              <w:pStyle w:val="TableParagraph"/>
              <w:ind w:left="109"/>
              <w:rPr>
                <w:rFonts w:eastAsia="Calibri" w:cs="Calibri"/>
                <w:sz w:val="24"/>
                <w:szCs w:val="24"/>
              </w:rPr>
            </w:pPr>
          </w:p>
        </w:tc>
        <w:tc>
          <w:tcPr>
            <w:tcW w:w="1440" w:type="dxa"/>
            <w:shd w:val="clear" w:color="auto" w:fill="D9D9D9"/>
          </w:tcPr>
          <w:p w14:paraId="77580182" w14:textId="77777777" w:rsidR="002973F2" w:rsidRPr="00AC50CC" w:rsidRDefault="002973F2" w:rsidP="00C50124">
            <w:pPr>
              <w:pStyle w:val="TableParagraph"/>
              <w:spacing w:before="1" w:line="239" w:lineRule="auto"/>
              <w:ind w:left="110" w:right="175"/>
              <w:rPr>
                <w:rFonts w:eastAsia="Calibri" w:cs="Calibri"/>
                <w:sz w:val="24"/>
                <w:szCs w:val="24"/>
              </w:rPr>
            </w:pPr>
          </w:p>
        </w:tc>
        <w:tc>
          <w:tcPr>
            <w:tcW w:w="1620" w:type="dxa"/>
            <w:shd w:val="clear" w:color="auto" w:fill="D9D9D9"/>
          </w:tcPr>
          <w:p w14:paraId="063ED01E" w14:textId="77777777" w:rsidR="002973F2" w:rsidRPr="00AC50CC" w:rsidRDefault="002973F2" w:rsidP="00C50124">
            <w:pPr>
              <w:pStyle w:val="TableParagraph"/>
              <w:ind w:left="104"/>
              <w:jc w:val="both"/>
              <w:rPr>
                <w:rFonts w:eastAsia="Calibri" w:cs="Calibri"/>
                <w:sz w:val="24"/>
                <w:szCs w:val="24"/>
              </w:rPr>
            </w:pPr>
          </w:p>
        </w:tc>
        <w:tc>
          <w:tcPr>
            <w:tcW w:w="1350" w:type="dxa"/>
            <w:shd w:val="clear" w:color="auto" w:fill="D9D9D9"/>
          </w:tcPr>
          <w:p w14:paraId="32C2B3FD" w14:textId="77777777" w:rsidR="002973F2" w:rsidRPr="00AC50CC" w:rsidRDefault="002973F2" w:rsidP="00C50124">
            <w:pPr>
              <w:pStyle w:val="TableParagraph"/>
              <w:ind w:right="214"/>
              <w:jc w:val="both"/>
              <w:rPr>
                <w:rFonts w:eastAsia="Calibri" w:cs="Calibri"/>
                <w:sz w:val="24"/>
                <w:szCs w:val="24"/>
              </w:rPr>
            </w:pPr>
          </w:p>
        </w:tc>
        <w:tc>
          <w:tcPr>
            <w:tcW w:w="1260" w:type="dxa"/>
            <w:shd w:val="clear" w:color="auto" w:fill="D9D9D9"/>
          </w:tcPr>
          <w:p w14:paraId="727FC760" w14:textId="77777777" w:rsidR="002973F2" w:rsidRPr="00AC50CC" w:rsidRDefault="002973F2" w:rsidP="00C50124">
            <w:pPr>
              <w:jc w:val="both"/>
              <w:rPr>
                <w:rFonts w:asciiTheme="minorHAnsi" w:hAnsiTheme="minorHAnsi"/>
              </w:rPr>
            </w:pPr>
          </w:p>
        </w:tc>
        <w:tc>
          <w:tcPr>
            <w:tcW w:w="1440" w:type="dxa"/>
            <w:shd w:val="clear" w:color="auto" w:fill="D9D9D9"/>
          </w:tcPr>
          <w:p w14:paraId="2B109F3E" w14:textId="77777777" w:rsidR="002973F2" w:rsidRPr="00AC50CC" w:rsidRDefault="002973F2" w:rsidP="00C50124">
            <w:pPr>
              <w:jc w:val="both"/>
              <w:rPr>
                <w:rFonts w:asciiTheme="minorHAnsi" w:hAnsiTheme="minorHAnsi"/>
              </w:rPr>
            </w:pPr>
          </w:p>
        </w:tc>
      </w:tr>
      <w:tr w:rsidR="002973F2" w:rsidRPr="00AC50CC" w14:paraId="30A38316" w14:textId="77777777" w:rsidTr="00C50124">
        <w:trPr>
          <w:trHeight w:hRule="exact" w:val="352"/>
        </w:trPr>
        <w:tc>
          <w:tcPr>
            <w:tcW w:w="675" w:type="dxa"/>
            <w:shd w:val="clear" w:color="auto" w:fill="D9D9D9"/>
          </w:tcPr>
          <w:p w14:paraId="70EAF818" w14:textId="77777777" w:rsidR="002973F2" w:rsidRPr="00AC50CC" w:rsidRDefault="002973F2" w:rsidP="00C50124">
            <w:pPr>
              <w:pStyle w:val="TableParagraph"/>
              <w:spacing w:before="20"/>
              <w:ind w:left="100"/>
              <w:jc w:val="center"/>
              <w:rPr>
                <w:rFonts w:eastAsia="Calibri" w:cs="Calibri"/>
                <w:sz w:val="24"/>
                <w:szCs w:val="24"/>
              </w:rPr>
            </w:pPr>
            <w:r w:rsidRPr="00AC50CC">
              <w:rPr>
                <w:b/>
                <w:spacing w:val="-2"/>
                <w:sz w:val="24"/>
                <w:szCs w:val="24"/>
              </w:rPr>
              <w:t>2.</w:t>
            </w:r>
          </w:p>
        </w:tc>
        <w:tc>
          <w:tcPr>
            <w:tcW w:w="1935" w:type="dxa"/>
            <w:shd w:val="clear" w:color="auto" w:fill="D9D9D9"/>
          </w:tcPr>
          <w:p w14:paraId="013CA3BD" w14:textId="77777777" w:rsidR="002973F2" w:rsidRPr="00AC50CC" w:rsidRDefault="002973F2" w:rsidP="00C50124">
            <w:pPr>
              <w:pStyle w:val="TableParagraph"/>
              <w:spacing w:before="20"/>
              <w:ind w:left="109"/>
              <w:rPr>
                <w:rFonts w:eastAsia="Calibri" w:cs="Calibri"/>
                <w:sz w:val="24"/>
                <w:szCs w:val="24"/>
              </w:rPr>
            </w:pPr>
          </w:p>
        </w:tc>
        <w:tc>
          <w:tcPr>
            <w:tcW w:w="1440" w:type="dxa"/>
            <w:shd w:val="clear" w:color="auto" w:fill="D9D9D9"/>
          </w:tcPr>
          <w:p w14:paraId="0E62363F" w14:textId="77777777" w:rsidR="002973F2" w:rsidRPr="00AC50CC" w:rsidRDefault="002973F2" w:rsidP="00C50124">
            <w:pPr>
              <w:pStyle w:val="TableParagraph"/>
              <w:spacing w:before="20"/>
              <w:ind w:left="110" w:right="124"/>
              <w:rPr>
                <w:rFonts w:eastAsia="Calibri" w:cs="Calibri"/>
                <w:sz w:val="24"/>
                <w:szCs w:val="24"/>
              </w:rPr>
            </w:pPr>
          </w:p>
        </w:tc>
        <w:tc>
          <w:tcPr>
            <w:tcW w:w="1620" w:type="dxa"/>
            <w:shd w:val="clear" w:color="auto" w:fill="D9D9D9"/>
          </w:tcPr>
          <w:p w14:paraId="68C7C549" w14:textId="77777777" w:rsidR="002973F2" w:rsidRPr="00AC50CC" w:rsidRDefault="002973F2" w:rsidP="00C50124">
            <w:pPr>
              <w:pStyle w:val="TableParagraph"/>
              <w:spacing w:before="20"/>
              <w:ind w:left="104"/>
              <w:jc w:val="both"/>
              <w:rPr>
                <w:rFonts w:eastAsia="Calibri" w:cs="Calibri"/>
                <w:sz w:val="24"/>
                <w:szCs w:val="24"/>
              </w:rPr>
            </w:pPr>
          </w:p>
        </w:tc>
        <w:tc>
          <w:tcPr>
            <w:tcW w:w="1350" w:type="dxa"/>
            <w:shd w:val="clear" w:color="auto" w:fill="D9D9D9"/>
          </w:tcPr>
          <w:p w14:paraId="52E861EA" w14:textId="77777777" w:rsidR="002973F2" w:rsidRPr="00AC50CC" w:rsidRDefault="002973F2" w:rsidP="00C50124">
            <w:pPr>
              <w:jc w:val="both"/>
              <w:rPr>
                <w:rFonts w:asciiTheme="minorHAnsi" w:hAnsiTheme="minorHAnsi"/>
              </w:rPr>
            </w:pPr>
          </w:p>
        </w:tc>
        <w:tc>
          <w:tcPr>
            <w:tcW w:w="1260" w:type="dxa"/>
            <w:shd w:val="clear" w:color="auto" w:fill="D9D9D9"/>
          </w:tcPr>
          <w:p w14:paraId="38012ED1" w14:textId="77777777" w:rsidR="002973F2" w:rsidRPr="00AC50CC" w:rsidRDefault="002973F2" w:rsidP="00C50124">
            <w:pPr>
              <w:jc w:val="both"/>
              <w:rPr>
                <w:rFonts w:asciiTheme="minorHAnsi" w:hAnsiTheme="minorHAnsi"/>
              </w:rPr>
            </w:pPr>
          </w:p>
        </w:tc>
        <w:tc>
          <w:tcPr>
            <w:tcW w:w="1440" w:type="dxa"/>
            <w:shd w:val="clear" w:color="auto" w:fill="D9D9D9"/>
          </w:tcPr>
          <w:p w14:paraId="206DD57B" w14:textId="77777777" w:rsidR="002973F2" w:rsidRPr="00AC50CC" w:rsidRDefault="002973F2" w:rsidP="00C50124">
            <w:pPr>
              <w:jc w:val="both"/>
              <w:rPr>
                <w:rFonts w:asciiTheme="minorHAnsi" w:hAnsiTheme="minorHAnsi"/>
              </w:rPr>
            </w:pPr>
          </w:p>
        </w:tc>
      </w:tr>
      <w:tr w:rsidR="002973F2" w:rsidRPr="00AC50CC" w14:paraId="7A0FCAC7" w14:textId="77777777" w:rsidTr="00C50124">
        <w:trPr>
          <w:trHeight w:hRule="exact" w:val="290"/>
        </w:trPr>
        <w:tc>
          <w:tcPr>
            <w:tcW w:w="675" w:type="dxa"/>
            <w:shd w:val="clear" w:color="auto" w:fill="D9D9D9"/>
          </w:tcPr>
          <w:p w14:paraId="0BE8ADB3" w14:textId="77777777" w:rsidR="002973F2" w:rsidRPr="00AC50CC" w:rsidRDefault="002973F2" w:rsidP="00C50124">
            <w:pPr>
              <w:pStyle w:val="TableParagraph"/>
              <w:spacing w:before="20"/>
              <w:ind w:left="100"/>
              <w:jc w:val="center"/>
              <w:rPr>
                <w:b/>
                <w:spacing w:val="-2"/>
                <w:sz w:val="24"/>
                <w:szCs w:val="24"/>
              </w:rPr>
            </w:pPr>
            <w:r w:rsidRPr="00AC50CC">
              <w:rPr>
                <w:b/>
                <w:spacing w:val="-2"/>
                <w:sz w:val="24"/>
                <w:szCs w:val="24"/>
              </w:rPr>
              <w:t>3.</w:t>
            </w:r>
          </w:p>
        </w:tc>
        <w:tc>
          <w:tcPr>
            <w:tcW w:w="1935" w:type="dxa"/>
            <w:shd w:val="clear" w:color="auto" w:fill="D9D9D9"/>
          </w:tcPr>
          <w:p w14:paraId="785C632C" w14:textId="77777777" w:rsidR="002973F2" w:rsidRPr="00AC50CC" w:rsidRDefault="002973F2" w:rsidP="00C50124">
            <w:pPr>
              <w:spacing w:before="20"/>
              <w:ind w:left="90"/>
              <w:rPr>
                <w:rFonts w:asciiTheme="minorHAnsi" w:hAnsiTheme="minorHAnsi"/>
                <w:spacing w:val="-2"/>
              </w:rPr>
            </w:pPr>
          </w:p>
        </w:tc>
        <w:tc>
          <w:tcPr>
            <w:tcW w:w="1440" w:type="dxa"/>
            <w:shd w:val="clear" w:color="auto" w:fill="D9D9D9"/>
          </w:tcPr>
          <w:p w14:paraId="0B558334" w14:textId="77777777" w:rsidR="002973F2" w:rsidRPr="00AC50CC" w:rsidRDefault="002973F2" w:rsidP="00C50124">
            <w:pPr>
              <w:spacing w:before="20"/>
              <w:ind w:left="90"/>
              <w:rPr>
                <w:rFonts w:asciiTheme="minorHAnsi" w:hAnsiTheme="minorHAnsi"/>
                <w:spacing w:val="-2"/>
              </w:rPr>
            </w:pPr>
          </w:p>
        </w:tc>
        <w:tc>
          <w:tcPr>
            <w:tcW w:w="1620" w:type="dxa"/>
            <w:shd w:val="clear" w:color="auto" w:fill="D9D9D9"/>
          </w:tcPr>
          <w:p w14:paraId="6A970AE0" w14:textId="77777777" w:rsidR="002973F2" w:rsidRPr="00AC50CC" w:rsidRDefault="002973F2" w:rsidP="00C50124">
            <w:pPr>
              <w:spacing w:before="20"/>
              <w:ind w:firstLine="90"/>
              <w:jc w:val="both"/>
              <w:rPr>
                <w:rFonts w:asciiTheme="minorHAnsi" w:hAnsiTheme="minorHAnsi"/>
                <w:spacing w:val="-2"/>
              </w:rPr>
            </w:pPr>
          </w:p>
        </w:tc>
        <w:tc>
          <w:tcPr>
            <w:tcW w:w="1350" w:type="dxa"/>
            <w:shd w:val="clear" w:color="auto" w:fill="D9D9D9"/>
          </w:tcPr>
          <w:p w14:paraId="3F891AED" w14:textId="77777777" w:rsidR="002973F2" w:rsidRPr="00AC50CC" w:rsidRDefault="002973F2" w:rsidP="00C50124">
            <w:pPr>
              <w:spacing w:before="20"/>
              <w:jc w:val="both"/>
              <w:rPr>
                <w:rFonts w:asciiTheme="minorHAnsi" w:hAnsiTheme="minorHAnsi"/>
                <w:spacing w:val="-2"/>
              </w:rPr>
            </w:pPr>
          </w:p>
        </w:tc>
        <w:tc>
          <w:tcPr>
            <w:tcW w:w="1260" w:type="dxa"/>
            <w:shd w:val="clear" w:color="auto" w:fill="D9D9D9"/>
          </w:tcPr>
          <w:p w14:paraId="09DAD0FD" w14:textId="77777777" w:rsidR="002973F2" w:rsidRPr="00AC50CC" w:rsidRDefault="002973F2" w:rsidP="00C50124">
            <w:pPr>
              <w:spacing w:before="20"/>
              <w:jc w:val="both"/>
              <w:rPr>
                <w:rFonts w:asciiTheme="minorHAnsi" w:hAnsiTheme="minorHAnsi"/>
                <w:spacing w:val="-2"/>
              </w:rPr>
            </w:pPr>
          </w:p>
        </w:tc>
        <w:tc>
          <w:tcPr>
            <w:tcW w:w="1440" w:type="dxa"/>
            <w:shd w:val="clear" w:color="auto" w:fill="D9D9D9"/>
          </w:tcPr>
          <w:p w14:paraId="2A903A0D" w14:textId="77777777" w:rsidR="002973F2" w:rsidRPr="00AC50CC" w:rsidRDefault="002973F2" w:rsidP="00C50124">
            <w:pPr>
              <w:spacing w:before="20"/>
              <w:jc w:val="both"/>
              <w:rPr>
                <w:rFonts w:asciiTheme="minorHAnsi" w:hAnsiTheme="minorHAnsi"/>
                <w:spacing w:val="-2"/>
              </w:rPr>
            </w:pPr>
          </w:p>
        </w:tc>
      </w:tr>
    </w:tbl>
    <w:p w14:paraId="4AE32E20" w14:textId="77777777" w:rsidR="002973F2" w:rsidRDefault="002973F2" w:rsidP="002973F2">
      <w:pPr>
        <w:spacing w:before="43"/>
        <w:rPr>
          <w:rFonts w:asciiTheme="minorHAnsi" w:hAnsiTheme="minorHAnsi"/>
          <w:b/>
          <w:spacing w:val="-1"/>
        </w:rPr>
      </w:pPr>
    </w:p>
    <w:p w14:paraId="086D68F4"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GUARANTEES</w:t>
      </w:r>
      <w:r w:rsidRPr="00AC50CC">
        <w:rPr>
          <w:rFonts w:asciiTheme="minorHAnsi" w:hAnsiTheme="minorHAnsi"/>
          <w:b/>
          <w:spacing w:val="-14"/>
        </w:rPr>
        <w:t xml:space="preserve"> </w:t>
      </w:r>
      <w:r w:rsidRPr="00AC50CC">
        <w:rPr>
          <w:rFonts w:asciiTheme="minorHAnsi" w:hAnsiTheme="minorHAnsi"/>
          <w:b/>
        </w:rPr>
        <w:t>AND</w:t>
      </w:r>
      <w:r w:rsidRPr="00AC50CC">
        <w:rPr>
          <w:rFonts w:asciiTheme="minorHAnsi" w:hAnsiTheme="minorHAnsi"/>
          <w:b/>
          <w:spacing w:val="-13"/>
        </w:rPr>
        <w:t xml:space="preserve"> </w:t>
      </w:r>
      <w:r w:rsidRPr="00AC50CC">
        <w:rPr>
          <w:rFonts w:asciiTheme="minorHAnsi" w:hAnsiTheme="minorHAnsi"/>
          <w:b/>
          <w:spacing w:val="-1"/>
        </w:rPr>
        <w:t>SECURITIES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0"/>
        <w:gridCol w:w="2430"/>
        <w:gridCol w:w="1440"/>
        <w:gridCol w:w="1350"/>
        <w:gridCol w:w="1170"/>
        <w:gridCol w:w="1080"/>
        <w:gridCol w:w="1620"/>
      </w:tblGrid>
      <w:tr w:rsidR="002973F2" w:rsidRPr="00AC50CC" w14:paraId="333B19A8" w14:textId="77777777" w:rsidTr="00C50124">
        <w:trPr>
          <w:trHeight w:hRule="exact" w:val="1162"/>
        </w:trPr>
        <w:tc>
          <w:tcPr>
            <w:tcW w:w="630" w:type="dxa"/>
            <w:shd w:val="clear" w:color="auto" w:fill="001F5F"/>
          </w:tcPr>
          <w:p w14:paraId="68601E9F" w14:textId="77777777" w:rsidR="002973F2" w:rsidRPr="00AC50CC" w:rsidRDefault="002973F2" w:rsidP="00C50124">
            <w:pPr>
              <w:pStyle w:val="TableParagraph"/>
              <w:ind w:right="10"/>
              <w:jc w:val="center"/>
              <w:rPr>
                <w:rFonts w:eastAsia="Calibri" w:cs="Calibri"/>
                <w:sz w:val="24"/>
                <w:szCs w:val="24"/>
              </w:rPr>
            </w:pPr>
            <w:r w:rsidRPr="00AC50CC">
              <w:rPr>
                <w:b/>
                <w:color w:val="FFFFFF"/>
                <w:sz w:val="24"/>
                <w:szCs w:val="24"/>
              </w:rPr>
              <w:t>No</w:t>
            </w:r>
          </w:p>
        </w:tc>
        <w:tc>
          <w:tcPr>
            <w:tcW w:w="2430" w:type="dxa"/>
            <w:shd w:val="clear" w:color="auto" w:fill="001F5F"/>
          </w:tcPr>
          <w:p w14:paraId="4A83ACA0" w14:textId="77777777" w:rsidR="002973F2" w:rsidRPr="00AC50CC" w:rsidRDefault="002973F2" w:rsidP="00C50124">
            <w:pPr>
              <w:pStyle w:val="TableParagraph"/>
              <w:spacing w:before="130"/>
              <w:jc w:val="center"/>
              <w:rPr>
                <w:rFonts w:eastAsia="Calibri" w:cs="Calibri"/>
                <w:sz w:val="24"/>
                <w:szCs w:val="24"/>
              </w:rPr>
            </w:pPr>
            <w:r w:rsidRPr="00AC50CC">
              <w:rPr>
                <w:b/>
                <w:color w:val="FFFFFF"/>
                <w:sz w:val="24"/>
                <w:szCs w:val="24"/>
              </w:rPr>
              <w:t>Type</w:t>
            </w:r>
            <w:r w:rsidRPr="00AC50CC">
              <w:rPr>
                <w:b/>
                <w:color w:val="FFFFFF"/>
                <w:spacing w:val="-5"/>
                <w:sz w:val="24"/>
                <w:szCs w:val="24"/>
              </w:rPr>
              <w:t xml:space="preserve"> </w:t>
            </w:r>
            <w:r w:rsidRPr="00AC50CC">
              <w:rPr>
                <w:b/>
                <w:color w:val="FFFFFF"/>
                <w:sz w:val="24"/>
                <w:szCs w:val="24"/>
              </w:rPr>
              <w:t>of</w:t>
            </w:r>
            <w:r w:rsidRPr="00AC50CC">
              <w:rPr>
                <w:b/>
                <w:color w:val="FFFFFF"/>
                <w:spacing w:val="-4"/>
                <w:sz w:val="24"/>
                <w:szCs w:val="24"/>
              </w:rPr>
              <w:t xml:space="preserve"> </w:t>
            </w:r>
            <w:r w:rsidRPr="00AC50CC">
              <w:rPr>
                <w:b/>
                <w:color w:val="FFFFFF"/>
                <w:spacing w:val="-1"/>
                <w:sz w:val="24"/>
                <w:szCs w:val="24"/>
              </w:rPr>
              <w:t>Guarantee</w:t>
            </w:r>
            <w:r w:rsidRPr="00AC50CC">
              <w:rPr>
                <w:b/>
                <w:color w:val="FFFFFF"/>
                <w:spacing w:val="-5"/>
                <w:sz w:val="24"/>
                <w:szCs w:val="24"/>
              </w:rPr>
              <w:t xml:space="preserve"> </w:t>
            </w:r>
            <w:r w:rsidRPr="00AC50CC">
              <w:rPr>
                <w:b/>
                <w:color w:val="FFFFFF"/>
                <w:sz w:val="24"/>
                <w:szCs w:val="24"/>
              </w:rPr>
              <w:t>/</w:t>
            </w:r>
            <w:r w:rsidRPr="00AC50CC">
              <w:rPr>
                <w:b/>
                <w:color w:val="FFFFFF"/>
                <w:spacing w:val="23"/>
                <w:w w:val="99"/>
                <w:sz w:val="24"/>
                <w:szCs w:val="24"/>
              </w:rPr>
              <w:t xml:space="preserve"> </w:t>
            </w:r>
            <w:r w:rsidRPr="00AC50CC">
              <w:rPr>
                <w:b/>
                <w:color w:val="FFFFFF"/>
                <w:spacing w:val="-1"/>
                <w:sz w:val="24"/>
                <w:szCs w:val="24"/>
              </w:rPr>
              <w:t>Security</w:t>
            </w:r>
          </w:p>
        </w:tc>
        <w:tc>
          <w:tcPr>
            <w:tcW w:w="1440" w:type="dxa"/>
            <w:shd w:val="clear" w:color="auto" w:fill="001F5F"/>
          </w:tcPr>
          <w:p w14:paraId="3882616C" w14:textId="77777777" w:rsidR="002973F2" w:rsidRPr="00AC50CC" w:rsidRDefault="002973F2" w:rsidP="00C50124">
            <w:pPr>
              <w:pStyle w:val="TableParagraph"/>
              <w:spacing w:line="241" w:lineRule="auto"/>
              <w:jc w:val="center"/>
              <w:rPr>
                <w:rFonts w:eastAsia="Calibri" w:cs="Calibri"/>
                <w:sz w:val="24"/>
                <w:szCs w:val="24"/>
              </w:rPr>
            </w:pPr>
            <w:r w:rsidRPr="00AC50CC">
              <w:rPr>
                <w:b/>
                <w:color w:val="FFFFFF"/>
                <w:spacing w:val="-1"/>
                <w:sz w:val="24"/>
                <w:szCs w:val="24"/>
              </w:rPr>
              <w:t>Contract</w:t>
            </w:r>
            <w:r w:rsidRPr="00AC50CC">
              <w:rPr>
                <w:b/>
                <w:color w:val="FFFFFF"/>
                <w:spacing w:val="25"/>
                <w:w w:val="99"/>
                <w:sz w:val="24"/>
                <w:szCs w:val="24"/>
              </w:rPr>
              <w:t xml:space="preserve"> </w:t>
            </w:r>
            <w:r w:rsidRPr="00AC50CC">
              <w:rPr>
                <w:b/>
                <w:color w:val="FFFFFF"/>
                <w:spacing w:val="-1"/>
                <w:sz w:val="24"/>
                <w:szCs w:val="24"/>
              </w:rPr>
              <w:t>Ref.</w:t>
            </w:r>
          </w:p>
        </w:tc>
        <w:tc>
          <w:tcPr>
            <w:tcW w:w="1350" w:type="dxa"/>
            <w:shd w:val="clear" w:color="auto" w:fill="001F5F"/>
          </w:tcPr>
          <w:p w14:paraId="7CE04A44" w14:textId="77777777" w:rsidR="002973F2" w:rsidRPr="00AC50CC" w:rsidRDefault="002973F2" w:rsidP="00C50124">
            <w:pPr>
              <w:pStyle w:val="TableParagraph"/>
              <w:spacing w:line="241" w:lineRule="auto"/>
              <w:jc w:val="center"/>
              <w:rPr>
                <w:rFonts w:eastAsia="Calibri" w:cs="Calibri"/>
                <w:sz w:val="24"/>
                <w:szCs w:val="24"/>
              </w:rPr>
            </w:pPr>
            <w:r w:rsidRPr="00AC50CC">
              <w:rPr>
                <w:b/>
                <w:color w:val="FFFFFF"/>
                <w:sz w:val="24"/>
                <w:szCs w:val="24"/>
              </w:rPr>
              <w:t>Amount</w:t>
            </w:r>
            <w:r w:rsidRPr="00AC50CC">
              <w:rPr>
                <w:b/>
                <w:color w:val="FFFFFF"/>
                <w:spacing w:val="-9"/>
                <w:sz w:val="24"/>
                <w:szCs w:val="24"/>
              </w:rPr>
              <w:t xml:space="preserve"> </w:t>
            </w:r>
            <w:r w:rsidRPr="00AC50CC">
              <w:rPr>
                <w:b/>
                <w:color w:val="FFFFFF"/>
                <w:sz w:val="24"/>
                <w:szCs w:val="24"/>
              </w:rPr>
              <w:t>/</w:t>
            </w:r>
            <w:r w:rsidRPr="00AC50CC">
              <w:rPr>
                <w:b/>
                <w:color w:val="FFFFFF"/>
                <w:w w:val="99"/>
                <w:sz w:val="24"/>
                <w:szCs w:val="24"/>
              </w:rPr>
              <w:t xml:space="preserve"> </w:t>
            </w:r>
            <w:r w:rsidRPr="00AC50CC">
              <w:rPr>
                <w:b/>
                <w:color w:val="FFFFFF"/>
                <w:sz w:val="24"/>
                <w:szCs w:val="24"/>
              </w:rPr>
              <w:t>Limit</w:t>
            </w:r>
            <w:r w:rsidRPr="00AC50CC">
              <w:rPr>
                <w:b/>
                <w:color w:val="FFFFFF"/>
                <w:spacing w:val="-6"/>
                <w:sz w:val="24"/>
                <w:szCs w:val="24"/>
              </w:rPr>
              <w:t xml:space="preserve"> </w:t>
            </w:r>
            <w:r w:rsidRPr="00AC50CC">
              <w:rPr>
                <w:b/>
                <w:color w:val="FFFFFF"/>
                <w:sz w:val="24"/>
                <w:szCs w:val="24"/>
              </w:rPr>
              <w:t>of</w:t>
            </w:r>
            <w:r w:rsidRPr="00AC50CC">
              <w:rPr>
                <w:b/>
                <w:color w:val="FFFFFF"/>
                <w:spacing w:val="22"/>
                <w:sz w:val="24"/>
                <w:szCs w:val="24"/>
              </w:rPr>
              <w:t xml:space="preserve"> </w:t>
            </w:r>
            <w:r w:rsidRPr="00AC50CC">
              <w:rPr>
                <w:b/>
                <w:color w:val="FFFFFF"/>
                <w:spacing w:val="-1"/>
                <w:sz w:val="24"/>
                <w:szCs w:val="24"/>
              </w:rPr>
              <w:t>liability</w:t>
            </w:r>
          </w:p>
        </w:tc>
        <w:tc>
          <w:tcPr>
            <w:tcW w:w="1170" w:type="dxa"/>
            <w:shd w:val="clear" w:color="auto" w:fill="001F5F"/>
          </w:tcPr>
          <w:p w14:paraId="438E1155" w14:textId="77777777" w:rsidR="002973F2" w:rsidRPr="00AC50CC" w:rsidRDefault="002973F2" w:rsidP="00C50124">
            <w:pPr>
              <w:pStyle w:val="TableParagraph"/>
              <w:tabs>
                <w:tab w:val="left" w:pos="959"/>
              </w:tabs>
              <w:spacing w:before="130"/>
              <w:ind w:right="211"/>
              <w:jc w:val="center"/>
              <w:rPr>
                <w:rFonts w:eastAsia="Calibri" w:cs="Calibri"/>
                <w:sz w:val="24"/>
                <w:szCs w:val="24"/>
              </w:rPr>
            </w:pPr>
            <w:r w:rsidRPr="00AC50CC">
              <w:rPr>
                <w:b/>
                <w:color w:val="FFFFFF"/>
                <w:spacing w:val="-1"/>
                <w:sz w:val="24"/>
                <w:szCs w:val="24"/>
              </w:rPr>
              <w:t>Required</w:t>
            </w:r>
            <w:r w:rsidRPr="00AC50CC">
              <w:rPr>
                <w:b/>
                <w:color w:val="FFFFFF"/>
                <w:spacing w:val="24"/>
                <w:w w:val="99"/>
                <w:sz w:val="24"/>
                <w:szCs w:val="24"/>
              </w:rPr>
              <w:t xml:space="preserve"> </w:t>
            </w:r>
            <w:r w:rsidRPr="00AC50CC">
              <w:rPr>
                <w:b/>
                <w:color w:val="FFFFFF"/>
                <w:sz w:val="24"/>
                <w:szCs w:val="24"/>
              </w:rPr>
              <w:t>Date</w:t>
            </w:r>
          </w:p>
        </w:tc>
        <w:tc>
          <w:tcPr>
            <w:tcW w:w="1080" w:type="dxa"/>
            <w:shd w:val="clear" w:color="auto" w:fill="001F5F"/>
          </w:tcPr>
          <w:p w14:paraId="3C3BC2D2" w14:textId="77777777" w:rsidR="002973F2" w:rsidRPr="00AC50CC" w:rsidRDefault="002973F2" w:rsidP="00C50124">
            <w:pPr>
              <w:pStyle w:val="TableParagraph"/>
              <w:spacing w:before="130"/>
              <w:jc w:val="center"/>
              <w:rPr>
                <w:rFonts w:eastAsia="Calibri" w:cs="Calibri"/>
                <w:sz w:val="24"/>
                <w:szCs w:val="24"/>
              </w:rPr>
            </w:pPr>
            <w:r w:rsidRPr="00AC50CC">
              <w:rPr>
                <w:b/>
                <w:color w:val="FFFFFF"/>
                <w:spacing w:val="-1"/>
                <w:sz w:val="24"/>
                <w:szCs w:val="24"/>
              </w:rPr>
              <w:t>Expiry</w:t>
            </w:r>
            <w:r w:rsidRPr="00AC50CC">
              <w:rPr>
                <w:b/>
                <w:color w:val="FFFFFF"/>
                <w:spacing w:val="24"/>
                <w:w w:val="99"/>
                <w:sz w:val="24"/>
                <w:szCs w:val="24"/>
              </w:rPr>
              <w:t xml:space="preserve"> </w:t>
            </w:r>
            <w:r w:rsidRPr="00AC50CC">
              <w:rPr>
                <w:b/>
                <w:color w:val="FFFFFF"/>
                <w:sz w:val="24"/>
                <w:szCs w:val="24"/>
              </w:rPr>
              <w:t>date</w:t>
            </w:r>
          </w:p>
        </w:tc>
        <w:tc>
          <w:tcPr>
            <w:tcW w:w="1620" w:type="dxa"/>
            <w:shd w:val="clear" w:color="auto" w:fill="001F5F"/>
          </w:tcPr>
          <w:p w14:paraId="5BADBD11" w14:textId="77777777" w:rsidR="002973F2" w:rsidRPr="00AC50CC" w:rsidRDefault="002973F2" w:rsidP="00C50124">
            <w:pPr>
              <w:pStyle w:val="TableParagraph"/>
              <w:spacing w:line="241" w:lineRule="auto"/>
              <w:ind w:right="1"/>
              <w:jc w:val="center"/>
              <w:rPr>
                <w:rFonts w:eastAsia="Calibri" w:cs="Calibri"/>
                <w:sz w:val="24"/>
                <w:szCs w:val="24"/>
              </w:rPr>
            </w:pPr>
            <w:r w:rsidRPr="00AC50CC">
              <w:rPr>
                <w:b/>
                <w:color w:val="FFFFFF"/>
                <w:spacing w:val="-1"/>
                <w:sz w:val="24"/>
                <w:szCs w:val="24"/>
              </w:rPr>
              <w:t>Information</w:t>
            </w:r>
            <w:r w:rsidRPr="00AC50CC">
              <w:rPr>
                <w:b/>
                <w:color w:val="FFFFFF"/>
                <w:spacing w:val="26"/>
                <w:w w:val="99"/>
                <w:sz w:val="24"/>
                <w:szCs w:val="24"/>
              </w:rPr>
              <w:t xml:space="preserve"> </w:t>
            </w:r>
            <w:r w:rsidRPr="00AC50CC">
              <w:rPr>
                <w:b/>
                <w:color w:val="FFFFFF"/>
                <w:spacing w:val="-1"/>
                <w:sz w:val="24"/>
                <w:szCs w:val="24"/>
              </w:rPr>
              <w:t>Required</w:t>
            </w:r>
          </w:p>
        </w:tc>
      </w:tr>
      <w:tr w:rsidR="002973F2" w:rsidRPr="00AC50CC" w14:paraId="7B2C5036" w14:textId="77777777" w:rsidTr="00C50124">
        <w:trPr>
          <w:trHeight w:hRule="exact" w:val="556"/>
        </w:trPr>
        <w:tc>
          <w:tcPr>
            <w:tcW w:w="630" w:type="dxa"/>
            <w:shd w:val="clear" w:color="auto" w:fill="D9D9D9"/>
          </w:tcPr>
          <w:p w14:paraId="7D540BC2" w14:textId="77777777" w:rsidR="002973F2" w:rsidRPr="00AC50CC" w:rsidRDefault="002973F2" w:rsidP="00C50124">
            <w:pPr>
              <w:pStyle w:val="TableParagraph"/>
              <w:spacing w:before="6"/>
              <w:ind w:left="100"/>
              <w:jc w:val="center"/>
              <w:rPr>
                <w:rFonts w:eastAsia="Calibri" w:cs="Calibri"/>
                <w:sz w:val="24"/>
                <w:szCs w:val="24"/>
              </w:rPr>
            </w:pPr>
            <w:r w:rsidRPr="00AC50CC">
              <w:rPr>
                <w:b/>
                <w:spacing w:val="-2"/>
                <w:sz w:val="24"/>
                <w:szCs w:val="24"/>
              </w:rPr>
              <w:t>1.</w:t>
            </w:r>
          </w:p>
        </w:tc>
        <w:tc>
          <w:tcPr>
            <w:tcW w:w="2430" w:type="dxa"/>
            <w:shd w:val="clear" w:color="auto" w:fill="D9D9D9"/>
          </w:tcPr>
          <w:p w14:paraId="1C54077E" w14:textId="77777777" w:rsidR="002973F2" w:rsidRPr="00AC50CC" w:rsidRDefault="002973F2" w:rsidP="00C50124">
            <w:pPr>
              <w:pStyle w:val="TableParagraph"/>
              <w:spacing w:before="6"/>
              <w:ind w:left="95"/>
              <w:rPr>
                <w:rFonts w:eastAsia="Calibri" w:cs="Calibri"/>
                <w:sz w:val="24"/>
                <w:szCs w:val="24"/>
              </w:rPr>
            </w:pPr>
            <w:r w:rsidRPr="00AC50CC">
              <w:rPr>
                <w:i/>
                <w:spacing w:val="-1"/>
                <w:sz w:val="24"/>
                <w:szCs w:val="24"/>
              </w:rPr>
              <w:t>[Advance</w:t>
            </w:r>
            <w:r w:rsidRPr="00AC50CC">
              <w:rPr>
                <w:i/>
                <w:spacing w:val="-7"/>
                <w:sz w:val="24"/>
                <w:szCs w:val="24"/>
              </w:rPr>
              <w:t xml:space="preserve"> </w:t>
            </w:r>
            <w:r w:rsidRPr="00AC50CC">
              <w:rPr>
                <w:i/>
                <w:spacing w:val="-1"/>
                <w:sz w:val="24"/>
                <w:szCs w:val="24"/>
              </w:rPr>
              <w:t>Payment</w:t>
            </w:r>
            <w:r w:rsidRPr="00AC50CC">
              <w:rPr>
                <w:i/>
                <w:spacing w:val="30"/>
                <w:w w:val="99"/>
                <w:sz w:val="24"/>
                <w:szCs w:val="24"/>
              </w:rPr>
              <w:t xml:space="preserve"> </w:t>
            </w:r>
            <w:r w:rsidRPr="00AC50CC">
              <w:rPr>
                <w:i/>
                <w:sz w:val="24"/>
                <w:szCs w:val="24"/>
              </w:rPr>
              <w:t>Guarantee]</w:t>
            </w:r>
          </w:p>
        </w:tc>
        <w:tc>
          <w:tcPr>
            <w:tcW w:w="1440" w:type="dxa"/>
            <w:shd w:val="clear" w:color="auto" w:fill="D9D9D9"/>
          </w:tcPr>
          <w:p w14:paraId="5EB0238B" w14:textId="77777777" w:rsidR="002973F2" w:rsidRPr="00AC50CC" w:rsidRDefault="002973F2" w:rsidP="00C50124">
            <w:pPr>
              <w:rPr>
                <w:rFonts w:asciiTheme="minorHAnsi" w:hAnsiTheme="minorHAnsi"/>
              </w:rPr>
            </w:pPr>
          </w:p>
        </w:tc>
        <w:tc>
          <w:tcPr>
            <w:tcW w:w="1350" w:type="dxa"/>
            <w:shd w:val="clear" w:color="auto" w:fill="D9D9D9"/>
          </w:tcPr>
          <w:p w14:paraId="2650833C" w14:textId="77777777" w:rsidR="002973F2" w:rsidRPr="00AC50CC" w:rsidRDefault="002973F2" w:rsidP="00C50124">
            <w:pPr>
              <w:rPr>
                <w:rFonts w:asciiTheme="minorHAnsi" w:hAnsiTheme="minorHAnsi"/>
              </w:rPr>
            </w:pPr>
          </w:p>
        </w:tc>
        <w:tc>
          <w:tcPr>
            <w:tcW w:w="1170" w:type="dxa"/>
            <w:shd w:val="clear" w:color="auto" w:fill="D9D9D9"/>
          </w:tcPr>
          <w:p w14:paraId="79C7524F" w14:textId="77777777" w:rsidR="002973F2" w:rsidRPr="00AC50CC" w:rsidRDefault="002973F2" w:rsidP="00C50124">
            <w:pPr>
              <w:tabs>
                <w:tab w:val="left" w:pos="959"/>
              </w:tabs>
              <w:rPr>
                <w:rFonts w:asciiTheme="minorHAnsi" w:hAnsiTheme="minorHAnsi"/>
              </w:rPr>
            </w:pPr>
          </w:p>
        </w:tc>
        <w:tc>
          <w:tcPr>
            <w:tcW w:w="1080" w:type="dxa"/>
            <w:shd w:val="clear" w:color="auto" w:fill="D9D9D9"/>
          </w:tcPr>
          <w:p w14:paraId="6EADA5C5" w14:textId="77777777" w:rsidR="002973F2" w:rsidRPr="00AC50CC" w:rsidRDefault="002973F2" w:rsidP="00C50124">
            <w:pPr>
              <w:rPr>
                <w:rFonts w:asciiTheme="minorHAnsi" w:hAnsiTheme="minorHAnsi"/>
              </w:rPr>
            </w:pPr>
          </w:p>
        </w:tc>
        <w:tc>
          <w:tcPr>
            <w:tcW w:w="1620" w:type="dxa"/>
            <w:shd w:val="clear" w:color="auto" w:fill="D9D9D9"/>
          </w:tcPr>
          <w:p w14:paraId="16BD6730" w14:textId="77777777" w:rsidR="002973F2" w:rsidRPr="00AC50CC" w:rsidRDefault="002973F2" w:rsidP="00C50124">
            <w:pPr>
              <w:ind w:right="1"/>
              <w:rPr>
                <w:rFonts w:asciiTheme="minorHAnsi" w:hAnsiTheme="minorHAnsi"/>
              </w:rPr>
            </w:pPr>
          </w:p>
        </w:tc>
      </w:tr>
      <w:tr w:rsidR="002973F2" w:rsidRPr="00AC50CC" w14:paraId="06B3D100" w14:textId="77777777" w:rsidTr="00C50124">
        <w:trPr>
          <w:trHeight w:hRule="exact" w:val="315"/>
        </w:trPr>
        <w:tc>
          <w:tcPr>
            <w:tcW w:w="630" w:type="dxa"/>
            <w:shd w:val="clear" w:color="auto" w:fill="D9D9D9"/>
          </w:tcPr>
          <w:p w14:paraId="6E0E1529" w14:textId="77777777" w:rsidR="002973F2" w:rsidRPr="00AC50CC" w:rsidRDefault="002973F2" w:rsidP="00C50124">
            <w:pPr>
              <w:pStyle w:val="TableParagraph"/>
              <w:spacing w:before="10"/>
              <w:ind w:left="100"/>
              <w:jc w:val="center"/>
              <w:rPr>
                <w:rFonts w:eastAsia="Calibri" w:cs="Calibri"/>
                <w:sz w:val="24"/>
                <w:szCs w:val="24"/>
              </w:rPr>
            </w:pPr>
            <w:r w:rsidRPr="00AC50CC">
              <w:rPr>
                <w:b/>
                <w:spacing w:val="-2"/>
                <w:sz w:val="24"/>
                <w:szCs w:val="24"/>
              </w:rPr>
              <w:t>2.</w:t>
            </w:r>
          </w:p>
        </w:tc>
        <w:tc>
          <w:tcPr>
            <w:tcW w:w="2430" w:type="dxa"/>
            <w:shd w:val="clear" w:color="auto" w:fill="D9D9D9"/>
          </w:tcPr>
          <w:p w14:paraId="2D4EB550" w14:textId="77777777" w:rsidR="002973F2" w:rsidRPr="00AC50CC" w:rsidRDefault="002973F2" w:rsidP="00C50124">
            <w:pPr>
              <w:pStyle w:val="TableParagraph"/>
              <w:spacing w:before="10"/>
              <w:ind w:left="95"/>
              <w:rPr>
                <w:rFonts w:eastAsia="Calibri" w:cs="Calibri"/>
                <w:sz w:val="24"/>
                <w:szCs w:val="24"/>
              </w:rPr>
            </w:pPr>
            <w:r w:rsidRPr="00AC50CC">
              <w:rPr>
                <w:i/>
                <w:spacing w:val="-1"/>
                <w:sz w:val="24"/>
                <w:szCs w:val="24"/>
              </w:rPr>
              <w:t>[Performance</w:t>
            </w:r>
            <w:r w:rsidRPr="00AC50CC">
              <w:rPr>
                <w:i/>
                <w:spacing w:val="-13"/>
                <w:sz w:val="24"/>
                <w:szCs w:val="24"/>
              </w:rPr>
              <w:t xml:space="preserve"> </w:t>
            </w:r>
            <w:r w:rsidRPr="00AC50CC">
              <w:rPr>
                <w:i/>
                <w:sz w:val="24"/>
                <w:szCs w:val="24"/>
              </w:rPr>
              <w:t>Security]</w:t>
            </w:r>
          </w:p>
        </w:tc>
        <w:tc>
          <w:tcPr>
            <w:tcW w:w="1440" w:type="dxa"/>
            <w:shd w:val="clear" w:color="auto" w:fill="D9D9D9"/>
          </w:tcPr>
          <w:p w14:paraId="3F8E9BCC" w14:textId="77777777" w:rsidR="002973F2" w:rsidRPr="00AC50CC" w:rsidRDefault="002973F2" w:rsidP="00C50124">
            <w:pPr>
              <w:rPr>
                <w:rFonts w:asciiTheme="minorHAnsi" w:hAnsiTheme="minorHAnsi"/>
              </w:rPr>
            </w:pPr>
          </w:p>
        </w:tc>
        <w:tc>
          <w:tcPr>
            <w:tcW w:w="1350" w:type="dxa"/>
            <w:shd w:val="clear" w:color="auto" w:fill="D9D9D9"/>
          </w:tcPr>
          <w:p w14:paraId="5CFBC3DD" w14:textId="77777777" w:rsidR="002973F2" w:rsidRPr="00AC50CC" w:rsidRDefault="002973F2" w:rsidP="00C50124">
            <w:pPr>
              <w:rPr>
                <w:rFonts w:asciiTheme="minorHAnsi" w:hAnsiTheme="minorHAnsi"/>
              </w:rPr>
            </w:pPr>
          </w:p>
        </w:tc>
        <w:tc>
          <w:tcPr>
            <w:tcW w:w="1170" w:type="dxa"/>
            <w:shd w:val="clear" w:color="auto" w:fill="D9D9D9"/>
          </w:tcPr>
          <w:p w14:paraId="4195DE8F" w14:textId="77777777" w:rsidR="002973F2" w:rsidRPr="00AC50CC" w:rsidRDefault="002973F2" w:rsidP="00C50124">
            <w:pPr>
              <w:tabs>
                <w:tab w:val="left" w:pos="959"/>
              </w:tabs>
              <w:rPr>
                <w:rFonts w:asciiTheme="minorHAnsi" w:hAnsiTheme="minorHAnsi"/>
              </w:rPr>
            </w:pPr>
          </w:p>
        </w:tc>
        <w:tc>
          <w:tcPr>
            <w:tcW w:w="1080" w:type="dxa"/>
            <w:shd w:val="clear" w:color="auto" w:fill="D9D9D9"/>
          </w:tcPr>
          <w:p w14:paraId="2D87F5A8" w14:textId="77777777" w:rsidR="002973F2" w:rsidRPr="00AC50CC" w:rsidRDefault="002973F2" w:rsidP="00C50124">
            <w:pPr>
              <w:rPr>
                <w:rFonts w:asciiTheme="minorHAnsi" w:hAnsiTheme="minorHAnsi"/>
              </w:rPr>
            </w:pPr>
          </w:p>
        </w:tc>
        <w:tc>
          <w:tcPr>
            <w:tcW w:w="1620" w:type="dxa"/>
            <w:shd w:val="clear" w:color="auto" w:fill="D9D9D9"/>
          </w:tcPr>
          <w:p w14:paraId="53E80279" w14:textId="77777777" w:rsidR="002973F2" w:rsidRPr="00AC50CC" w:rsidRDefault="002973F2" w:rsidP="00C50124">
            <w:pPr>
              <w:ind w:right="1"/>
              <w:rPr>
                <w:rFonts w:asciiTheme="minorHAnsi" w:hAnsiTheme="minorHAnsi"/>
              </w:rPr>
            </w:pPr>
          </w:p>
        </w:tc>
      </w:tr>
      <w:tr w:rsidR="002973F2" w:rsidRPr="00AC50CC" w14:paraId="40B2B2BD" w14:textId="77777777" w:rsidTr="00C50124">
        <w:trPr>
          <w:trHeight w:hRule="exact" w:val="555"/>
        </w:trPr>
        <w:tc>
          <w:tcPr>
            <w:tcW w:w="630" w:type="dxa"/>
            <w:shd w:val="clear" w:color="auto" w:fill="D9D9D9"/>
          </w:tcPr>
          <w:p w14:paraId="3B6595D6" w14:textId="77777777" w:rsidR="002973F2" w:rsidRPr="00AC50CC" w:rsidRDefault="002973F2" w:rsidP="00C50124">
            <w:pPr>
              <w:pStyle w:val="TableParagraph"/>
              <w:spacing w:before="5"/>
              <w:ind w:left="100"/>
              <w:jc w:val="center"/>
              <w:rPr>
                <w:rFonts w:eastAsia="Calibri" w:cs="Calibri"/>
                <w:sz w:val="24"/>
                <w:szCs w:val="24"/>
              </w:rPr>
            </w:pPr>
            <w:r w:rsidRPr="00AC50CC">
              <w:rPr>
                <w:b/>
                <w:spacing w:val="-2"/>
                <w:sz w:val="24"/>
                <w:szCs w:val="24"/>
              </w:rPr>
              <w:t>3.</w:t>
            </w:r>
          </w:p>
        </w:tc>
        <w:tc>
          <w:tcPr>
            <w:tcW w:w="2430" w:type="dxa"/>
            <w:shd w:val="clear" w:color="auto" w:fill="D9D9D9"/>
          </w:tcPr>
          <w:p w14:paraId="43320C5B" w14:textId="77777777" w:rsidR="002973F2" w:rsidRPr="00AC50CC" w:rsidRDefault="002973F2" w:rsidP="00C50124">
            <w:pPr>
              <w:pStyle w:val="TableParagraph"/>
              <w:spacing w:before="5"/>
              <w:ind w:left="95"/>
              <w:rPr>
                <w:rFonts w:eastAsia="Calibri" w:cs="Calibri"/>
                <w:sz w:val="24"/>
                <w:szCs w:val="24"/>
              </w:rPr>
            </w:pPr>
            <w:r w:rsidRPr="00AC50CC">
              <w:rPr>
                <w:i/>
                <w:spacing w:val="-1"/>
                <w:sz w:val="24"/>
                <w:szCs w:val="24"/>
              </w:rPr>
              <w:t>[ESHS</w:t>
            </w:r>
            <w:r w:rsidRPr="00AC50CC">
              <w:rPr>
                <w:i/>
                <w:spacing w:val="-9"/>
                <w:sz w:val="24"/>
                <w:szCs w:val="24"/>
              </w:rPr>
              <w:t xml:space="preserve"> </w:t>
            </w:r>
            <w:r w:rsidRPr="00AC50CC">
              <w:rPr>
                <w:i/>
                <w:sz w:val="24"/>
                <w:szCs w:val="24"/>
              </w:rPr>
              <w:t>Performance</w:t>
            </w:r>
            <w:r w:rsidRPr="00AC50CC">
              <w:rPr>
                <w:i/>
                <w:spacing w:val="21"/>
                <w:w w:val="99"/>
                <w:sz w:val="24"/>
                <w:szCs w:val="24"/>
              </w:rPr>
              <w:t xml:space="preserve"> </w:t>
            </w:r>
            <w:r w:rsidRPr="00AC50CC">
              <w:rPr>
                <w:i/>
                <w:spacing w:val="-1"/>
                <w:sz w:val="24"/>
                <w:szCs w:val="24"/>
              </w:rPr>
              <w:t>Security]</w:t>
            </w:r>
          </w:p>
        </w:tc>
        <w:tc>
          <w:tcPr>
            <w:tcW w:w="1440" w:type="dxa"/>
            <w:shd w:val="clear" w:color="auto" w:fill="D9D9D9"/>
          </w:tcPr>
          <w:p w14:paraId="7210E230" w14:textId="77777777" w:rsidR="002973F2" w:rsidRPr="00AC50CC" w:rsidRDefault="002973F2" w:rsidP="00C50124">
            <w:pPr>
              <w:rPr>
                <w:rFonts w:asciiTheme="minorHAnsi" w:hAnsiTheme="minorHAnsi"/>
              </w:rPr>
            </w:pPr>
          </w:p>
        </w:tc>
        <w:tc>
          <w:tcPr>
            <w:tcW w:w="1350" w:type="dxa"/>
            <w:shd w:val="clear" w:color="auto" w:fill="D9D9D9"/>
          </w:tcPr>
          <w:p w14:paraId="0CC23132" w14:textId="77777777" w:rsidR="002973F2" w:rsidRPr="00AC50CC" w:rsidRDefault="002973F2" w:rsidP="00C50124">
            <w:pPr>
              <w:rPr>
                <w:rFonts w:asciiTheme="minorHAnsi" w:hAnsiTheme="minorHAnsi"/>
              </w:rPr>
            </w:pPr>
          </w:p>
        </w:tc>
        <w:tc>
          <w:tcPr>
            <w:tcW w:w="1170" w:type="dxa"/>
            <w:shd w:val="clear" w:color="auto" w:fill="D9D9D9"/>
          </w:tcPr>
          <w:p w14:paraId="10E5F20E" w14:textId="77777777" w:rsidR="002973F2" w:rsidRPr="00AC50CC" w:rsidRDefault="002973F2" w:rsidP="00C50124">
            <w:pPr>
              <w:tabs>
                <w:tab w:val="left" w:pos="959"/>
              </w:tabs>
              <w:rPr>
                <w:rFonts w:asciiTheme="minorHAnsi" w:hAnsiTheme="minorHAnsi"/>
              </w:rPr>
            </w:pPr>
          </w:p>
        </w:tc>
        <w:tc>
          <w:tcPr>
            <w:tcW w:w="1080" w:type="dxa"/>
            <w:shd w:val="clear" w:color="auto" w:fill="D9D9D9"/>
          </w:tcPr>
          <w:p w14:paraId="6083C0FA" w14:textId="77777777" w:rsidR="002973F2" w:rsidRPr="00AC50CC" w:rsidRDefault="002973F2" w:rsidP="00C50124">
            <w:pPr>
              <w:rPr>
                <w:rFonts w:asciiTheme="minorHAnsi" w:hAnsiTheme="minorHAnsi"/>
              </w:rPr>
            </w:pPr>
          </w:p>
        </w:tc>
        <w:tc>
          <w:tcPr>
            <w:tcW w:w="1620" w:type="dxa"/>
            <w:shd w:val="clear" w:color="auto" w:fill="D9D9D9"/>
          </w:tcPr>
          <w:p w14:paraId="398F1202" w14:textId="77777777" w:rsidR="002973F2" w:rsidRPr="00AC50CC" w:rsidRDefault="002973F2" w:rsidP="00C50124">
            <w:pPr>
              <w:ind w:right="1"/>
              <w:rPr>
                <w:rFonts w:asciiTheme="minorHAnsi" w:hAnsiTheme="minorHAnsi"/>
              </w:rPr>
            </w:pPr>
          </w:p>
        </w:tc>
      </w:tr>
      <w:tr w:rsidR="002973F2" w:rsidRPr="00AC50CC" w14:paraId="17552FC1" w14:textId="77777777" w:rsidTr="00C50124">
        <w:trPr>
          <w:trHeight w:hRule="exact" w:val="305"/>
        </w:trPr>
        <w:tc>
          <w:tcPr>
            <w:tcW w:w="630" w:type="dxa"/>
            <w:shd w:val="clear" w:color="auto" w:fill="D9D9D9"/>
          </w:tcPr>
          <w:p w14:paraId="227FD899" w14:textId="77777777" w:rsidR="002973F2" w:rsidRPr="00AC50CC" w:rsidRDefault="002973F2" w:rsidP="00C50124">
            <w:pPr>
              <w:pStyle w:val="TableParagraph"/>
              <w:spacing w:before="10"/>
              <w:ind w:left="100"/>
              <w:jc w:val="center"/>
              <w:rPr>
                <w:rFonts w:eastAsia="Calibri" w:cs="Calibri"/>
                <w:sz w:val="24"/>
                <w:szCs w:val="24"/>
              </w:rPr>
            </w:pPr>
            <w:r w:rsidRPr="00AC50CC">
              <w:rPr>
                <w:b/>
                <w:spacing w:val="-2"/>
                <w:sz w:val="24"/>
                <w:szCs w:val="24"/>
              </w:rPr>
              <w:t>4.</w:t>
            </w:r>
          </w:p>
        </w:tc>
        <w:tc>
          <w:tcPr>
            <w:tcW w:w="2430" w:type="dxa"/>
            <w:shd w:val="clear" w:color="auto" w:fill="D9D9D9"/>
          </w:tcPr>
          <w:p w14:paraId="1DA53A8E" w14:textId="77777777" w:rsidR="002973F2" w:rsidRPr="00AC50CC" w:rsidRDefault="002973F2" w:rsidP="00C50124">
            <w:pPr>
              <w:pStyle w:val="TableParagraph"/>
              <w:spacing w:before="10"/>
              <w:ind w:left="95"/>
              <w:rPr>
                <w:rFonts w:eastAsia="Calibri" w:cs="Calibri"/>
                <w:sz w:val="24"/>
                <w:szCs w:val="24"/>
              </w:rPr>
            </w:pPr>
            <w:r w:rsidRPr="00AC50CC">
              <w:rPr>
                <w:sz w:val="24"/>
                <w:szCs w:val="24"/>
              </w:rPr>
              <w:t>[Retention</w:t>
            </w:r>
            <w:r w:rsidRPr="00AC50CC">
              <w:rPr>
                <w:spacing w:val="-14"/>
                <w:sz w:val="24"/>
                <w:szCs w:val="24"/>
              </w:rPr>
              <w:t xml:space="preserve"> </w:t>
            </w:r>
            <w:r w:rsidRPr="00AC50CC">
              <w:rPr>
                <w:spacing w:val="-1"/>
                <w:sz w:val="24"/>
                <w:szCs w:val="24"/>
              </w:rPr>
              <w:t>Guarantee]</w:t>
            </w:r>
          </w:p>
        </w:tc>
        <w:tc>
          <w:tcPr>
            <w:tcW w:w="1440" w:type="dxa"/>
            <w:shd w:val="clear" w:color="auto" w:fill="D9D9D9"/>
          </w:tcPr>
          <w:p w14:paraId="66C40C4F" w14:textId="77777777" w:rsidR="002973F2" w:rsidRPr="00AC50CC" w:rsidRDefault="002973F2" w:rsidP="00C50124">
            <w:pPr>
              <w:rPr>
                <w:rFonts w:asciiTheme="minorHAnsi" w:hAnsiTheme="minorHAnsi"/>
              </w:rPr>
            </w:pPr>
          </w:p>
        </w:tc>
        <w:tc>
          <w:tcPr>
            <w:tcW w:w="1350" w:type="dxa"/>
            <w:shd w:val="clear" w:color="auto" w:fill="D9D9D9"/>
          </w:tcPr>
          <w:p w14:paraId="0A1931C8" w14:textId="77777777" w:rsidR="002973F2" w:rsidRPr="00AC50CC" w:rsidRDefault="002973F2" w:rsidP="00C50124">
            <w:pPr>
              <w:rPr>
                <w:rFonts w:asciiTheme="minorHAnsi" w:hAnsiTheme="minorHAnsi"/>
              </w:rPr>
            </w:pPr>
          </w:p>
        </w:tc>
        <w:tc>
          <w:tcPr>
            <w:tcW w:w="1170" w:type="dxa"/>
            <w:shd w:val="clear" w:color="auto" w:fill="D9D9D9"/>
          </w:tcPr>
          <w:p w14:paraId="03977B89" w14:textId="77777777" w:rsidR="002973F2" w:rsidRPr="00AC50CC" w:rsidRDefault="002973F2" w:rsidP="00C50124">
            <w:pPr>
              <w:tabs>
                <w:tab w:val="left" w:pos="959"/>
              </w:tabs>
              <w:rPr>
                <w:rFonts w:asciiTheme="minorHAnsi" w:hAnsiTheme="minorHAnsi"/>
              </w:rPr>
            </w:pPr>
          </w:p>
        </w:tc>
        <w:tc>
          <w:tcPr>
            <w:tcW w:w="1080" w:type="dxa"/>
            <w:shd w:val="clear" w:color="auto" w:fill="D9D9D9"/>
          </w:tcPr>
          <w:p w14:paraId="656ADAE2" w14:textId="77777777" w:rsidR="002973F2" w:rsidRPr="00AC50CC" w:rsidRDefault="002973F2" w:rsidP="00C50124">
            <w:pPr>
              <w:rPr>
                <w:rFonts w:asciiTheme="minorHAnsi" w:hAnsiTheme="minorHAnsi"/>
              </w:rPr>
            </w:pPr>
          </w:p>
        </w:tc>
        <w:tc>
          <w:tcPr>
            <w:tcW w:w="1620" w:type="dxa"/>
            <w:shd w:val="clear" w:color="auto" w:fill="D9D9D9"/>
          </w:tcPr>
          <w:p w14:paraId="4F5BFF12" w14:textId="77777777" w:rsidR="002973F2" w:rsidRPr="00AC50CC" w:rsidRDefault="002973F2" w:rsidP="00C50124">
            <w:pPr>
              <w:ind w:right="1"/>
              <w:rPr>
                <w:rFonts w:asciiTheme="minorHAnsi" w:hAnsiTheme="minorHAnsi"/>
              </w:rPr>
            </w:pPr>
          </w:p>
        </w:tc>
      </w:tr>
    </w:tbl>
    <w:p w14:paraId="3A15CD44" w14:textId="77777777" w:rsidR="002973F2" w:rsidRPr="00AC50CC" w:rsidRDefault="002973F2" w:rsidP="002973F2">
      <w:pPr>
        <w:spacing w:before="43"/>
        <w:rPr>
          <w:rFonts w:asciiTheme="minorHAnsi" w:hAnsiTheme="minorHAnsi"/>
          <w:spacing w:val="-1"/>
        </w:rPr>
      </w:pPr>
    </w:p>
    <w:p w14:paraId="71706E7C"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spacing w:val="-1"/>
        </w:rPr>
        <w:t>PAYMENT</w:t>
      </w:r>
      <w:r w:rsidRPr="00AC50CC">
        <w:rPr>
          <w:rFonts w:asciiTheme="minorHAnsi" w:hAnsiTheme="minorHAnsi"/>
          <w:b/>
          <w:spacing w:val="-11"/>
        </w:rPr>
        <w:t xml:space="preserve"> </w:t>
      </w:r>
      <w:r w:rsidRPr="00AC50CC">
        <w:rPr>
          <w:rFonts w:asciiTheme="minorHAnsi" w:hAnsiTheme="minorHAnsi"/>
          <w:b/>
        </w:rPr>
        <w:t>PLAN</w:t>
      </w:r>
      <w:r w:rsidRPr="00AC50CC">
        <w:rPr>
          <w:rFonts w:asciiTheme="minorHAnsi" w:hAnsiTheme="minorHAnsi"/>
          <w:b/>
          <w:spacing w:val="-16"/>
        </w:rPr>
        <w:t xml:space="preserve"> </w:t>
      </w:r>
      <w:r w:rsidRPr="00AC50CC">
        <w:rPr>
          <w:rFonts w:asciiTheme="minorHAnsi" w:hAnsiTheme="minorHAnsi"/>
          <w:b/>
          <w:spacing w:val="-1"/>
        </w:rPr>
        <w:t>/PROCEDURES</w:t>
      </w:r>
    </w:p>
    <w:tbl>
      <w:tblPr>
        <w:tblW w:w="9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0"/>
        <w:gridCol w:w="1676"/>
        <w:gridCol w:w="1421"/>
        <w:gridCol w:w="1781"/>
        <w:gridCol w:w="1371"/>
        <w:gridCol w:w="1440"/>
        <w:gridCol w:w="1455"/>
      </w:tblGrid>
      <w:tr w:rsidR="002973F2" w:rsidRPr="00AC50CC" w14:paraId="785B0143" w14:textId="77777777" w:rsidTr="00C50124">
        <w:trPr>
          <w:trHeight w:hRule="exact" w:val="640"/>
        </w:trPr>
        <w:tc>
          <w:tcPr>
            <w:tcW w:w="630" w:type="dxa"/>
            <w:shd w:val="clear" w:color="auto" w:fill="001F5F"/>
          </w:tcPr>
          <w:p w14:paraId="014B8183"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No.</w:t>
            </w:r>
          </w:p>
        </w:tc>
        <w:tc>
          <w:tcPr>
            <w:tcW w:w="1676" w:type="dxa"/>
            <w:shd w:val="clear" w:color="auto" w:fill="001F5F"/>
          </w:tcPr>
          <w:p w14:paraId="48B438CF"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Type</w:t>
            </w:r>
            <w:r w:rsidRPr="00AC50CC">
              <w:rPr>
                <w:b/>
                <w:color w:val="FFFFFF"/>
                <w:spacing w:val="-5"/>
                <w:sz w:val="24"/>
                <w:szCs w:val="24"/>
              </w:rPr>
              <w:t xml:space="preserve"> </w:t>
            </w:r>
            <w:r w:rsidRPr="00AC50CC">
              <w:rPr>
                <w:b/>
                <w:color w:val="FFFFFF"/>
                <w:sz w:val="24"/>
                <w:szCs w:val="24"/>
              </w:rPr>
              <w:t>of</w:t>
            </w:r>
            <w:r w:rsidRPr="00AC50CC">
              <w:rPr>
                <w:b/>
                <w:color w:val="FFFFFF"/>
                <w:spacing w:val="22"/>
                <w:sz w:val="24"/>
                <w:szCs w:val="24"/>
              </w:rPr>
              <w:t xml:space="preserve"> </w:t>
            </w:r>
            <w:r w:rsidRPr="00AC50CC">
              <w:rPr>
                <w:b/>
                <w:color w:val="FFFFFF"/>
                <w:spacing w:val="-1"/>
                <w:sz w:val="24"/>
                <w:szCs w:val="24"/>
              </w:rPr>
              <w:t>Payment</w:t>
            </w:r>
          </w:p>
        </w:tc>
        <w:tc>
          <w:tcPr>
            <w:tcW w:w="1421" w:type="dxa"/>
            <w:shd w:val="clear" w:color="auto" w:fill="001F5F"/>
          </w:tcPr>
          <w:p w14:paraId="44F43C36"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When</w:t>
            </w:r>
            <w:r w:rsidRPr="00AC50CC">
              <w:rPr>
                <w:b/>
                <w:color w:val="FFFFFF"/>
                <w:spacing w:val="-2"/>
                <w:sz w:val="24"/>
                <w:szCs w:val="24"/>
              </w:rPr>
              <w:t xml:space="preserve"> </w:t>
            </w:r>
            <w:r w:rsidRPr="00AC50CC">
              <w:rPr>
                <w:b/>
                <w:color w:val="FFFFFF"/>
                <w:sz w:val="24"/>
                <w:szCs w:val="24"/>
              </w:rPr>
              <w:t>/</w:t>
            </w:r>
            <w:r w:rsidRPr="00AC50CC">
              <w:rPr>
                <w:b/>
                <w:color w:val="FFFFFF"/>
                <w:w w:val="99"/>
                <w:sz w:val="24"/>
                <w:szCs w:val="24"/>
              </w:rPr>
              <w:t xml:space="preserve"> </w:t>
            </w:r>
            <w:r w:rsidRPr="00AC50CC">
              <w:rPr>
                <w:b/>
                <w:color w:val="FFFFFF"/>
                <w:spacing w:val="-1"/>
                <w:sz w:val="24"/>
                <w:szCs w:val="24"/>
              </w:rPr>
              <w:t>frequency</w:t>
            </w:r>
          </w:p>
        </w:tc>
        <w:tc>
          <w:tcPr>
            <w:tcW w:w="1781" w:type="dxa"/>
            <w:shd w:val="clear" w:color="auto" w:fill="001F5F"/>
          </w:tcPr>
          <w:p w14:paraId="68B6AED8"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Documents</w:t>
            </w:r>
            <w:r w:rsidRPr="00AC50CC">
              <w:rPr>
                <w:b/>
                <w:color w:val="FFFFFF"/>
                <w:spacing w:val="27"/>
                <w:w w:val="99"/>
                <w:sz w:val="24"/>
                <w:szCs w:val="24"/>
              </w:rPr>
              <w:t xml:space="preserve"> </w:t>
            </w:r>
            <w:r w:rsidRPr="00AC50CC">
              <w:rPr>
                <w:b/>
                <w:color w:val="FFFFFF"/>
                <w:spacing w:val="-1"/>
                <w:sz w:val="24"/>
                <w:szCs w:val="24"/>
              </w:rPr>
              <w:t>Required</w:t>
            </w:r>
          </w:p>
        </w:tc>
        <w:tc>
          <w:tcPr>
            <w:tcW w:w="1371" w:type="dxa"/>
            <w:shd w:val="clear" w:color="auto" w:fill="001F5F"/>
          </w:tcPr>
          <w:p w14:paraId="435E7C65"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Process</w:t>
            </w:r>
            <w:r w:rsidRPr="00AC50CC">
              <w:rPr>
                <w:b/>
                <w:color w:val="FFFFFF"/>
                <w:spacing w:val="24"/>
                <w:w w:val="99"/>
                <w:sz w:val="24"/>
                <w:szCs w:val="24"/>
              </w:rPr>
              <w:t xml:space="preserve"> </w:t>
            </w:r>
            <w:r w:rsidRPr="00AC50CC">
              <w:rPr>
                <w:b/>
                <w:color w:val="FFFFFF"/>
                <w:spacing w:val="-1"/>
                <w:sz w:val="24"/>
                <w:szCs w:val="24"/>
              </w:rPr>
              <w:t>time</w:t>
            </w:r>
          </w:p>
        </w:tc>
        <w:tc>
          <w:tcPr>
            <w:tcW w:w="1440" w:type="dxa"/>
            <w:shd w:val="clear" w:color="auto" w:fill="001F5F"/>
          </w:tcPr>
          <w:p w14:paraId="1AD7060F" w14:textId="77777777" w:rsidR="002973F2" w:rsidRPr="00AC50CC" w:rsidRDefault="002973F2" w:rsidP="00C50124">
            <w:pPr>
              <w:pStyle w:val="TableParagraph"/>
              <w:ind w:right="30" w:hanging="44"/>
              <w:jc w:val="center"/>
              <w:rPr>
                <w:rFonts w:eastAsia="Calibri" w:cs="Calibri"/>
                <w:sz w:val="24"/>
                <w:szCs w:val="24"/>
              </w:rPr>
            </w:pPr>
            <w:r w:rsidRPr="00AC50CC">
              <w:rPr>
                <w:b/>
                <w:color w:val="FFFFFF"/>
                <w:spacing w:val="-1"/>
                <w:sz w:val="24"/>
                <w:szCs w:val="24"/>
              </w:rPr>
              <w:t>Verification</w:t>
            </w:r>
            <w:r w:rsidRPr="00AC50CC">
              <w:rPr>
                <w:b/>
                <w:color w:val="FFFFFF"/>
                <w:spacing w:val="28"/>
                <w:w w:val="99"/>
                <w:sz w:val="24"/>
                <w:szCs w:val="24"/>
              </w:rPr>
              <w:t xml:space="preserve"> </w:t>
            </w:r>
            <w:r w:rsidRPr="00AC50CC">
              <w:rPr>
                <w:b/>
                <w:color w:val="FFFFFF"/>
                <w:sz w:val="24"/>
                <w:szCs w:val="24"/>
              </w:rPr>
              <w:t>process</w:t>
            </w:r>
          </w:p>
        </w:tc>
        <w:tc>
          <w:tcPr>
            <w:tcW w:w="1455" w:type="dxa"/>
            <w:shd w:val="clear" w:color="auto" w:fill="001F5F"/>
          </w:tcPr>
          <w:p w14:paraId="46103F59" w14:textId="77777777" w:rsidR="002973F2" w:rsidRPr="00AC50CC" w:rsidRDefault="002973F2" w:rsidP="00C50124">
            <w:pPr>
              <w:pStyle w:val="TableParagraph"/>
              <w:ind w:right="46"/>
              <w:jc w:val="center"/>
              <w:rPr>
                <w:rFonts w:eastAsia="Calibri" w:cs="Calibri"/>
                <w:sz w:val="24"/>
                <w:szCs w:val="24"/>
              </w:rPr>
            </w:pPr>
            <w:r w:rsidRPr="00AC50CC">
              <w:rPr>
                <w:b/>
                <w:color w:val="FFFFFF"/>
                <w:spacing w:val="-1"/>
                <w:sz w:val="24"/>
                <w:szCs w:val="24"/>
              </w:rPr>
              <w:t>Approvals</w:t>
            </w:r>
          </w:p>
        </w:tc>
      </w:tr>
      <w:tr w:rsidR="002973F2" w:rsidRPr="00AC50CC" w14:paraId="32252992" w14:textId="77777777" w:rsidTr="00C50124">
        <w:trPr>
          <w:trHeight w:hRule="exact" w:val="825"/>
        </w:trPr>
        <w:tc>
          <w:tcPr>
            <w:tcW w:w="630" w:type="dxa"/>
            <w:shd w:val="clear" w:color="auto" w:fill="D9D9D9"/>
          </w:tcPr>
          <w:p w14:paraId="564C4F90"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1.</w:t>
            </w:r>
          </w:p>
        </w:tc>
        <w:tc>
          <w:tcPr>
            <w:tcW w:w="1676" w:type="dxa"/>
            <w:shd w:val="clear" w:color="auto" w:fill="D9D9D9"/>
          </w:tcPr>
          <w:p w14:paraId="48953AA0" w14:textId="77777777" w:rsidR="002973F2" w:rsidRPr="00AC50CC" w:rsidRDefault="002973F2" w:rsidP="00C50124">
            <w:pPr>
              <w:pStyle w:val="TableParagraph"/>
              <w:spacing w:before="7" w:line="266" w:lineRule="exact"/>
              <w:ind w:left="95"/>
              <w:rPr>
                <w:rFonts w:eastAsia="Calibri" w:cs="Calibri"/>
                <w:sz w:val="24"/>
                <w:szCs w:val="24"/>
              </w:rPr>
            </w:pPr>
            <w:r w:rsidRPr="00AC50CC">
              <w:rPr>
                <w:i/>
                <w:spacing w:val="-1"/>
                <w:sz w:val="24"/>
                <w:szCs w:val="24"/>
              </w:rPr>
              <w:t>Advance</w:t>
            </w:r>
            <w:r w:rsidRPr="00AC50CC">
              <w:rPr>
                <w:i/>
                <w:spacing w:val="26"/>
                <w:w w:val="99"/>
                <w:sz w:val="24"/>
                <w:szCs w:val="24"/>
              </w:rPr>
              <w:t xml:space="preserve"> </w:t>
            </w:r>
            <w:r w:rsidRPr="00AC50CC">
              <w:rPr>
                <w:i/>
                <w:spacing w:val="-1"/>
                <w:sz w:val="24"/>
                <w:szCs w:val="24"/>
              </w:rPr>
              <w:t>payment</w:t>
            </w:r>
          </w:p>
        </w:tc>
        <w:tc>
          <w:tcPr>
            <w:tcW w:w="1421" w:type="dxa"/>
            <w:shd w:val="clear" w:color="auto" w:fill="D9D9D9"/>
          </w:tcPr>
          <w:p w14:paraId="1FF6FADF" w14:textId="77777777" w:rsidR="002973F2" w:rsidRPr="00AC50CC" w:rsidRDefault="002973F2" w:rsidP="00C50124">
            <w:pPr>
              <w:pStyle w:val="TableParagraph"/>
              <w:spacing w:before="10"/>
              <w:ind w:left="120"/>
              <w:rPr>
                <w:rFonts w:eastAsia="Calibri" w:cs="Calibri"/>
                <w:sz w:val="24"/>
                <w:szCs w:val="24"/>
              </w:rPr>
            </w:pPr>
            <w:r w:rsidRPr="00AC50CC">
              <w:rPr>
                <w:i/>
                <w:spacing w:val="-1"/>
                <w:sz w:val="24"/>
                <w:szCs w:val="24"/>
              </w:rPr>
              <w:t>Once</w:t>
            </w:r>
          </w:p>
        </w:tc>
        <w:tc>
          <w:tcPr>
            <w:tcW w:w="1781" w:type="dxa"/>
            <w:shd w:val="clear" w:color="auto" w:fill="D9D9D9"/>
          </w:tcPr>
          <w:p w14:paraId="61030252" w14:textId="77777777" w:rsidR="002973F2" w:rsidRPr="00AC50CC" w:rsidRDefault="002973F2" w:rsidP="00C50124">
            <w:pPr>
              <w:pStyle w:val="TableParagraph"/>
              <w:spacing w:before="11" w:line="239" w:lineRule="auto"/>
              <w:ind w:left="58"/>
              <w:rPr>
                <w:rFonts w:eastAsia="Calibri" w:cs="Calibri"/>
                <w:sz w:val="24"/>
                <w:szCs w:val="24"/>
              </w:rPr>
            </w:pPr>
            <w:r w:rsidRPr="00AC50CC">
              <w:rPr>
                <w:i/>
                <w:spacing w:val="-1"/>
                <w:sz w:val="24"/>
                <w:szCs w:val="24"/>
              </w:rPr>
              <w:t>Advance</w:t>
            </w:r>
            <w:r w:rsidRPr="00AC50CC">
              <w:rPr>
                <w:i/>
                <w:spacing w:val="26"/>
                <w:w w:val="99"/>
                <w:sz w:val="24"/>
                <w:szCs w:val="24"/>
              </w:rPr>
              <w:t xml:space="preserve"> </w:t>
            </w:r>
            <w:r w:rsidRPr="00AC50CC">
              <w:rPr>
                <w:i/>
                <w:spacing w:val="-1"/>
                <w:sz w:val="24"/>
                <w:szCs w:val="24"/>
              </w:rPr>
              <w:t>payment</w:t>
            </w:r>
            <w:r w:rsidRPr="00AC50CC">
              <w:rPr>
                <w:i/>
                <w:spacing w:val="26"/>
                <w:w w:val="99"/>
                <w:sz w:val="24"/>
                <w:szCs w:val="24"/>
              </w:rPr>
              <w:t xml:space="preserve"> </w:t>
            </w:r>
            <w:r w:rsidRPr="00AC50CC">
              <w:rPr>
                <w:i/>
                <w:sz w:val="24"/>
                <w:szCs w:val="24"/>
              </w:rPr>
              <w:t>Guarantee</w:t>
            </w:r>
          </w:p>
        </w:tc>
        <w:tc>
          <w:tcPr>
            <w:tcW w:w="1371" w:type="dxa"/>
            <w:shd w:val="clear" w:color="auto" w:fill="D9D9D9"/>
          </w:tcPr>
          <w:p w14:paraId="4B7CDE4D" w14:textId="77777777" w:rsidR="002973F2" w:rsidRPr="00AC50CC" w:rsidRDefault="002973F2" w:rsidP="00C50124">
            <w:pPr>
              <w:rPr>
                <w:rFonts w:asciiTheme="minorHAnsi" w:hAnsiTheme="minorHAnsi"/>
              </w:rPr>
            </w:pPr>
          </w:p>
        </w:tc>
        <w:tc>
          <w:tcPr>
            <w:tcW w:w="1440" w:type="dxa"/>
            <w:shd w:val="clear" w:color="auto" w:fill="D9D9D9"/>
          </w:tcPr>
          <w:p w14:paraId="10691A00" w14:textId="77777777" w:rsidR="002973F2" w:rsidRPr="00AC50CC" w:rsidRDefault="002973F2" w:rsidP="00C50124">
            <w:pPr>
              <w:ind w:right="30" w:hanging="44"/>
              <w:rPr>
                <w:rFonts w:asciiTheme="minorHAnsi" w:hAnsiTheme="minorHAnsi"/>
              </w:rPr>
            </w:pPr>
          </w:p>
        </w:tc>
        <w:tc>
          <w:tcPr>
            <w:tcW w:w="1455" w:type="dxa"/>
            <w:shd w:val="clear" w:color="auto" w:fill="D9D9D9"/>
          </w:tcPr>
          <w:p w14:paraId="2B17264D" w14:textId="77777777" w:rsidR="002973F2" w:rsidRPr="00AC50CC" w:rsidRDefault="002973F2" w:rsidP="00C50124">
            <w:pPr>
              <w:ind w:right="46"/>
              <w:rPr>
                <w:rFonts w:asciiTheme="minorHAnsi" w:hAnsiTheme="minorHAnsi"/>
              </w:rPr>
            </w:pPr>
          </w:p>
        </w:tc>
      </w:tr>
      <w:tr w:rsidR="002973F2" w:rsidRPr="00F174C3" w14:paraId="576008B9" w14:textId="77777777" w:rsidTr="00C50124">
        <w:trPr>
          <w:trHeight w:hRule="exact" w:val="2053"/>
        </w:trPr>
        <w:tc>
          <w:tcPr>
            <w:tcW w:w="630" w:type="dxa"/>
            <w:shd w:val="clear" w:color="auto" w:fill="D9D9D9"/>
          </w:tcPr>
          <w:p w14:paraId="56B89876" w14:textId="77777777" w:rsidR="002973F2" w:rsidRPr="00AC50CC" w:rsidRDefault="002973F2" w:rsidP="00C50124">
            <w:pPr>
              <w:pStyle w:val="TableParagraph"/>
              <w:jc w:val="center"/>
              <w:rPr>
                <w:rFonts w:eastAsia="Calibri" w:cs="Calibri"/>
                <w:sz w:val="24"/>
                <w:szCs w:val="24"/>
              </w:rPr>
            </w:pPr>
            <w:r w:rsidRPr="00AC50CC">
              <w:rPr>
                <w:b/>
                <w:spacing w:val="-2"/>
                <w:sz w:val="24"/>
                <w:szCs w:val="24"/>
              </w:rPr>
              <w:t>2.</w:t>
            </w:r>
          </w:p>
        </w:tc>
        <w:tc>
          <w:tcPr>
            <w:tcW w:w="1676" w:type="dxa"/>
            <w:shd w:val="clear" w:color="auto" w:fill="D9D9D9"/>
          </w:tcPr>
          <w:p w14:paraId="02BDB938" w14:textId="77777777" w:rsidR="002973F2" w:rsidRPr="00AC50CC" w:rsidRDefault="002973F2" w:rsidP="00C50124">
            <w:pPr>
              <w:pStyle w:val="TableParagraph"/>
              <w:spacing w:before="3" w:line="236" w:lineRule="auto"/>
              <w:ind w:left="95"/>
              <w:rPr>
                <w:rFonts w:eastAsia="Calibri" w:cs="Calibri"/>
                <w:sz w:val="24"/>
                <w:szCs w:val="24"/>
              </w:rPr>
            </w:pPr>
            <w:r w:rsidRPr="00AC50CC">
              <w:rPr>
                <w:i/>
                <w:sz w:val="24"/>
                <w:szCs w:val="24"/>
              </w:rPr>
              <w:t xml:space="preserve">Interim </w:t>
            </w:r>
            <w:r w:rsidRPr="00AC50CC">
              <w:rPr>
                <w:i/>
                <w:spacing w:val="1"/>
                <w:sz w:val="24"/>
                <w:szCs w:val="24"/>
              </w:rPr>
              <w:t>pay</w:t>
            </w:r>
            <w:r w:rsidRPr="00AC50CC">
              <w:rPr>
                <w:i/>
                <w:sz w:val="24"/>
                <w:szCs w:val="24"/>
              </w:rPr>
              <w:t>m</w:t>
            </w:r>
            <w:r w:rsidRPr="00AC50CC">
              <w:rPr>
                <w:i/>
                <w:spacing w:val="-6"/>
                <w:sz w:val="24"/>
                <w:szCs w:val="24"/>
              </w:rPr>
              <w:t>e</w:t>
            </w:r>
            <w:r w:rsidRPr="00AC50CC">
              <w:rPr>
                <w:i/>
                <w:spacing w:val="1"/>
                <w:sz w:val="24"/>
                <w:szCs w:val="24"/>
              </w:rPr>
              <w:t>nt</w:t>
            </w:r>
            <w:r w:rsidRPr="00AC50CC">
              <w:rPr>
                <w:i/>
                <w:sz w:val="24"/>
                <w:szCs w:val="24"/>
              </w:rPr>
              <w:t>s</w:t>
            </w:r>
          </w:p>
        </w:tc>
        <w:tc>
          <w:tcPr>
            <w:tcW w:w="1421" w:type="dxa"/>
            <w:shd w:val="clear" w:color="auto" w:fill="D9D9D9"/>
          </w:tcPr>
          <w:p w14:paraId="43773E5C" w14:textId="77777777" w:rsidR="002973F2" w:rsidRPr="00AC50CC" w:rsidRDefault="002973F2" w:rsidP="00C50124">
            <w:pPr>
              <w:pStyle w:val="TableParagraph"/>
              <w:ind w:left="120"/>
              <w:rPr>
                <w:rFonts w:eastAsia="Calibri" w:cs="Calibri"/>
                <w:sz w:val="24"/>
                <w:szCs w:val="24"/>
              </w:rPr>
            </w:pPr>
            <w:r w:rsidRPr="00AC50CC">
              <w:rPr>
                <w:i/>
                <w:spacing w:val="-1"/>
                <w:sz w:val="24"/>
                <w:szCs w:val="24"/>
              </w:rPr>
              <w:t>Every</w:t>
            </w:r>
            <w:r w:rsidRPr="00AC50CC">
              <w:rPr>
                <w:i/>
                <w:spacing w:val="-5"/>
                <w:sz w:val="24"/>
                <w:szCs w:val="24"/>
              </w:rPr>
              <w:t xml:space="preserve"> </w:t>
            </w:r>
            <w:r w:rsidRPr="00AC50CC">
              <w:rPr>
                <w:i/>
                <w:spacing w:val="-1"/>
                <w:sz w:val="24"/>
                <w:szCs w:val="24"/>
              </w:rPr>
              <w:t>month</w:t>
            </w:r>
          </w:p>
        </w:tc>
        <w:tc>
          <w:tcPr>
            <w:tcW w:w="1781" w:type="dxa"/>
            <w:shd w:val="clear" w:color="auto" w:fill="D9D9D9"/>
          </w:tcPr>
          <w:p w14:paraId="50A01EEC" w14:textId="77777777" w:rsidR="002973F2" w:rsidRPr="00AC50CC" w:rsidRDefault="002973F2" w:rsidP="00C50124">
            <w:pPr>
              <w:pStyle w:val="TableParagraph"/>
              <w:ind w:left="58"/>
              <w:rPr>
                <w:rFonts w:eastAsia="Calibri" w:cs="Calibri"/>
                <w:sz w:val="24"/>
                <w:szCs w:val="24"/>
              </w:rPr>
            </w:pPr>
            <w:r w:rsidRPr="00AC50CC">
              <w:rPr>
                <w:i/>
                <w:sz w:val="24"/>
                <w:szCs w:val="24"/>
              </w:rPr>
              <w:t>Interim</w:t>
            </w:r>
            <w:r w:rsidRPr="00AC50CC">
              <w:rPr>
                <w:i/>
                <w:spacing w:val="-6"/>
                <w:sz w:val="24"/>
                <w:szCs w:val="24"/>
              </w:rPr>
              <w:t xml:space="preserve"> </w:t>
            </w:r>
            <w:r w:rsidRPr="00AC50CC">
              <w:rPr>
                <w:i/>
                <w:spacing w:val="-1"/>
                <w:sz w:val="24"/>
                <w:szCs w:val="24"/>
              </w:rPr>
              <w:t>payment</w:t>
            </w:r>
            <w:r w:rsidRPr="00AC50CC">
              <w:rPr>
                <w:i/>
                <w:spacing w:val="22"/>
                <w:w w:val="99"/>
                <w:sz w:val="24"/>
                <w:szCs w:val="24"/>
              </w:rPr>
              <w:t xml:space="preserve"> </w:t>
            </w:r>
            <w:r w:rsidRPr="00AC50CC">
              <w:rPr>
                <w:i/>
                <w:spacing w:val="-1"/>
                <w:sz w:val="24"/>
                <w:szCs w:val="24"/>
              </w:rPr>
              <w:t>certificates,</w:t>
            </w:r>
            <w:r w:rsidRPr="00AC50CC">
              <w:rPr>
                <w:i/>
                <w:spacing w:val="27"/>
                <w:w w:val="99"/>
                <w:sz w:val="24"/>
                <w:szCs w:val="24"/>
              </w:rPr>
              <w:t xml:space="preserve"> </w:t>
            </w:r>
            <w:r w:rsidRPr="00AC50CC">
              <w:rPr>
                <w:i/>
                <w:sz w:val="24"/>
                <w:szCs w:val="24"/>
              </w:rPr>
              <w:t>timesheets,</w:t>
            </w:r>
            <w:r w:rsidRPr="00AC50CC">
              <w:rPr>
                <w:i/>
                <w:spacing w:val="-6"/>
                <w:sz w:val="24"/>
                <w:szCs w:val="24"/>
              </w:rPr>
              <w:t xml:space="preserve"> </w:t>
            </w:r>
            <w:r w:rsidRPr="00AC50CC">
              <w:rPr>
                <w:i/>
                <w:spacing w:val="-1"/>
                <w:sz w:val="24"/>
                <w:szCs w:val="24"/>
              </w:rPr>
              <w:t>proof</w:t>
            </w:r>
            <w:r w:rsidRPr="00AC50CC">
              <w:rPr>
                <w:i/>
                <w:spacing w:val="23"/>
                <w:sz w:val="24"/>
                <w:szCs w:val="24"/>
              </w:rPr>
              <w:t xml:space="preserve"> </w:t>
            </w:r>
            <w:r w:rsidRPr="00AC50CC">
              <w:rPr>
                <w:i/>
                <w:sz w:val="24"/>
                <w:szCs w:val="24"/>
              </w:rPr>
              <w:t>of</w:t>
            </w:r>
            <w:r w:rsidRPr="00AC50CC">
              <w:rPr>
                <w:i/>
                <w:spacing w:val="-6"/>
                <w:sz w:val="24"/>
                <w:szCs w:val="24"/>
              </w:rPr>
              <w:t xml:space="preserve"> </w:t>
            </w:r>
            <w:r w:rsidRPr="00AC50CC">
              <w:rPr>
                <w:i/>
                <w:spacing w:val="-1"/>
                <w:sz w:val="24"/>
                <w:szCs w:val="24"/>
              </w:rPr>
              <w:t>incurred</w:t>
            </w:r>
            <w:r w:rsidRPr="00AC50CC">
              <w:rPr>
                <w:i/>
                <w:spacing w:val="28"/>
                <w:w w:val="99"/>
                <w:sz w:val="24"/>
                <w:szCs w:val="24"/>
              </w:rPr>
              <w:t xml:space="preserve"> </w:t>
            </w:r>
            <w:r w:rsidRPr="00AC50CC">
              <w:rPr>
                <w:i/>
                <w:spacing w:val="-1"/>
                <w:sz w:val="24"/>
                <w:szCs w:val="24"/>
              </w:rPr>
              <w:t>expenditure,</w:t>
            </w:r>
            <w:r w:rsidRPr="00AC50CC">
              <w:rPr>
                <w:i/>
                <w:spacing w:val="22"/>
                <w:w w:val="99"/>
                <w:sz w:val="24"/>
                <w:szCs w:val="24"/>
              </w:rPr>
              <w:t xml:space="preserve"> </w:t>
            </w:r>
            <w:r w:rsidRPr="00AC50CC">
              <w:rPr>
                <w:i/>
                <w:spacing w:val="-1"/>
                <w:sz w:val="24"/>
                <w:szCs w:val="24"/>
              </w:rPr>
              <w:t>shipping</w:t>
            </w:r>
            <w:r w:rsidRPr="00AC50CC">
              <w:rPr>
                <w:i/>
                <w:spacing w:val="26"/>
                <w:sz w:val="24"/>
                <w:szCs w:val="24"/>
              </w:rPr>
              <w:t xml:space="preserve"> </w:t>
            </w:r>
            <w:r w:rsidRPr="00AC50CC">
              <w:rPr>
                <w:i/>
                <w:spacing w:val="-1"/>
                <w:sz w:val="24"/>
                <w:szCs w:val="24"/>
              </w:rPr>
              <w:t>documents</w:t>
            </w:r>
            <w:r w:rsidRPr="00AC50CC">
              <w:rPr>
                <w:i/>
                <w:spacing w:val="-6"/>
                <w:sz w:val="24"/>
                <w:szCs w:val="24"/>
              </w:rPr>
              <w:t xml:space="preserve"> </w:t>
            </w:r>
            <w:r w:rsidRPr="00AC50CC">
              <w:rPr>
                <w:i/>
                <w:spacing w:val="-1"/>
                <w:sz w:val="24"/>
                <w:szCs w:val="24"/>
              </w:rPr>
              <w:t>etc.</w:t>
            </w:r>
          </w:p>
        </w:tc>
        <w:tc>
          <w:tcPr>
            <w:tcW w:w="1371" w:type="dxa"/>
            <w:shd w:val="clear" w:color="auto" w:fill="D9D9D9"/>
          </w:tcPr>
          <w:p w14:paraId="29CF29DD" w14:textId="77777777" w:rsidR="002973F2" w:rsidRPr="00AC50CC" w:rsidRDefault="002973F2" w:rsidP="00C50124">
            <w:pPr>
              <w:rPr>
                <w:rFonts w:asciiTheme="minorHAnsi" w:hAnsiTheme="minorHAnsi"/>
                <w:lang w:val="en-US"/>
              </w:rPr>
            </w:pPr>
          </w:p>
        </w:tc>
        <w:tc>
          <w:tcPr>
            <w:tcW w:w="1440" w:type="dxa"/>
            <w:shd w:val="clear" w:color="auto" w:fill="D9D9D9"/>
          </w:tcPr>
          <w:p w14:paraId="0B85CCDE" w14:textId="77777777" w:rsidR="002973F2" w:rsidRPr="00AC50CC" w:rsidRDefault="002973F2" w:rsidP="00C50124">
            <w:pPr>
              <w:ind w:right="30" w:hanging="44"/>
              <w:rPr>
                <w:rFonts w:asciiTheme="minorHAnsi" w:hAnsiTheme="minorHAnsi"/>
                <w:lang w:val="en-US"/>
              </w:rPr>
            </w:pPr>
          </w:p>
        </w:tc>
        <w:tc>
          <w:tcPr>
            <w:tcW w:w="1455" w:type="dxa"/>
            <w:shd w:val="clear" w:color="auto" w:fill="D9D9D9"/>
          </w:tcPr>
          <w:p w14:paraId="2711225D" w14:textId="77777777" w:rsidR="002973F2" w:rsidRPr="00AC50CC" w:rsidRDefault="002973F2" w:rsidP="00C50124">
            <w:pPr>
              <w:ind w:right="46"/>
              <w:rPr>
                <w:rFonts w:asciiTheme="minorHAnsi" w:hAnsiTheme="minorHAnsi"/>
                <w:lang w:val="en-US"/>
              </w:rPr>
            </w:pPr>
          </w:p>
        </w:tc>
      </w:tr>
      <w:tr w:rsidR="002973F2" w:rsidRPr="00AC50CC" w14:paraId="1E8AC200" w14:textId="77777777" w:rsidTr="00C50124">
        <w:trPr>
          <w:trHeight w:hRule="exact" w:val="575"/>
        </w:trPr>
        <w:tc>
          <w:tcPr>
            <w:tcW w:w="630" w:type="dxa"/>
            <w:shd w:val="clear" w:color="auto" w:fill="D9D9D9"/>
          </w:tcPr>
          <w:p w14:paraId="1A3B913A" w14:textId="77777777" w:rsidR="002973F2" w:rsidRPr="00AC50CC" w:rsidRDefault="002973F2" w:rsidP="00C50124">
            <w:pPr>
              <w:pStyle w:val="TableParagraph"/>
              <w:spacing w:before="20"/>
              <w:jc w:val="center"/>
              <w:rPr>
                <w:rFonts w:eastAsia="Calibri" w:cs="Calibri"/>
                <w:sz w:val="24"/>
                <w:szCs w:val="24"/>
              </w:rPr>
            </w:pPr>
            <w:r w:rsidRPr="00AC50CC">
              <w:rPr>
                <w:b/>
                <w:spacing w:val="-2"/>
                <w:sz w:val="24"/>
                <w:szCs w:val="24"/>
              </w:rPr>
              <w:t>3.</w:t>
            </w:r>
          </w:p>
        </w:tc>
        <w:tc>
          <w:tcPr>
            <w:tcW w:w="1676" w:type="dxa"/>
            <w:shd w:val="clear" w:color="auto" w:fill="D9D9D9"/>
          </w:tcPr>
          <w:p w14:paraId="7A3F26BF" w14:textId="77777777" w:rsidR="002973F2" w:rsidRPr="00AC50CC" w:rsidRDefault="002973F2" w:rsidP="00C50124">
            <w:pPr>
              <w:pStyle w:val="TableParagraph"/>
              <w:spacing w:before="17" w:line="266" w:lineRule="exact"/>
              <w:ind w:left="95"/>
              <w:rPr>
                <w:rFonts w:eastAsia="Calibri" w:cs="Calibri"/>
                <w:sz w:val="24"/>
                <w:szCs w:val="24"/>
              </w:rPr>
            </w:pPr>
            <w:r w:rsidRPr="00AC50CC">
              <w:rPr>
                <w:i/>
                <w:spacing w:val="-1"/>
                <w:sz w:val="24"/>
                <w:szCs w:val="24"/>
              </w:rPr>
              <w:t>Interest</w:t>
            </w:r>
            <w:r w:rsidRPr="00AC50CC">
              <w:rPr>
                <w:i/>
                <w:spacing w:val="26"/>
                <w:sz w:val="24"/>
                <w:szCs w:val="24"/>
              </w:rPr>
              <w:t xml:space="preserve"> </w:t>
            </w:r>
            <w:r w:rsidRPr="00AC50CC">
              <w:rPr>
                <w:i/>
                <w:spacing w:val="1"/>
                <w:sz w:val="24"/>
                <w:szCs w:val="24"/>
              </w:rPr>
              <w:t>pay</w:t>
            </w:r>
            <w:r w:rsidRPr="00AC50CC">
              <w:rPr>
                <w:i/>
                <w:sz w:val="24"/>
                <w:szCs w:val="24"/>
              </w:rPr>
              <w:t>m</w:t>
            </w:r>
            <w:r w:rsidRPr="00AC50CC">
              <w:rPr>
                <w:i/>
                <w:spacing w:val="-6"/>
                <w:sz w:val="24"/>
                <w:szCs w:val="24"/>
              </w:rPr>
              <w:t>e</w:t>
            </w:r>
            <w:r w:rsidRPr="00AC50CC">
              <w:rPr>
                <w:i/>
                <w:spacing w:val="1"/>
                <w:sz w:val="24"/>
                <w:szCs w:val="24"/>
              </w:rPr>
              <w:t>nt</w:t>
            </w:r>
            <w:r w:rsidRPr="00AC50CC">
              <w:rPr>
                <w:i/>
                <w:sz w:val="24"/>
                <w:szCs w:val="24"/>
              </w:rPr>
              <w:t>s</w:t>
            </w:r>
          </w:p>
        </w:tc>
        <w:tc>
          <w:tcPr>
            <w:tcW w:w="1421" w:type="dxa"/>
            <w:shd w:val="clear" w:color="auto" w:fill="D9D9D9"/>
          </w:tcPr>
          <w:p w14:paraId="63BE74EE" w14:textId="77777777" w:rsidR="002973F2" w:rsidRPr="00AC50CC" w:rsidRDefault="002973F2" w:rsidP="00C50124">
            <w:pPr>
              <w:pStyle w:val="TableParagraph"/>
              <w:spacing w:before="17" w:line="266" w:lineRule="exact"/>
              <w:ind w:left="120"/>
              <w:rPr>
                <w:rFonts w:eastAsia="Calibri" w:cs="Calibri"/>
                <w:sz w:val="24"/>
                <w:szCs w:val="24"/>
              </w:rPr>
            </w:pPr>
            <w:r w:rsidRPr="00AC50CC">
              <w:rPr>
                <w:i/>
                <w:spacing w:val="-1"/>
                <w:sz w:val="24"/>
                <w:szCs w:val="24"/>
              </w:rPr>
              <w:t>Delayed</w:t>
            </w:r>
            <w:r w:rsidRPr="00AC50CC">
              <w:rPr>
                <w:i/>
                <w:spacing w:val="26"/>
                <w:w w:val="99"/>
                <w:sz w:val="24"/>
                <w:szCs w:val="24"/>
              </w:rPr>
              <w:t xml:space="preserve"> </w:t>
            </w:r>
            <w:r w:rsidRPr="00AC50CC">
              <w:rPr>
                <w:i/>
                <w:spacing w:val="1"/>
                <w:sz w:val="24"/>
                <w:szCs w:val="24"/>
              </w:rPr>
              <w:t>pay</w:t>
            </w:r>
            <w:r w:rsidRPr="00AC50CC">
              <w:rPr>
                <w:i/>
                <w:sz w:val="24"/>
                <w:szCs w:val="24"/>
              </w:rPr>
              <w:t>m</w:t>
            </w:r>
            <w:r w:rsidRPr="00AC50CC">
              <w:rPr>
                <w:i/>
                <w:spacing w:val="-6"/>
                <w:sz w:val="24"/>
                <w:szCs w:val="24"/>
              </w:rPr>
              <w:t>e</w:t>
            </w:r>
            <w:r w:rsidRPr="00AC50CC">
              <w:rPr>
                <w:i/>
                <w:spacing w:val="1"/>
                <w:sz w:val="24"/>
                <w:szCs w:val="24"/>
              </w:rPr>
              <w:t>nt</w:t>
            </w:r>
            <w:r w:rsidRPr="00AC50CC">
              <w:rPr>
                <w:i/>
                <w:sz w:val="24"/>
                <w:szCs w:val="24"/>
              </w:rPr>
              <w:t>s</w:t>
            </w:r>
          </w:p>
        </w:tc>
        <w:tc>
          <w:tcPr>
            <w:tcW w:w="1781" w:type="dxa"/>
            <w:shd w:val="clear" w:color="auto" w:fill="D9D9D9"/>
          </w:tcPr>
          <w:p w14:paraId="1C98BEEE" w14:textId="77777777" w:rsidR="002973F2" w:rsidRPr="00AC50CC" w:rsidRDefault="002973F2" w:rsidP="00C50124">
            <w:pPr>
              <w:ind w:left="58"/>
              <w:rPr>
                <w:rFonts w:asciiTheme="minorHAnsi" w:hAnsiTheme="minorHAnsi"/>
              </w:rPr>
            </w:pPr>
          </w:p>
        </w:tc>
        <w:tc>
          <w:tcPr>
            <w:tcW w:w="1371" w:type="dxa"/>
            <w:shd w:val="clear" w:color="auto" w:fill="D9D9D9"/>
          </w:tcPr>
          <w:p w14:paraId="2AE17C97" w14:textId="77777777" w:rsidR="002973F2" w:rsidRPr="00AC50CC" w:rsidRDefault="002973F2" w:rsidP="00C50124">
            <w:pPr>
              <w:rPr>
                <w:rFonts w:asciiTheme="minorHAnsi" w:hAnsiTheme="minorHAnsi"/>
              </w:rPr>
            </w:pPr>
          </w:p>
        </w:tc>
        <w:tc>
          <w:tcPr>
            <w:tcW w:w="1440" w:type="dxa"/>
            <w:shd w:val="clear" w:color="auto" w:fill="D9D9D9"/>
          </w:tcPr>
          <w:p w14:paraId="27757550" w14:textId="77777777" w:rsidR="002973F2" w:rsidRPr="00AC50CC" w:rsidRDefault="002973F2" w:rsidP="00C50124">
            <w:pPr>
              <w:ind w:right="30" w:hanging="44"/>
              <w:rPr>
                <w:rFonts w:asciiTheme="minorHAnsi" w:hAnsiTheme="minorHAnsi"/>
              </w:rPr>
            </w:pPr>
          </w:p>
        </w:tc>
        <w:tc>
          <w:tcPr>
            <w:tcW w:w="1455" w:type="dxa"/>
            <w:shd w:val="clear" w:color="auto" w:fill="D9D9D9"/>
          </w:tcPr>
          <w:p w14:paraId="60224A56" w14:textId="77777777" w:rsidR="002973F2" w:rsidRPr="00AC50CC" w:rsidRDefault="002973F2" w:rsidP="00C50124">
            <w:pPr>
              <w:ind w:right="46"/>
              <w:rPr>
                <w:rFonts w:asciiTheme="minorHAnsi" w:hAnsiTheme="minorHAnsi"/>
              </w:rPr>
            </w:pPr>
          </w:p>
        </w:tc>
      </w:tr>
      <w:tr w:rsidR="002973F2" w:rsidRPr="00AC50CC" w14:paraId="591B8528" w14:textId="77777777" w:rsidTr="00C50124">
        <w:trPr>
          <w:trHeight w:hRule="exact" w:val="560"/>
        </w:trPr>
        <w:tc>
          <w:tcPr>
            <w:tcW w:w="630" w:type="dxa"/>
            <w:shd w:val="clear" w:color="auto" w:fill="D9D9D9"/>
          </w:tcPr>
          <w:p w14:paraId="4C413E09"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4.</w:t>
            </w:r>
          </w:p>
        </w:tc>
        <w:tc>
          <w:tcPr>
            <w:tcW w:w="1676" w:type="dxa"/>
            <w:shd w:val="clear" w:color="auto" w:fill="D9D9D9"/>
          </w:tcPr>
          <w:p w14:paraId="7DF5B668" w14:textId="77777777" w:rsidR="002973F2" w:rsidRPr="00AC50CC" w:rsidRDefault="002973F2" w:rsidP="00C50124">
            <w:pPr>
              <w:pStyle w:val="TableParagraph"/>
              <w:spacing w:before="10"/>
              <w:ind w:left="95"/>
              <w:rPr>
                <w:rFonts w:eastAsia="Calibri" w:cs="Calibri"/>
                <w:sz w:val="24"/>
                <w:szCs w:val="24"/>
              </w:rPr>
            </w:pPr>
            <w:r w:rsidRPr="00AC50CC">
              <w:rPr>
                <w:sz w:val="24"/>
                <w:szCs w:val="24"/>
              </w:rPr>
              <w:t>Price</w:t>
            </w:r>
            <w:r w:rsidRPr="00AC50CC">
              <w:rPr>
                <w:w w:val="99"/>
                <w:sz w:val="24"/>
                <w:szCs w:val="24"/>
              </w:rPr>
              <w:t xml:space="preserve"> </w:t>
            </w:r>
            <w:r w:rsidRPr="00AC50CC">
              <w:rPr>
                <w:spacing w:val="-1"/>
                <w:sz w:val="24"/>
                <w:szCs w:val="24"/>
              </w:rPr>
              <w:t>adjustment</w:t>
            </w:r>
          </w:p>
        </w:tc>
        <w:tc>
          <w:tcPr>
            <w:tcW w:w="1421" w:type="dxa"/>
            <w:shd w:val="clear" w:color="auto" w:fill="D9D9D9"/>
          </w:tcPr>
          <w:p w14:paraId="5663BD80" w14:textId="77777777" w:rsidR="002973F2" w:rsidRPr="00AC50CC" w:rsidRDefault="002973F2" w:rsidP="00C50124">
            <w:pPr>
              <w:pStyle w:val="TableParagraph"/>
              <w:spacing w:before="10"/>
              <w:ind w:left="120"/>
              <w:rPr>
                <w:rFonts w:eastAsia="Calibri" w:cs="Calibri"/>
                <w:sz w:val="24"/>
                <w:szCs w:val="24"/>
              </w:rPr>
            </w:pPr>
            <w:r w:rsidRPr="00AC50CC">
              <w:rPr>
                <w:sz w:val="24"/>
                <w:szCs w:val="24"/>
              </w:rPr>
              <w:t>-</w:t>
            </w:r>
          </w:p>
        </w:tc>
        <w:tc>
          <w:tcPr>
            <w:tcW w:w="1781" w:type="dxa"/>
            <w:shd w:val="clear" w:color="auto" w:fill="D9D9D9"/>
          </w:tcPr>
          <w:p w14:paraId="4B69ABF2" w14:textId="77777777" w:rsidR="002973F2" w:rsidRPr="00AC50CC" w:rsidRDefault="002973F2" w:rsidP="00C50124">
            <w:pPr>
              <w:ind w:left="58"/>
              <w:rPr>
                <w:rFonts w:asciiTheme="minorHAnsi" w:hAnsiTheme="minorHAnsi"/>
              </w:rPr>
            </w:pPr>
          </w:p>
        </w:tc>
        <w:tc>
          <w:tcPr>
            <w:tcW w:w="1371" w:type="dxa"/>
            <w:shd w:val="clear" w:color="auto" w:fill="D9D9D9"/>
          </w:tcPr>
          <w:p w14:paraId="2FF63197" w14:textId="77777777" w:rsidR="002973F2" w:rsidRPr="00AC50CC" w:rsidRDefault="002973F2" w:rsidP="00C50124">
            <w:pPr>
              <w:rPr>
                <w:rFonts w:asciiTheme="minorHAnsi" w:hAnsiTheme="minorHAnsi"/>
              </w:rPr>
            </w:pPr>
          </w:p>
        </w:tc>
        <w:tc>
          <w:tcPr>
            <w:tcW w:w="1440" w:type="dxa"/>
            <w:shd w:val="clear" w:color="auto" w:fill="D9D9D9"/>
          </w:tcPr>
          <w:p w14:paraId="12D93D0F" w14:textId="77777777" w:rsidR="002973F2" w:rsidRPr="00AC50CC" w:rsidRDefault="002973F2" w:rsidP="00C50124">
            <w:pPr>
              <w:ind w:right="30" w:hanging="44"/>
              <w:rPr>
                <w:rFonts w:asciiTheme="minorHAnsi" w:hAnsiTheme="minorHAnsi"/>
              </w:rPr>
            </w:pPr>
          </w:p>
        </w:tc>
        <w:tc>
          <w:tcPr>
            <w:tcW w:w="1455" w:type="dxa"/>
            <w:shd w:val="clear" w:color="auto" w:fill="D9D9D9"/>
          </w:tcPr>
          <w:p w14:paraId="33081BB4" w14:textId="77777777" w:rsidR="002973F2" w:rsidRPr="00AC50CC" w:rsidRDefault="002973F2" w:rsidP="00C50124">
            <w:pPr>
              <w:ind w:right="46"/>
              <w:rPr>
                <w:rFonts w:asciiTheme="minorHAnsi" w:hAnsiTheme="minorHAnsi"/>
              </w:rPr>
            </w:pPr>
          </w:p>
        </w:tc>
      </w:tr>
      <w:tr w:rsidR="002973F2" w:rsidRPr="00AC50CC" w14:paraId="680449F8" w14:textId="77777777" w:rsidTr="00C50124">
        <w:trPr>
          <w:trHeight w:hRule="exact" w:val="555"/>
        </w:trPr>
        <w:tc>
          <w:tcPr>
            <w:tcW w:w="630" w:type="dxa"/>
            <w:shd w:val="clear" w:color="auto" w:fill="D9D9D9"/>
          </w:tcPr>
          <w:p w14:paraId="0FD0354A"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5.</w:t>
            </w:r>
          </w:p>
        </w:tc>
        <w:tc>
          <w:tcPr>
            <w:tcW w:w="1676" w:type="dxa"/>
            <w:shd w:val="clear" w:color="auto" w:fill="D9D9D9"/>
          </w:tcPr>
          <w:p w14:paraId="4198FE9F" w14:textId="77777777" w:rsidR="002973F2" w:rsidRPr="00AC50CC" w:rsidRDefault="002973F2" w:rsidP="00C50124">
            <w:pPr>
              <w:pStyle w:val="TableParagraph"/>
              <w:spacing w:before="7" w:line="266" w:lineRule="exact"/>
              <w:ind w:left="95"/>
              <w:rPr>
                <w:rFonts w:eastAsia="Calibri" w:cs="Calibri"/>
                <w:sz w:val="24"/>
                <w:szCs w:val="24"/>
              </w:rPr>
            </w:pPr>
            <w:r w:rsidRPr="00AC50CC">
              <w:rPr>
                <w:spacing w:val="-2"/>
                <w:sz w:val="24"/>
                <w:szCs w:val="24"/>
              </w:rPr>
              <w:t>Claims/</w:t>
            </w:r>
            <w:r w:rsidRPr="00AC50CC">
              <w:rPr>
                <w:spacing w:val="27"/>
                <w:sz w:val="24"/>
                <w:szCs w:val="24"/>
              </w:rPr>
              <w:t xml:space="preserve"> </w:t>
            </w:r>
            <w:r w:rsidRPr="00AC50CC">
              <w:rPr>
                <w:spacing w:val="-1"/>
                <w:sz w:val="24"/>
                <w:szCs w:val="24"/>
              </w:rPr>
              <w:t>Compensation</w:t>
            </w:r>
          </w:p>
        </w:tc>
        <w:tc>
          <w:tcPr>
            <w:tcW w:w="1421" w:type="dxa"/>
            <w:shd w:val="clear" w:color="auto" w:fill="D9D9D9"/>
          </w:tcPr>
          <w:p w14:paraId="256CF015" w14:textId="77777777" w:rsidR="002973F2" w:rsidRPr="00AC50CC" w:rsidRDefault="002973F2" w:rsidP="00C50124">
            <w:pPr>
              <w:pStyle w:val="TableParagraph"/>
              <w:spacing w:before="10"/>
              <w:ind w:left="120"/>
              <w:rPr>
                <w:rFonts w:eastAsia="Calibri" w:cs="Calibri"/>
                <w:sz w:val="24"/>
                <w:szCs w:val="24"/>
              </w:rPr>
            </w:pPr>
            <w:r w:rsidRPr="00AC50CC">
              <w:rPr>
                <w:spacing w:val="-2"/>
                <w:sz w:val="24"/>
                <w:szCs w:val="24"/>
              </w:rPr>
              <w:t>As</w:t>
            </w:r>
            <w:r w:rsidRPr="00AC50CC">
              <w:rPr>
                <w:spacing w:val="-7"/>
                <w:sz w:val="24"/>
                <w:szCs w:val="24"/>
              </w:rPr>
              <w:t xml:space="preserve"> </w:t>
            </w:r>
            <w:r w:rsidRPr="00AC50CC">
              <w:rPr>
                <w:spacing w:val="-1"/>
                <w:sz w:val="24"/>
                <w:szCs w:val="24"/>
              </w:rPr>
              <w:t>needed</w:t>
            </w:r>
          </w:p>
        </w:tc>
        <w:tc>
          <w:tcPr>
            <w:tcW w:w="1781" w:type="dxa"/>
            <w:shd w:val="clear" w:color="auto" w:fill="D9D9D9"/>
          </w:tcPr>
          <w:p w14:paraId="5F4312B2" w14:textId="77777777" w:rsidR="002973F2" w:rsidRPr="00AC50CC" w:rsidRDefault="002973F2" w:rsidP="00C50124">
            <w:pPr>
              <w:pStyle w:val="TableParagraph"/>
              <w:spacing w:before="10"/>
              <w:rPr>
                <w:rFonts w:eastAsia="Calibri" w:cs="Calibri"/>
                <w:sz w:val="24"/>
                <w:szCs w:val="24"/>
              </w:rPr>
            </w:pPr>
            <w:r w:rsidRPr="00AC50CC">
              <w:rPr>
                <w:spacing w:val="-1"/>
                <w:sz w:val="24"/>
                <w:szCs w:val="24"/>
              </w:rPr>
              <w:t>Contractors</w:t>
            </w:r>
          </w:p>
        </w:tc>
        <w:tc>
          <w:tcPr>
            <w:tcW w:w="1371" w:type="dxa"/>
            <w:shd w:val="clear" w:color="auto" w:fill="D9D9D9"/>
          </w:tcPr>
          <w:p w14:paraId="2B3111EE" w14:textId="77777777" w:rsidR="002973F2" w:rsidRPr="00AC50CC" w:rsidRDefault="002973F2" w:rsidP="00C50124">
            <w:pPr>
              <w:rPr>
                <w:rFonts w:asciiTheme="minorHAnsi" w:hAnsiTheme="minorHAnsi"/>
              </w:rPr>
            </w:pPr>
          </w:p>
        </w:tc>
        <w:tc>
          <w:tcPr>
            <w:tcW w:w="1440" w:type="dxa"/>
            <w:shd w:val="clear" w:color="auto" w:fill="D9D9D9"/>
          </w:tcPr>
          <w:p w14:paraId="14899415" w14:textId="77777777" w:rsidR="002973F2" w:rsidRPr="00AC50CC" w:rsidRDefault="002973F2" w:rsidP="00C50124">
            <w:pPr>
              <w:ind w:right="30" w:hanging="44"/>
              <w:rPr>
                <w:rFonts w:asciiTheme="minorHAnsi" w:hAnsiTheme="minorHAnsi"/>
              </w:rPr>
            </w:pPr>
          </w:p>
        </w:tc>
        <w:tc>
          <w:tcPr>
            <w:tcW w:w="1455" w:type="dxa"/>
            <w:shd w:val="clear" w:color="auto" w:fill="D9D9D9"/>
          </w:tcPr>
          <w:p w14:paraId="7D029B14" w14:textId="77777777" w:rsidR="002973F2" w:rsidRPr="00AC50CC" w:rsidRDefault="002973F2" w:rsidP="00C50124">
            <w:pPr>
              <w:ind w:right="46"/>
              <w:rPr>
                <w:rFonts w:asciiTheme="minorHAnsi" w:hAnsiTheme="minorHAnsi"/>
              </w:rPr>
            </w:pPr>
          </w:p>
        </w:tc>
      </w:tr>
      <w:tr w:rsidR="002973F2" w:rsidRPr="00AC50CC" w14:paraId="5FF72EF2" w14:textId="77777777" w:rsidTr="00C50124">
        <w:trPr>
          <w:trHeight w:hRule="exact" w:val="370"/>
        </w:trPr>
        <w:tc>
          <w:tcPr>
            <w:tcW w:w="630" w:type="dxa"/>
            <w:shd w:val="clear" w:color="auto" w:fill="D9D9D9"/>
          </w:tcPr>
          <w:p w14:paraId="0796AB1B"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6.</w:t>
            </w:r>
          </w:p>
        </w:tc>
        <w:tc>
          <w:tcPr>
            <w:tcW w:w="1676" w:type="dxa"/>
            <w:shd w:val="clear" w:color="auto" w:fill="D9D9D9"/>
          </w:tcPr>
          <w:p w14:paraId="3A2ECF86" w14:textId="77777777" w:rsidR="002973F2" w:rsidRPr="00AC50CC" w:rsidRDefault="002973F2" w:rsidP="00C50124">
            <w:pPr>
              <w:pStyle w:val="TableParagraph"/>
              <w:spacing w:before="10"/>
              <w:ind w:left="95"/>
              <w:rPr>
                <w:rFonts w:eastAsia="Calibri" w:cs="Calibri"/>
                <w:sz w:val="24"/>
                <w:szCs w:val="24"/>
              </w:rPr>
            </w:pPr>
            <w:r w:rsidRPr="00AC50CC">
              <w:rPr>
                <w:spacing w:val="-1"/>
                <w:sz w:val="24"/>
                <w:szCs w:val="24"/>
              </w:rPr>
              <w:t>Final</w:t>
            </w:r>
            <w:r w:rsidRPr="00AC50CC">
              <w:rPr>
                <w:spacing w:val="-9"/>
                <w:sz w:val="24"/>
                <w:szCs w:val="24"/>
              </w:rPr>
              <w:t xml:space="preserve"> </w:t>
            </w:r>
            <w:r w:rsidRPr="00AC50CC">
              <w:rPr>
                <w:sz w:val="24"/>
                <w:szCs w:val="24"/>
              </w:rPr>
              <w:t>Payment</w:t>
            </w:r>
          </w:p>
        </w:tc>
        <w:tc>
          <w:tcPr>
            <w:tcW w:w="1421" w:type="dxa"/>
            <w:shd w:val="clear" w:color="auto" w:fill="D9D9D9"/>
          </w:tcPr>
          <w:p w14:paraId="30DC21AB" w14:textId="77777777" w:rsidR="002973F2" w:rsidRPr="00AC50CC" w:rsidRDefault="002973F2" w:rsidP="00C50124">
            <w:pPr>
              <w:rPr>
                <w:rFonts w:asciiTheme="minorHAnsi" w:hAnsiTheme="minorHAnsi"/>
              </w:rPr>
            </w:pPr>
          </w:p>
        </w:tc>
        <w:tc>
          <w:tcPr>
            <w:tcW w:w="1781" w:type="dxa"/>
            <w:shd w:val="clear" w:color="auto" w:fill="D9D9D9"/>
          </w:tcPr>
          <w:p w14:paraId="08047CBC" w14:textId="77777777" w:rsidR="002973F2" w:rsidRPr="00AC50CC" w:rsidRDefault="002973F2" w:rsidP="00C50124">
            <w:pPr>
              <w:rPr>
                <w:rFonts w:asciiTheme="minorHAnsi" w:hAnsiTheme="minorHAnsi"/>
              </w:rPr>
            </w:pPr>
          </w:p>
        </w:tc>
        <w:tc>
          <w:tcPr>
            <w:tcW w:w="1371" w:type="dxa"/>
            <w:shd w:val="clear" w:color="auto" w:fill="D9D9D9"/>
          </w:tcPr>
          <w:p w14:paraId="2F31E315" w14:textId="77777777" w:rsidR="002973F2" w:rsidRPr="00AC50CC" w:rsidRDefault="002973F2" w:rsidP="00C50124">
            <w:pPr>
              <w:rPr>
                <w:rFonts w:asciiTheme="minorHAnsi" w:hAnsiTheme="minorHAnsi"/>
              </w:rPr>
            </w:pPr>
          </w:p>
        </w:tc>
        <w:tc>
          <w:tcPr>
            <w:tcW w:w="1440" w:type="dxa"/>
            <w:shd w:val="clear" w:color="auto" w:fill="D9D9D9"/>
          </w:tcPr>
          <w:p w14:paraId="27E16B9B" w14:textId="77777777" w:rsidR="002973F2" w:rsidRPr="00AC50CC" w:rsidRDefault="002973F2" w:rsidP="00C50124">
            <w:pPr>
              <w:ind w:right="30" w:hanging="44"/>
              <w:rPr>
                <w:rFonts w:asciiTheme="minorHAnsi" w:hAnsiTheme="minorHAnsi"/>
              </w:rPr>
            </w:pPr>
          </w:p>
        </w:tc>
        <w:tc>
          <w:tcPr>
            <w:tcW w:w="1455" w:type="dxa"/>
            <w:shd w:val="clear" w:color="auto" w:fill="D9D9D9"/>
          </w:tcPr>
          <w:p w14:paraId="0DE9DE05" w14:textId="77777777" w:rsidR="002973F2" w:rsidRPr="00AC50CC" w:rsidRDefault="002973F2" w:rsidP="00C50124">
            <w:pPr>
              <w:ind w:right="46"/>
              <w:rPr>
                <w:rFonts w:asciiTheme="minorHAnsi" w:hAnsiTheme="minorHAnsi"/>
              </w:rPr>
            </w:pPr>
          </w:p>
        </w:tc>
      </w:tr>
    </w:tbl>
    <w:p w14:paraId="28D0DE8B" w14:textId="77777777" w:rsidR="002973F2" w:rsidRPr="00AC50CC" w:rsidRDefault="002973F2" w:rsidP="002973F2">
      <w:pPr>
        <w:rPr>
          <w:rFonts w:asciiTheme="minorHAnsi" w:hAnsiTheme="minorHAnsi"/>
          <w:spacing w:val="-1"/>
        </w:rPr>
      </w:pPr>
    </w:p>
    <w:p w14:paraId="6FF65229"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noProof/>
          <w:lang w:val="en-US" w:eastAsia="en-US"/>
        </w:rPr>
        <mc:AlternateContent>
          <mc:Choice Requires="wpg">
            <w:drawing>
              <wp:anchor distT="0" distB="0" distL="114300" distR="114300" simplePos="0" relativeHeight="251707392" behindDoc="1" locked="0" layoutInCell="1" allowOverlap="1" wp14:anchorId="3B3F297B" wp14:editId="012733F8">
                <wp:simplePos x="0" y="0"/>
                <wp:positionH relativeFrom="page">
                  <wp:posOffset>1350010</wp:posOffset>
                </wp:positionH>
                <wp:positionV relativeFrom="paragraph">
                  <wp:posOffset>530225</wp:posOffset>
                </wp:positionV>
                <wp:extent cx="1013460" cy="682625"/>
                <wp:effectExtent l="0" t="1270" r="0" b="190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682625"/>
                          <a:chOff x="2126" y="835"/>
                          <a:chExt cx="1596" cy="1075"/>
                        </a:xfrm>
                      </wpg:grpSpPr>
                      <wpg:grpSp>
                        <wpg:cNvPr id="34" name="Group 194"/>
                        <wpg:cNvGrpSpPr>
                          <a:grpSpLocks/>
                        </wpg:cNvGrpSpPr>
                        <wpg:grpSpPr bwMode="auto">
                          <a:xfrm>
                            <a:off x="2126" y="835"/>
                            <a:ext cx="1596" cy="270"/>
                            <a:chOff x="2126" y="835"/>
                            <a:chExt cx="1596" cy="270"/>
                          </a:xfrm>
                        </wpg:grpSpPr>
                        <wps:wsp>
                          <wps:cNvPr id="35" name="Freeform 195"/>
                          <wps:cNvSpPr>
                            <a:spLocks/>
                          </wps:cNvSpPr>
                          <wps:spPr bwMode="auto">
                            <a:xfrm>
                              <a:off x="2126" y="835"/>
                              <a:ext cx="1596" cy="270"/>
                            </a:xfrm>
                            <a:custGeom>
                              <a:avLst/>
                              <a:gdLst>
                                <a:gd name="T0" fmla="+- 0 2126 2126"/>
                                <a:gd name="T1" fmla="*/ T0 w 1596"/>
                                <a:gd name="T2" fmla="+- 0 1105 835"/>
                                <a:gd name="T3" fmla="*/ 1105 h 270"/>
                                <a:gd name="T4" fmla="+- 0 3722 2126"/>
                                <a:gd name="T5" fmla="*/ T4 w 1596"/>
                                <a:gd name="T6" fmla="+- 0 1105 835"/>
                                <a:gd name="T7" fmla="*/ 1105 h 270"/>
                                <a:gd name="T8" fmla="+- 0 3722 2126"/>
                                <a:gd name="T9" fmla="*/ T8 w 1596"/>
                                <a:gd name="T10" fmla="+- 0 835 835"/>
                                <a:gd name="T11" fmla="*/ 835 h 270"/>
                                <a:gd name="T12" fmla="+- 0 2126 2126"/>
                                <a:gd name="T13" fmla="*/ T12 w 1596"/>
                                <a:gd name="T14" fmla="+- 0 835 835"/>
                                <a:gd name="T15" fmla="*/ 835 h 270"/>
                                <a:gd name="T16" fmla="+- 0 2126 2126"/>
                                <a:gd name="T17" fmla="*/ T16 w 1596"/>
                                <a:gd name="T18" fmla="+- 0 1105 835"/>
                                <a:gd name="T19" fmla="*/ 1105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196"/>
                        <wpg:cNvGrpSpPr>
                          <a:grpSpLocks/>
                        </wpg:cNvGrpSpPr>
                        <wpg:grpSpPr bwMode="auto">
                          <a:xfrm>
                            <a:off x="2126" y="1105"/>
                            <a:ext cx="1596" cy="270"/>
                            <a:chOff x="2126" y="1105"/>
                            <a:chExt cx="1596" cy="270"/>
                          </a:xfrm>
                        </wpg:grpSpPr>
                        <wps:wsp>
                          <wps:cNvPr id="37" name="Freeform 197"/>
                          <wps:cNvSpPr>
                            <a:spLocks/>
                          </wps:cNvSpPr>
                          <wps:spPr bwMode="auto">
                            <a:xfrm>
                              <a:off x="2126" y="1105"/>
                              <a:ext cx="1596" cy="270"/>
                            </a:xfrm>
                            <a:custGeom>
                              <a:avLst/>
                              <a:gdLst>
                                <a:gd name="T0" fmla="+- 0 2126 2126"/>
                                <a:gd name="T1" fmla="*/ T0 w 1596"/>
                                <a:gd name="T2" fmla="+- 0 1375 1105"/>
                                <a:gd name="T3" fmla="*/ 1375 h 270"/>
                                <a:gd name="T4" fmla="+- 0 3722 2126"/>
                                <a:gd name="T5" fmla="*/ T4 w 1596"/>
                                <a:gd name="T6" fmla="+- 0 1375 1105"/>
                                <a:gd name="T7" fmla="*/ 1375 h 270"/>
                                <a:gd name="T8" fmla="+- 0 3722 2126"/>
                                <a:gd name="T9" fmla="*/ T8 w 1596"/>
                                <a:gd name="T10" fmla="+- 0 1105 1105"/>
                                <a:gd name="T11" fmla="*/ 1105 h 270"/>
                                <a:gd name="T12" fmla="+- 0 2126 2126"/>
                                <a:gd name="T13" fmla="*/ T12 w 1596"/>
                                <a:gd name="T14" fmla="+- 0 1105 1105"/>
                                <a:gd name="T15" fmla="*/ 1105 h 270"/>
                                <a:gd name="T16" fmla="+- 0 2126 2126"/>
                                <a:gd name="T17" fmla="*/ T16 w 1596"/>
                                <a:gd name="T18" fmla="+- 0 1375 1105"/>
                                <a:gd name="T19" fmla="*/ 1375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198"/>
                        <wpg:cNvGrpSpPr>
                          <a:grpSpLocks/>
                        </wpg:cNvGrpSpPr>
                        <wpg:grpSpPr bwMode="auto">
                          <a:xfrm>
                            <a:off x="2126" y="1375"/>
                            <a:ext cx="1596" cy="270"/>
                            <a:chOff x="2126" y="1375"/>
                            <a:chExt cx="1596" cy="270"/>
                          </a:xfrm>
                        </wpg:grpSpPr>
                        <wps:wsp>
                          <wps:cNvPr id="39" name="Freeform 199"/>
                          <wps:cNvSpPr>
                            <a:spLocks/>
                          </wps:cNvSpPr>
                          <wps:spPr bwMode="auto">
                            <a:xfrm>
                              <a:off x="2126" y="1375"/>
                              <a:ext cx="1596" cy="270"/>
                            </a:xfrm>
                            <a:custGeom>
                              <a:avLst/>
                              <a:gdLst>
                                <a:gd name="T0" fmla="+- 0 2126 2126"/>
                                <a:gd name="T1" fmla="*/ T0 w 1596"/>
                                <a:gd name="T2" fmla="+- 0 1645 1375"/>
                                <a:gd name="T3" fmla="*/ 1645 h 270"/>
                                <a:gd name="T4" fmla="+- 0 3722 2126"/>
                                <a:gd name="T5" fmla="*/ T4 w 1596"/>
                                <a:gd name="T6" fmla="+- 0 1645 1375"/>
                                <a:gd name="T7" fmla="*/ 1645 h 270"/>
                                <a:gd name="T8" fmla="+- 0 3722 2126"/>
                                <a:gd name="T9" fmla="*/ T8 w 1596"/>
                                <a:gd name="T10" fmla="+- 0 1375 1375"/>
                                <a:gd name="T11" fmla="*/ 1375 h 270"/>
                                <a:gd name="T12" fmla="+- 0 2126 2126"/>
                                <a:gd name="T13" fmla="*/ T12 w 1596"/>
                                <a:gd name="T14" fmla="+- 0 1375 1375"/>
                                <a:gd name="T15" fmla="*/ 1375 h 270"/>
                                <a:gd name="T16" fmla="+- 0 2126 2126"/>
                                <a:gd name="T17" fmla="*/ T16 w 1596"/>
                                <a:gd name="T18" fmla="+- 0 1645 1375"/>
                                <a:gd name="T19" fmla="*/ 1645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200"/>
                        <wpg:cNvGrpSpPr>
                          <a:grpSpLocks/>
                        </wpg:cNvGrpSpPr>
                        <wpg:grpSpPr bwMode="auto">
                          <a:xfrm>
                            <a:off x="2126" y="1645"/>
                            <a:ext cx="1596" cy="265"/>
                            <a:chOff x="2126" y="1645"/>
                            <a:chExt cx="1596" cy="265"/>
                          </a:xfrm>
                        </wpg:grpSpPr>
                        <wps:wsp>
                          <wps:cNvPr id="41" name="Freeform 201"/>
                          <wps:cNvSpPr>
                            <a:spLocks/>
                          </wps:cNvSpPr>
                          <wps:spPr bwMode="auto">
                            <a:xfrm>
                              <a:off x="2126" y="1645"/>
                              <a:ext cx="1596" cy="265"/>
                            </a:xfrm>
                            <a:custGeom>
                              <a:avLst/>
                              <a:gdLst>
                                <a:gd name="T0" fmla="+- 0 2126 2126"/>
                                <a:gd name="T1" fmla="*/ T0 w 1596"/>
                                <a:gd name="T2" fmla="+- 0 1910 1645"/>
                                <a:gd name="T3" fmla="*/ 1910 h 265"/>
                                <a:gd name="T4" fmla="+- 0 3722 2126"/>
                                <a:gd name="T5" fmla="*/ T4 w 1596"/>
                                <a:gd name="T6" fmla="+- 0 1910 1645"/>
                                <a:gd name="T7" fmla="*/ 1910 h 265"/>
                                <a:gd name="T8" fmla="+- 0 3722 2126"/>
                                <a:gd name="T9" fmla="*/ T8 w 1596"/>
                                <a:gd name="T10" fmla="+- 0 1645 1645"/>
                                <a:gd name="T11" fmla="*/ 1645 h 265"/>
                                <a:gd name="T12" fmla="+- 0 2126 2126"/>
                                <a:gd name="T13" fmla="*/ T12 w 1596"/>
                                <a:gd name="T14" fmla="+- 0 1645 1645"/>
                                <a:gd name="T15" fmla="*/ 1645 h 265"/>
                                <a:gd name="T16" fmla="+- 0 2126 2126"/>
                                <a:gd name="T17" fmla="*/ T16 w 1596"/>
                                <a:gd name="T18" fmla="+- 0 1910 1645"/>
                                <a:gd name="T19" fmla="*/ 1910 h 265"/>
                              </a:gdLst>
                              <a:ahLst/>
                              <a:cxnLst>
                                <a:cxn ang="0">
                                  <a:pos x="T1" y="T3"/>
                                </a:cxn>
                                <a:cxn ang="0">
                                  <a:pos x="T5" y="T7"/>
                                </a:cxn>
                                <a:cxn ang="0">
                                  <a:pos x="T9" y="T11"/>
                                </a:cxn>
                                <a:cxn ang="0">
                                  <a:pos x="T13" y="T15"/>
                                </a:cxn>
                                <a:cxn ang="0">
                                  <a:pos x="T17" y="T19"/>
                                </a:cxn>
                              </a:cxnLst>
                              <a:rect l="0" t="0" r="r" b="b"/>
                              <a:pathLst>
                                <a:path w="1596" h="265">
                                  <a:moveTo>
                                    <a:pt x="0" y="265"/>
                                  </a:moveTo>
                                  <a:lnTo>
                                    <a:pt x="1596" y="265"/>
                                  </a:lnTo>
                                  <a:lnTo>
                                    <a:pt x="1596" y="0"/>
                                  </a:lnTo>
                                  <a:lnTo>
                                    <a:pt x="0" y="0"/>
                                  </a:lnTo>
                                  <a:lnTo>
                                    <a:pt x="0" y="26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3B777ADF" id="Group 33" o:spid="_x0000_s1026" style="position:absolute;margin-left:106.3pt;margin-top:41.75pt;width:79.8pt;height:53.75pt;z-index:-251609088;mso-position-horizontal-relative:page" coordorigin="2126,835" coordsize="1596,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">
                <v:group id="Group 194" o:spid="_x0000_s1027" style="position:absolute;left:2126;top:835;width:1596;height:270" coordorigin="2126,835"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95" o:spid="_x0000_s1028" style="position:absolute;left:2126;top:835;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" path="m,270r1596,l1596,,,,,270xe" fillcolor="#d9d9d9" stroked="f">
                    <v:path arrowok="t" o:connecttype="custom" o:connectlocs="0,1105;1596,1105;1596,835;0,835;0,1105" o:connectangles="0,0,0,0,0"/>
                  </v:shape>
                </v:group>
                <v:group id="Group 196" o:spid="_x0000_s1029" style="position:absolute;left:2126;top:1105;width:1596;height:270" coordorigin="2126,1105"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97" o:spid="_x0000_s1030" style="position:absolute;left:2126;top:1105;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" path="m,270r1596,l1596,,,,,270xe" fillcolor="#d9d9d9" stroked="f">
                    <v:path arrowok="t" o:connecttype="custom" o:connectlocs="0,1375;1596,1375;1596,1105;0,1105;0,1375" o:connectangles="0,0,0,0,0"/>
                  </v:shape>
                </v:group>
                <v:group id="Group 198" o:spid="_x0000_s1031" style="position:absolute;left:2126;top:1375;width:1596;height:270" coordorigin="2126,1375"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99" o:spid="_x0000_s1032" style="position:absolute;left:2126;top:1375;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" path="m,270r1596,l1596,,,,,270xe" fillcolor="#d9d9d9" stroked="f">
                    <v:path arrowok="t" o:connecttype="custom" o:connectlocs="0,1645;1596,1645;1596,1375;0,1375;0,1645" o:connectangles="0,0,0,0,0"/>
                  </v:shape>
                </v:group>
                <v:group id="Group 200" o:spid="_x0000_s1033" style="position:absolute;left:2126;top:1645;width:1596;height:265" coordorigin="2126,1645" coordsize="1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01" o:spid="_x0000_s1034" style="position:absolute;left:2126;top:1645;width:1596;height:265;visibility:visible;mso-wrap-style:square;v-text-anchor:top" coordsize="1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" path="m,265r1596,l1596,,,,,265xe" fillcolor="#d9d9d9" stroked="f">
                    <v:path arrowok="t" o:connecttype="custom" o:connectlocs="0,1910;1596,1910;1596,1645;0,1645;0,1910" o:connectangles="0,0,0,0,0"/>
                  </v:shape>
                </v:group>
                <w10:wrap anchorx="page"/>
              </v:group>
            </w:pict>
          </mc:Fallback>
        </mc:AlternateContent>
      </w:r>
      <w:r w:rsidRPr="00AC50CC">
        <w:rPr>
          <w:rFonts w:asciiTheme="minorHAnsi" w:hAnsiTheme="minorHAnsi"/>
          <w:b/>
          <w:spacing w:val="-1"/>
        </w:rPr>
        <w:t>RECORDS</w:t>
      </w:r>
      <w:r w:rsidRPr="00AC50CC">
        <w:rPr>
          <w:rFonts w:asciiTheme="minorHAnsi" w:hAnsiTheme="minorHAnsi"/>
          <w:b/>
          <w:spacing w:val="-20"/>
        </w:rPr>
        <w:t xml:space="preserve"> </w:t>
      </w:r>
      <w:r w:rsidRPr="00AC50CC">
        <w:rPr>
          <w:rFonts w:asciiTheme="minorHAnsi" w:hAnsiTheme="minorHAnsi"/>
          <w:b/>
          <w:spacing w:val="-1"/>
        </w:rPr>
        <w:t>MANAGMENT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1"/>
        <w:gridCol w:w="2419"/>
        <w:gridCol w:w="1260"/>
        <w:gridCol w:w="1609"/>
        <w:gridCol w:w="1991"/>
        <w:gridCol w:w="1890"/>
      </w:tblGrid>
      <w:tr w:rsidR="002973F2" w:rsidRPr="00AC50CC" w14:paraId="45CB4E99" w14:textId="77777777" w:rsidTr="00C50124">
        <w:trPr>
          <w:trHeight w:hRule="exact" w:val="285"/>
        </w:trPr>
        <w:tc>
          <w:tcPr>
            <w:tcW w:w="551" w:type="dxa"/>
            <w:shd w:val="clear" w:color="auto" w:fill="001F5F"/>
          </w:tcPr>
          <w:p w14:paraId="57BADCAA"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No.</w:t>
            </w:r>
          </w:p>
        </w:tc>
        <w:tc>
          <w:tcPr>
            <w:tcW w:w="2419" w:type="dxa"/>
            <w:shd w:val="clear" w:color="auto" w:fill="001F5F"/>
          </w:tcPr>
          <w:p w14:paraId="36B043A5"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Type</w:t>
            </w:r>
            <w:r w:rsidRPr="00AC50CC">
              <w:rPr>
                <w:b/>
                <w:color w:val="FFFFFF"/>
                <w:spacing w:val="-5"/>
                <w:sz w:val="24"/>
                <w:szCs w:val="24"/>
              </w:rPr>
              <w:t xml:space="preserve"> </w:t>
            </w:r>
            <w:r w:rsidRPr="00AC50CC">
              <w:rPr>
                <w:b/>
                <w:color w:val="FFFFFF"/>
                <w:sz w:val="24"/>
                <w:szCs w:val="24"/>
              </w:rPr>
              <w:t>of</w:t>
            </w:r>
            <w:r w:rsidRPr="00AC50CC">
              <w:rPr>
                <w:b/>
                <w:color w:val="FFFFFF"/>
                <w:spacing w:val="-3"/>
                <w:sz w:val="24"/>
                <w:szCs w:val="24"/>
              </w:rPr>
              <w:t xml:space="preserve"> </w:t>
            </w:r>
            <w:r w:rsidRPr="00AC50CC">
              <w:rPr>
                <w:b/>
                <w:color w:val="FFFFFF"/>
                <w:spacing w:val="-2"/>
                <w:sz w:val="24"/>
                <w:szCs w:val="24"/>
              </w:rPr>
              <w:t>Record</w:t>
            </w:r>
          </w:p>
        </w:tc>
        <w:tc>
          <w:tcPr>
            <w:tcW w:w="1260" w:type="dxa"/>
            <w:shd w:val="clear" w:color="auto" w:fill="001F5F"/>
          </w:tcPr>
          <w:p w14:paraId="231FDB46"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Owner</w:t>
            </w:r>
          </w:p>
        </w:tc>
        <w:tc>
          <w:tcPr>
            <w:tcW w:w="1609" w:type="dxa"/>
            <w:shd w:val="clear" w:color="auto" w:fill="001F5F"/>
          </w:tcPr>
          <w:p w14:paraId="182BC71A"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Responsible</w:t>
            </w:r>
          </w:p>
        </w:tc>
        <w:tc>
          <w:tcPr>
            <w:tcW w:w="1991" w:type="dxa"/>
            <w:shd w:val="clear" w:color="auto" w:fill="001F5F"/>
          </w:tcPr>
          <w:p w14:paraId="6281EC89"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Action</w:t>
            </w:r>
            <w:r w:rsidRPr="00AC50CC">
              <w:rPr>
                <w:b/>
                <w:color w:val="FFFFFF"/>
                <w:spacing w:val="-7"/>
                <w:sz w:val="24"/>
                <w:szCs w:val="24"/>
              </w:rPr>
              <w:t xml:space="preserve"> </w:t>
            </w:r>
            <w:r w:rsidRPr="00AC50CC">
              <w:rPr>
                <w:b/>
                <w:color w:val="FFFFFF"/>
                <w:spacing w:val="-1"/>
                <w:sz w:val="24"/>
                <w:szCs w:val="24"/>
              </w:rPr>
              <w:t>required</w:t>
            </w:r>
          </w:p>
        </w:tc>
        <w:tc>
          <w:tcPr>
            <w:tcW w:w="1890" w:type="dxa"/>
            <w:shd w:val="clear" w:color="auto" w:fill="001F5F"/>
          </w:tcPr>
          <w:p w14:paraId="2D5C3789" w14:textId="77777777" w:rsidR="002973F2" w:rsidRPr="00AC50CC" w:rsidRDefault="002973F2" w:rsidP="00C50124">
            <w:pPr>
              <w:pStyle w:val="TableParagraph"/>
              <w:spacing w:line="264" w:lineRule="exact"/>
              <w:ind w:left="19"/>
              <w:jc w:val="center"/>
              <w:rPr>
                <w:rFonts w:eastAsia="Calibri" w:cs="Calibri"/>
                <w:sz w:val="24"/>
                <w:szCs w:val="24"/>
              </w:rPr>
            </w:pPr>
            <w:r w:rsidRPr="00AC50CC">
              <w:rPr>
                <w:b/>
                <w:color w:val="FFFFFF"/>
                <w:sz w:val="24"/>
                <w:szCs w:val="24"/>
              </w:rPr>
              <w:t>Remark</w:t>
            </w:r>
          </w:p>
        </w:tc>
      </w:tr>
      <w:tr w:rsidR="002973F2" w:rsidRPr="00F174C3" w14:paraId="4ABF99BB" w14:textId="77777777" w:rsidTr="00C50124">
        <w:trPr>
          <w:trHeight w:hRule="exact" w:val="912"/>
        </w:trPr>
        <w:tc>
          <w:tcPr>
            <w:tcW w:w="551" w:type="dxa"/>
            <w:shd w:val="clear" w:color="auto" w:fill="D9D9D9"/>
          </w:tcPr>
          <w:p w14:paraId="23931688" w14:textId="77777777" w:rsidR="002973F2" w:rsidRPr="00AC50CC" w:rsidRDefault="002973F2" w:rsidP="00C50124">
            <w:pPr>
              <w:pStyle w:val="TableParagraph"/>
              <w:jc w:val="center"/>
              <w:rPr>
                <w:rFonts w:eastAsia="Calibri" w:cs="Calibri"/>
                <w:sz w:val="24"/>
                <w:szCs w:val="24"/>
              </w:rPr>
            </w:pPr>
            <w:r w:rsidRPr="00AC50CC">
              <w:rPr>
                <w:b/>
                <w:spacing w:val="-2"/>
                <w:sz w:val="24"/>
                <w:szCs w:val="24"/>
              </w:rPr>
              <w:t>1.</w:t>
            </w:r>
          </w:p>
        </w:tc>
        <w:tc>
          <w:tcPr>
            <w:tcW w:w="2419" w:type="dxa"/>
            <w:shd w:val="clear" w:color="auto" w:fill="D9D9D9"/>
          </w:tcPr>
          <w:p w14:paraId="5CD415CE" w14:textId="77777777" w:rsidR="002973F2" w:rsidRPr="00AC50CC" w:rsidRDefault="002973F2" w:rsidP="00C50124">
            <w:pPr>
              <w:pStyle w:val="TableParagraph"/>
              <w:ind w:left="72" w:right="331"/>
              <w:rPr>
                <w:rFonts w:eastAsia="Calibri" w:cs="Calibri"/>
                <w:sz w:val="24"/>
                <w:szCs w:val="24"/>
              </w:rPr>
            </w:pPr>
            <w:r w:rsidRPr="00AC50CC">
              <w:rPr>
                <w:i/>
                <w:spacing w:val="-1"/>
                <w:sz w:val="24"/>
                <w:szCs w:val="24"/>
              </w:rPr>
              <w:t>[Contract</w:t>
            </w:r>
            <w:r w:rsidRPr="00AC50CC">
              <w:rPr>
                <w:i/>
                <w:spacing w:val="27"/>
                <w:w w:val="99"/>
                <w:sz w:val="24"/>
                <w:szCs w:val="24"/>
              </w:rPr>
              <w:t xml:space="preserve"> </w:t>
            </w:r>
            <w:r w:rsidRPr="00AC50CC">
              <w:rPr>
                <w:i/>
                <w:spacing w:val="-1"/>
                <w:sz w:val="24"/>
                <w:szCs w:val="24"/>
              </w:rPr>
              <w:t>documents</w:t>
            </w:r>
            <w:r w:rsidRPr="00AC50CC">
              <w:rPr>
                <w:i/>
                <w:spacing w:val="-4"/>
                <w:sz w:val="24"/>
                <w:szCs w:val="24"/>
              </w:rPr>
              <w:t xml:space="preserve"> </w:t>
            </w:r>
            <w:r w:rsidRPr="00AC50CC">
              <w:rPr>
                <w:i/>
                <w:spacing w:val="-1"/>
                <w:sz w:val="24"/>
                <w:szCs w:val="24"/>
              </w:rPr>
              <w:t>and</w:t>
            </w:r>
            <w:r w:rsidRPr="00AC50CC">
              <w:rPr>
                <w:i/>
                <w:spacing w:val="27"/>
                <w:sz w:val="24"/>
                <w:szCs w:val="24"/>
              </w:rPr>
              <w:t xml:space="preserve"> </w:t>
            </w:r>
            <w:r w:rsidRPr="00AC50CC">
              <w:rPr>
                <w:i/>
                <w:sz w:val="24"/>
                <w:szCs w:val="24"/>
              </w:rPr>
              <w:t>any</w:t>
            </w:r>
            <w:r w:rsidRPr="00AC50CC">
              <w:rPr>
                <w:i/>
                <w:spacing w:val="22"/>
                <w:sz w:val="24"/>
                <w:szCs w:val="24"/>
              </w:rPr>
              <w:t xml:space="preserve"> </w:t>
            </w:r>
            <w:r w:rsidRPr="00AC50CC">
              <w:rPr>
                <w:i/>
                <w:spacing w:val="-1"/>
                <w:sz w:val="24"/>
                <w:szCs w:val="24"/>
              </w:rPr>
              <w:t>amendments/]</w:t>
            </w:r>
          </w:p>
        </w:tc>
        <w:tc>
          <w:tcPr>
            <w:tcW w:w="1260" w:type="dxa"/>
            <w:shd w:val="clear" w:color="auto" w:fill="D9D9D9"/>
          </w:tcPr>
          <w:p w14:paraId="4F5554BB" w14:textId="77777777" w:rsidR="002973F2" w:rsidRPr="00AC50CC" w:rsidRDefault="002973F2" w:rsidP="00C50124">
            <w:pPr>
              <w:rPr>
                <w:rFonts w:asciiTheme="minorHAnsi" w:hAnsiTheme="minorHAnsi"/>
                <w:lang w:val="en-US"/>
              </w:rPr>
            </w:pPr>
          </w:p>
        </w:tc>
        <w:tc>
          <w:tcPr>
            <w:tcW w:w="1609" w:type="dxa"/>
            <w:shd w:val="clear" w:color="auto" w:fill="D9D9D9"/>
          </w:tcPr>
          <w:p w14:paraId="17A05C0F" w14:textId="77777777" w:rsidR="002973F2" w:rsidRPr="00AC50CC" w:rsidRDefault="002973F2" w:rsidP="00C50124">
            <w:pPr>
              <w:rPr>
                <w:rFonts w:asciiTheme="minorHAnsi" w:hAnsiTheme="minorHAnsi"/>
                <w:lang w:val="en-US"/>
              </w:rPr>
            </w:pPr>
          </w:p>
        </w:tc>
        <w:tc>
          <w:tcPr>
            <w:tcW w:w="1991" w:type="dxa"/>
            <w:shd w:val="clear" w:color="auto" w:fill="D9D9D9"/>
          </w:tcPr>
          <w:p w14:paraId="7DF861EB" w14:textId="77777777" w:rsidR="002973F2" w:rsidRPr="00AC50CC" w:rsidRDefault="002973F2" w:rsidP="00C50124">
            <w:pPr>
              <w:rPr>
                <w:rFonts w:asciiTheme="minorHAnsi" w:hAnsiTheme="minorHAnsi"/>
                <w:lang w:val="en-US"/>
              </w:rPr>
            </w:pPr>
          </w:p>
        </w:tc>
        <w:tc>
          <w:tcPr>
            <w:tcW w:w="1890" w:type="dxa"/>
            <w:shd w:val="clear" w:color="auto" w:fill="D9D9D9"/>
          </w:tcPr>
          <w:p w14:paraId="3CD17699" w14:textId="77777777" w:rsidR="002973F2" w:rsidRPr="00AC50CC" w:rsidRDefault="002973F2" w:rsidP="00C50124">
            <w:pPr>
              <w:rPr>
                <w:rFonts w:asciiTheme="minorHAnsi" w:hAnsiTheme="minorHAnsi"/>
                <w:lang w:val="en-US"/>
              </w:rPr>
            </w:pPr>
          </w:p>
        </w:tc>
      </w:tr>
      <w:tr w:rsidR="002973F2" w:rsidRPr="00AC50CC" w14:paraId="6427B342" w14:textId="77777777" w:rsidTr="00C50124">
        <w:trPr>
          <w:trHeight w:hRule="exact" w:val="311"/>
        </w:trPr>
        <w:tc>
          <w:tcPr>
            <w:tcW w:w="551" w:type="dxa"/>
            <w:shd w:val="clear" w:color="auto" w:fill="D9D9D9"/>
          </w:tcPr>
          <w:p w14:paraId="33798615" w14:textId="77777777" w:rsidR="002973F2" w:rsidRPr="00AC50CC" w:rsidRDefault="002973F2" w:rsidP="00C50124">
            <w:pPr>
              <w:pStyle w:val="TableParagraph"/>
              <w:spacing w:before="21"/>
              <w:jc w:val="center"/>
              <w:rPr>
                <w:rFonts w:eastAsia="Calibri" w:cs="Calibri"/>
                <w:sz w:val="24"/>
                <w:szCs w:val="24"/>
              </w:rPr>
            </w:pPr>
            <w:r w:rsidRPr="00AC50CC">
              <w:rPr>
                <w:b/>
                <w:spacing w:val="-2"/>
                <w:sz w:val="24"/>
                <w:szCs w:val="24"/>
              </w:rPr>
              <w:t>2.</w:t>
            </w:r>
          </w:p>
        </w:tc>
        <w:tc>
          <w:tcPr>
            <w:tcW w:w="2419" w:type="dxa"/>
            <w:shd w:val="clear" w:color="auto" w:fill="D9D9D9"/>
          </w:tcPr>
          <w:p w14:paraId="5819A3BA" w14:textId="77777777" w:rsidR="002973F2" w:rsidRPr="00AC50CC" w:rsidRDefault="002973F2" w:rsidP="00C50124">
            <w:pPr>
              <w:pStyle w:val="TableParagraph"/>
              <w:spacing w:before="21"/>
              <w:ind w:left="73"/>
              <w:rPr>
                <w:rFonts w:eastAsia="Calibri" w:cs="Calibri"/>
                <w:sz w:val="24"/>
                <w:szCs w:val="24"/>
              </w:rPr>
            </w:pPr>
            <w:r w:rsidRPr="00AC50CC">
              <w:rPr>
                <w:i/>
                <w:sz w:val="24"/>
                <w:szCs w:val="24"/>
              </w:rPr>
              <w:t>Insurance</w:t>
            </w:r>
            <w:r w:rsidRPr="00AC50CC">
              <w:rPr>
                <w:i/>
                <w:spacing w:val="-5"/>
                <w:sz w:val="24"/>
                <w:szCs w:val="24"/>
              </w:rPr>
              <w:t xml:space="preserve"> </w:t>
            </w:r>
            <w:r w:rsidRPr="00AC50CC">
              <w:rPr>
                <w:i/>
                <w:spacing w:val="-1"/>
                <w:sz w:val="24"/>
                <w:szCs w:val="24"/>
              </w:rPr>
              <w:t>details</w:t>
            </w:r>
          </w:p>
        </w:tc>
        <w:tc>
          <w:tcPr>
            <w:tcW w:w="1260" w:type="dxa"/>
            <w:shd w:val="clear" w:color="auto" w:fill="D9D9D9"/>
          </w:tcPr>
          <w:p w14:paraId="6AAAF713" w14:textId="77777777" w:rsidR="002973F2" w:rsidRPr="00AC50CC" w:rsidRDefault="002973F2" w:rsidP="00C50124">
            <w:pPr>
              <w:rPr>
                <w:rFonts w:asciiTheme="minorHAnsi" w:hAnsiTheme="minorHAnsi"/>
              </w:rPr>
            </w:pPr>
          </w:p>
        </w:tc>
        <w:tc>
          <w:tcPr>
            <w:tcW w:w="1609" w:type="dxa"/>
            <w:shd w:val="clear" w:color="auto" w:fill="D9D9D9"/>
          </w:tcPr>
          <w:p w14:paraId="3BD5924F" w14:textId="77777777" w:rsidR="002973F2" w:rsidRPr="00AC50CC" w:rsidRDefault="002973F2" w:rsidP="00C50124">
            <w:pPr>
              <w:rPr>
                <w:rFonts w:asciiTheme="minorHAnsi" w:hAnsiTheme="minorHAnsi"/>
              </w:rPr>
            </w:pPr>
          </w:p>
        </w:tc>
        <w:tc>
          <w:tcPr>
            <w:tcW w:w="1991" w:type="dxa"/>
            <w:shd w:val="clear" w:color="auto" w:fill="D9D9D9"/>
          </w:tcPr>
          <w:p w14:paraId="0B5AA496" w14:textId="77777777" w:rsidR="002973F2" w:rsidRPr="00AC50CC" w:rsidRDefault="002973F2" w:rsidP="00C50124">
            <w:pPr>
              <w:rPr>
                <w:rFonts w:asciiTheme="minorHAnsi" w:hAnsiTheme="minorHAnsi"/>
              </w:rPr>
            </w:pPr>
          </w:p>
        </w:tc>
        <w:tc>
          <w:tcPr>
            <w:tcW w:w="1890" w:type="dxa"/>
            <w:shd w:val="clear" w:color="auto" w:fill="D9D9D9"/>
          </w:tcPr>
          <w:p w14:paraId="2F68D7B3" w14:textId="77777777" w:rsidR="002973F2" w:rsidRPr="00AC50CC" w:rsidRDefault="002973F2" w:rsidP="00C50124">
            <w:pPr>
              <w:rPr>
                <w:rFonts w:asciiTheme="minorHAnsi" w:hAnsiTheme="minorHAnsi"/>
              </w:rPr>
            </w:pPr>
          </w:p>
        </w:tc>
      </w:tr>
      <w:tr w:rsidR="002973F2" w:rsidRPr="00AC50CC" w14:paraId="330A69C4" w14:textId="77777777" w:rsidTr="00C50124">
        <w:trPr>
          <w:trHeight w:hRule="exact" w:val="290"/>
        </w:trPr>
        <w:tc>
          <w:tcPr>
            <w:tcW w:w="551" w:type="dxa"/>
            <w:shd w:val="clear" w:color="auto" w:fill="D9D9D9"/>
          </w:tcPr>
          <w:p w14:paraId="6214E4E2" w14:textId="77777777" w:rsidR="002973F2" w:rsidRPr="00AC50CC" w:rsidRDefault="002973F2" w:rsidP="00C50124">
            <w:pPr>
              <w:pStyle w:val="TableParagraph"/>
              <w:spacing w:before="10"/>
              <w:jc w:val="center"/>
              <w:rPr>
                <w:rFonts w:eastAsia="Calibri" w:cs="Calibri"/>
                <w:sz w:val="24"/>
                <w:szCs w:val="24"/>
              </w:rPr>
            </w:pPr>
            <w:r w:rsidRPr="00AC50CC">
              <w:rPr>
                <w:b/>
                <w:spacing w:val="-1"/>
                <w:sz w:val="24"/>
                <w:szCs w:val="24"/>
              </w:rPr>
              <w:t>3.</w:t>
            </w:r>
          </w:p>
        </w:tc>
        <w:tc>
          <w:tcPr>
            <w:tcW w:w="2419" w:type="dxa"/>
            <w:shd w:val="clear" w:color="auto" w:fill="D9D9D9"/>
          </w:tcPr>
          <w:p w14:paraId="569DA03F" w14:textId="77777777" w:rsidR="002973F2" w:rsidRPr="00AC50CC" w:rsidRDefault="002973F2" w:rsidP="00C50124">
            <w:pPr>
              <w:pStyle w:val="TableParagraph"/>
              <w:spacing w:before="10"/>
              <w:ind w:left="73"/>
              <w:rPr>
                <w:rFonts w:eastAsia="Calibri" w:cs="Calibri"/>
                <w:sz w:val="24"/>
                <w:szCs w:val="24"/>
              </w:rPr>
            </w:pPr>
            <w:r w:rsidRPr="00AC50CC">
              <w:rPr>
                <w:i/>
                <w:spacing w:val="-1"/>
                <w:sz w:val="24"/>
                <w:szCs w:val="24"/>
              </w:rPr>
              <w:t>[change</w:t>
            </w:r>
            <w:r w:rsidRPr="00AC50CC">
              <w:rPr>
                <w:i/>
                <w:spacing w:val="-7"/>
                <w:sz w:val="24"/>
                <w:szCs w:val="24"/>
              </w:rPr>
              <w:t xml:space="preserve"> </w:t>
            </w:r>
            <w:r w:rsidRPr="00AC50CC">
              <w:rPr>
                <w:i/>
                <w:spacing w:val="-1"/>
                <w:sz w:val="24"/>
                <w:szCs w:val="24"/>
              </w:rPr>
              <w:t>orders]</w:t>
            </w:r>
          </w:p>
        </w:tc>
        <w:tc>
          <w:tcPr>
            <w:tcW w:w="1260" w:type="dxa"/>
            <w:shd w:val="clear" w:color="auto" w:fill="D9D9D9"/>
          </w:tcPr>
          <w:p w14:paraId="78196B2C" w14:textId="77777777" w:rsidR="002973F2" w:rsidRPr="00AC50CC" w:rsidRDefault="002973F2" w:rsidP="00C50124">
            <w:pPr>
              <w:rPr>
                <w:rFonts w:asciiTheme="minorHAnsi" w:hAnsiTheme="minorHAnsi"/>
              </w:rPr>
            </w:pPr>
          </w:p>
        </w:tc>
        <w:tc>
          <w:tcPr>
            <w:tcW w:w="1609" w:type="dxa"/>
            <w:shd w:val="clear" w:color="auto" w:fill="D9D9D9"/>
          </w:tcPr>
          <w:p w14:paraId="02317278" w14:textId="77777777" w:rsidR="002973F2" w:rsidRPr="00AC50CC" w:rsidRDefault="002973F2" w:rsidP="00C50124">
            <w:pPr>
              <w:rPr>
                <w:rFonts w:asciiTheme="minorHAnsi" w:hAnsiTheme="minorHAnsi"/>
              </w:rPr>
            </w:pPr>
          </w:p>
        </w:tc>
        <w:tc>
          <w:tcPr>
            <w:tcW w:w="1991" w:type="dxa"/>
            <w:shd w:val="clear" w:color="auto" w:fill="D9D9D9"/>
          </w:tcPr>
          <w:p w14:paraId="3E012642" w14:textId="77777777" w:rsidR="002973F2" w:rsidRPr="00AC50CC" w:rsidRDefault="002973F2" w:rsidP="00C50124">
            <w:pPr>
              <w:rPr>
                <w:rFonts w:asciiTheme="minorHAnsi" w:hAnsiTheme="minorHAnsi"/>
              </w:rPr>
            </w:pPr>
          </w:p>
        </w:tc>
        <w:tc>
          <w:tcPr>
            <w:tcW w:w="1890" w:type="dxa"/>
            <w:shd w:val="clear" w:color="auto" w:fill="D9D9D9"/>
          </w:tcPr>
          <w:p w14:paraId="4D258274" w14:textId="77777777" w:rsidR="002973F2" w:rsidRPr="00AC50CC" w:rsidRDefault="002973F2" w:rsidP="00C50124">
            <w:pPr>
              <w:rPr>
                <w:rFonts w:asciiTheme="minorHAnsi" w:hAnsiTheme="minorHAnsi"/>
              </w:rPr>
            </w:pPr>
          </w:p>
        </w:tc>
      </w:tr>
      <w:tr w:rsidR="002973F2" w:rsidRPr="00AC50CC" w14:paraId="29B93588" w14:textId="77777777" w:rsidTr="00C50124">
        <w:trPr>
          <w:trHeight w:hRule="exact" w:val="265"/>
        </w:trPr>
        <w:tc>
          <w:tcPr>
            <w:tcW w:w="551" w:type="dxa"/>
            <w:shd w:val="clear" w:color="auto" w:fill="D9D9D9"/>
          </w:tcPr>
          <w:p w14:paraId="318864F0" w14:textId="77777777" w:rsidR="002973F2" w:rsidRPr="00AC50CC" w:rsidRDefault="002973F2" w:rsidP="00C50124">
            <w:pPr>
              <w:pStyle w:val="TableParagraph"/>
              <w:spacing w:before="5"/>
              <w:jc w:val="center"/>
              <w:rPr>
                <w:rFonts w:eastAsia="Calibri" w:cs="Calibri"/>
                <w:sz w:val="24"/>
                <w:szCs w:val="24"/>
              </w:rPr>
            </w:pPr>
            <w:r w:rsidRPr="00AC50CC">
              <w:rPr>
                <w:b/>
                <w:spacing w:val="-1"/>
                <w:sz w:val="24"/>
                <w:szCs w:val="24"/>
              </w:rPr>
              <w:t>4.</w:t>
            </w:r>
          </w:p>
        </w:tc>
        <w:tc>
          <w:tcPr>
            <w:tcW w:w="2419" w:type="dxa"/>
            <w:shd w:val="clear" w:color="auto" w:fill="D9D9D9"/>
          </w:tcPr>
          <w:p w14:paraId="589511C5" w14:textId="77777777" w:rsidR="002973F2" w:rsidRPr="00AC50CC" w:rsidRDefault="002973F2" w:rsidP="00C50124">
            <w:pPr>
              <w:pStyle w:val="TableParagraph"/>
              <w:spacing w:before="5"/>
              <w:ind w:left="73"/>
              <w:rPr>
                <w:rFonts w:eastAsia="Calibri" w:cs="Calibri"/>
                <w:sz w:val="24"/>
                <w:szCs w:val="24"/>
              </w:rPr>
            </w:pPr>
            <w:r w:rsidRPr="00AC50CC">
              <w:rPr>
                <w:i/>
                <w:spacing w:val="-1"/>
                <w:sz w:val="24"/>
                <w:szCs w:val="24"/>
              </w:rPr>
              <w:t>[notices]</w:t>
            </w:r>
          </w:p>
        </w:tc>
        <w:tc>
          <w:tcPr>
            <w:tcW w:w="1260" w:type="dxa"/>
            <w:shd w:val="clear" w:color="auto" w:fill="D9D9D9"/>
          </w:tcPr>
          <w:p w14:paraId="69D79073" w14:textId="77777777" w:rsidR="002973F2" w:rsidRPr="00AC50CC" w:rsidRDefault="002973F2" w:rsidP="00C50124">
            <w:pPr>
              <w:rPr>
                <w:rFonts w:asciiTheme="minorHAnsi" w:hAnsiTheme="minorHAnsi"/>
              </w:rPr>
            </w:pPr>
          </w:p>
        </w:tc>
        <w:tc>
          <w:tcPr>
            <w:tcW w:w="1609" w:type="dxa"/>
            <w:shd w:val="clear" w:color="auto" w:fill="D9D9D9"/>
          </w:tcPr>
          <w:p w14:paraId="0DCD7C79" w14:textId="77777777" w:rsidR="002973F2" w:rsidRPr="00AC50CC" w:rsidRDefault="002973F2" w:rsidP="00C50124">
            <w:pPr>
              <w:rPr>
                <w:rFonts w:asciiTheme="minorHAnsi" w:hAnsiTheme="minorHAnsi"/>
              </w:rPr>
            </w:pPr>
          </w:p>
        </w:tc>
        <w:tc>
          <w:tcPr>
            <w:tcW w:w="1991" w:type="dxa"/>
            <w:shd w:val="clear" w:color="auto" w:fill="D9D9D9"/>
          </w:tcPr>
          <w:p w14:paraId="1F2CE8A1" w14:textId="77777777" w:rsidR="002973F2" w:rsidRPr="00AC50CC" w:rsidRDefault="002973F2" w:rsidP="00C50124">
            <w:pPr>
              <w:rPr>
                <w:rFonts w:asciiTheme="minorHAnsi" w:hAnsiTheme="minorHAnsi"/>
              </w:rPr>
            </w:pPr>
          </w:p>
        </w:tc>
        <w:tc>
          <w:tcPr>
            <w:tcW w:w="1890" w:type="dxa"/>
            <w:shd w:val="clear" w:color="auto" w:fill="D9D9D9"/>
          </w:tcPr>
          <w:p w14:paraId="18E52495" w14:textId="77777777" w:rsidR="002973F2" w:rsidRPr="00AC50CC" w:rsidRDefault="002973F2" w:rsidP="00C50124">
            <w:pPr>
              <w:rPr>
                <w:rFonts w:asciiTheme="minorHAnsi" w:hAnsiTheme="minorHAnsi"/>
              </w:rPr>
            </w:pPr>
          </w:p>
        </w:tc>
      </w:tr>
      <w:tr w:rsidR="002973F2" w:rsidRPr="00F174C3" w14:paraId="7FEC9DEB" w14:textId="77777777" w:rsidTr="00C50124">
        <w:trPr>
          <w:trHeight w:hRule="exact" w:val="1272"/>
        </w:trPr>
        <w:tc>
          <w:tcPr>
            <w:tcW w:w="551" w:type="dxa"/>
            <w:shd w:val="clear" w:color="auto" w:fill="D9D9D9"/>
          </w:tcPr>
          <w:p w14:paraId="41476E3C"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t>5.</w:t>
            </w:r>
          </w:p>
        </w:tc>
        <w:tc>
          <w:tcPr>
            <w:tcW w:w="2419" w:type="dxa"/>
            <w:shd w:val="clear" w:color="auto" w:fill="D9D9D9"/>
          </w:tcPr>
          <w:p w14:paraId="6C5CC6BD" w14:textId="77777777" w:rsidR="002973F2" w:rsidRPr="00AC50CC" w:rsidRDefault="002973F2" w:rsidP="00C50124">
            <w:pPr>
              <w:pStyle w:val="TableParagraph"/>
              <w:spacing w:before="5"/>
              <w:ind w:left="73"/>
              <w:rPr>
                <w:i/>
                <w:spacing w:val="-1"/>
                <w:sz w:val="24"/>
                <w:szCs w:val="24"/>
              </w:rPr>
            </w:pPr>
            <w:r w:rsidRPr="00AC50CC">
              <w:rPr>
                <w:i/>
                <w:sz w:val="24"/>
                <w:szCs w:val="24"/>
              </w:rPr>
              <w:t>[Payment</w:t>
            </w:r>
            <w:r w:rsidRPr="00AC50CC">
              <w:rPr>
                <w:i/>
                <w:spacing w:val="21"/>
                <w:w w:val="99"/>
                <w:sz w:val="24"/>
                <w:szCs w:val="24"/>
              </w:rPr>
              <w:t xml:space="preserve"> </w:t>
            </w:r>
            <w:r w:rsidRPr="00AC50CC">
              <w:rPr>
                <w:i/>
                <w:sz w:val="24"/>
                <w:szCs w:val="24"/>
              </w:rPr>
              <w:t>Documents,</w:t>
            </w:r>
            <w:r w:rsidRPr="00AC50CC">
              <w:rPr>
                <w:i/>
                <w:spacing w:val="22"/>
                <w:w w:val="99"/>
                <w:sz w:val="24"/>
                <w:szCs w:val="24"/>
              </w:rPr>
              <w:t xml:space="preserve"> </w:t>
            </w:r>
            <w:r w:rsidRPr="00AC50CC">
              <w:rPr>
                <w:i/>
                <w:sz w:val="24"/>
                <w:szCs w:val="24"/>
              </w:rPr>
              <w:t>including</w:t>
            </w:r>
            <w:r w:rsidRPr="00AC50CC">
              <w:rPr>
                <w:i/>
                <w:spacing w:val="22"/>
                <w:sz w:val="24"/>
                <w:szCs w:val="24"/>
              </w:rPr>
              <w:t xml:space="preserve"> </w:t>
            </w:r>
            <w:r w:rsidRPr="00AC50CC">
              <w:rPr>
                <w:i/>
                <w:spacing w:val="-1"/>
                <w:sz w:val="24"/>
                <w:szCs w:val="24"/>
              </w:rPr>
              <w:t>documents</w:t>
            </w:r>
            <w:r w:rsidRPr="00AC50CC">
              <w:rPr>
                <w:i/>
                <w:spacing w:val="-4"/>
                <w:sz w:val="24"/>
                <w:szCs w:val="24"/>
              </w:rPr>
              <w:t xml:space="preserve"> </w:t>
            </w:r>
            <w:r w:rsidRPr="00AC50CC">
              <w:rPr>
                <w:i/>
                <w:sz w:val="24"/>
                <w:szCs w:val="24"/>
              </w:rPr>
              <w:t>on</w:t>
            </w:r>
            <w:r w:rsidRPr="00AC50CC">
              <w:rPr>
                <w:i/>
                <w:spacing w:val="28"/>
                <w:sz w:val="24"/>
                <w:szCs w:val="24"/>
              </w:rPr>
              <w:t xml:space="preserve"> </w:t>
            </w:r>
            <w:r w:rsidRPr="00AC50CC">
              <w:rPr>
                <w:i/>
                <w:spacing w:val="-1"/>
                <w:sz w:val="24"/>
                <w:szCs w:val="24"/>
              </w:rPr>
              <w:t>application</w:t>
            </w:r>
            <w:r w:rsidRPr="00AC50CC">
              <w:rPr>
                <w:i/>
                <w:sz w:val="24"/>
                <w:szCs w:val="24"/>
              </w:rPr>
              <w:t xml:space="preserve"> </w:t>
            </w:r>
            <w:r w:rsidRPr="00AC50CC">
              <w:rPr>
                <w:i/>
                <w:spacing w:val="1"/>
                <w:sz w:val="24"/>
                <w:szCs w:val="24"/>
              </w:rPr>
              <w:t>of</w:t>
            </w:r>
            <w:r w:rsidRPr="00AC50CC">
              <w:rPr>
                <w:i/>
                <w:spacing w:val="28"/>
                <w:sz w:val="24"/>
                <w:szCs w:val="24"/>
              </w:rPr>
              <w:t xml:space="preserve"> </w:t>
            </w:r>
            <w:r w:rsidRPr="00AC50CC">
              <w:rPr>
                <w:i/>
                <w:spacing w:val="-1"/>
                <w:sz w:val="24"/>
                <w:szCs w:val="24"/>
              </w:rPr>
              <w:t>price</w:t>
            </w:r>
            <w:r w:rsidRPr="00AC50CC">
              <w:rPr>
                <w:i/>
                <w:spacing w:val="-4"/>
                <w:sz w:val="24"/>
                <w:szCs w:val="24"/>
              </w:rPr>
              <w:t xml:space="preserve"> </w:t>
            </w:r>
            <w:r w:rsidRPr="00AC50CC">
              <w:rPr>
                <w:i/>
                <w:sz w:val="24"/>
                <w:szCs w:val="24"/>
              </w:rPr>
              <w:t>adjustment</w:t>
            </w:r>
            <w:r w:rsidRPr="00AC50CC">
              <w:rPr>
                <w:i/>
                <w:spacing w:val="23"/>
                <w:w w:val="99"/>
                <w:sz w:val="24"/>
                <w:szCs w:val="24"/>
              </w:rPr>
              <w:t xml:space="preserve"> </w:t>
            </w:r>
            <w:r w:rsidRPr="00AC50CC">
              <w:rPr>
                <w:i/>
                <w:sz w:val="24"/>
                <w:szCs w:val="24"/>
              </w:rPr>
              <w:t>if</w:t>
            </w:r>
            <w:r w:rsidRPr="00AC50CC">
              <w:rPr>
                <w:i/>
                <w:spacing w:val="-4"/>
                <w:sz w:val="24"/>
                <w:szCs w:val="24"/>
              </w:rPr>
              <w:t xml:space="preserve"> </w:t>
            </w:r>
            <w:r w:rsidRPr="00AC50CC">
              <w:rPr>
                <w:i/>
                <w:sz w:val="24"/>
                <w:szCs w:val="24"/>
              </w:rPr>
              <w:t>any]</w:t>
            </w:r>
          </w:p>
        </w:tc>
        <w:tc>
          <w:tcPr>
            <w:tcW w:w="1260" w:type="dxa"/>
            <w:shd w:val="clear" w:color="auto" w:fill="D9D9D9"/>
          </w:tcPr>
          <w:p w14:paraId="3E4143C9" w14:textId="77777777" w:rsidR="002973F2" w:rsidRPr="00AC50CC" w:rsidRDefault="002973F2" w:rsidP="00C50124">
            <w:pPr>
              <w:rPr>
                <w:rFonts w:asciiTheme="minorHAnsi" w:hAnsiTheme="minorHAnsi"/>
                <w:lang w:val="en-US"/>
              </w:rPr>
            </w:pPr>
          </w:p>
        </w:tc>
        <w:tc>
          <w:tcPr>
            <w:tcW w:w="1609" w:type="dxa"/>
            <w:shd w:val="clear" w:color="auto" w:fill="D9D9D9"/>
          </w:tcPr>
          <w:p w14:paraId="68D24B10" w14:textId="77777777" w:rsidR="002973F2" w:rsidRPr="00AC50CC" w:rsidRDefault="002973F2" w:rsidP="00C50124">
            <w:pPr>
              <w:rPr>
                <w:rFonts w:asciiTheme="minorHAnsi" w:hAnsiTheme="minorHAnsi"/>
                <w:lang w:val="en-US"/>
              </w:rPr>
            </w:pPr>
          </w:p>
        </w:tc>
        <w:tc>
          <w:tcPr>
            <w:tcW w:w="1991" w:type="dxa"/>
            <w:shd w:val="clear" w:color="auto" w:fill="D9D9D9"/>
          </w:tcPr>
          <w:p w14:paraId="669684DE" w14:textId="77777777" w:rsidR="002973F2" w:rsidRPr="00AC50CC" w:rsidRDefault="002973F2" w:rsidP="00C50124">
            <w:pPr>
              <w:rPr>
                <w:rFonts w:asciiTheme="minorHAnsi" w:hAnsiTheme="minorHAnsi"/>
                <w:lang w:val="en-US"/>
              </w:rPr>
            </w:pPr>
          </w:p>
        </w:tc>
        <w:tc>
          <w:tcPr>
            <w:tcW w:w="1890" w:type="dxa"/>
            <w:shd w:val="clear" w:color="auto" w:fill="D9D9D9"/>
          </w:tcPr>
          <w:p w14:paraId="3774339B" w14:textId="77777777" w:rsidR="002973F2" w:rsidRPr="00AC50CC" w:rsidRDefault="002973F2" w:rsidP="00C50124">
            <w:pPr>
              <w:rPr>
                <w:rFonts w:asciiTheme="minorHAnsi" w:hAnsiTheme="minorHAnsi"/>
                <w:lang w:val="en-US"/>
              </w:rPr>
            </w:pPr>
          </w:p>
        </w:tc>
      </w:tr>
      <w:tr w:rsidR="002973F2" w:rsidRPr="00F174C3" w14:paraId="26E3E296" w14:textId="77777777" w:rsidTr="00C50124">
        <w:trPr>
          <w:trHeight w:hRule="exact" w:val="624"/>
        </w:trPr>
        <w:tc>
          <w:tcPr>
            <w:tcW w:w="551" w:type="dxa"/>
            <w:shd w:val="clear" w:color="auto" w:fill="D9D9D9"/>
          </w:tcPr>
          <w:p w14:paraId="33732DB1"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lastRenderedPageBreak/>
              <w:t>6.</w:t>
            </w:r>
          </w:p>
        </w:tc>
        <w:tc>
          <w:tcPr>
            <w:tcW w:w="2419" w:type="dxa"/>
            <w:shd w:val="clear" w:color="auto" w:fill="D9D9D9"/>
          </w:tcPr>
          <w:p w14:paraId="64ACB9BD" w14:textId="77777777" w:rsidR="002973F2" w:rsidRPr="00AC50CC" w:rsidRDefault="002973F2" w:rsidP="00C50124">
            <w:pPr>
              <w:pStyle w:val="TableParagraph"/>
              <w:spacing w:before="5"/>
              <w:ind w:left="73"/>
              <w:rPr>
                <w:i/>
                <w:spacing w:val="-1"/>
                <w:sz w:val="24"/>
                <w:szCs w:val="24"/>
              </w:rPr>
            </w:pPr>
            <w:r w:rsidRPr="00AC50CC">
              <w:rPr>
                <w:i/>
                <w:sz w:val="24"/>
                <w:szCs w:val="24"/>
              </w:rPr>
              <w:t>Minutes</w:t>
            </w:r>
            <w:r w:rsidRPr="00AC50CC">
              <w:rPr>
                <w:i/>
                <w:spacing w:val="-11"/>
                <w:sz w:val="24"/>
                <w:szCs w:val="24"/>
              </w:rPr>
              <w:t xml:space="preserve"> </w:t>
            </w:r>
            <w:r w:rsidRPr="00AC50CC">
              <w:rPr>
                <w:i/>
                <w:sz w:val="24"/>
                <w:szCs w:val="24"/>
              </w:rPr>
              <w:t>of</w:t>
            </w:r>
            <w:r w:rsidRPr="00AC50CC">
              <w:rPr>
                <w:i/>
                <w:spacing w:val="25"/>
                <w:sz w:val="24"/>
                <w:szCs w:val="24"/>
              </w:rPr>
              <w:t xml:space="preserve"> </w:t>
            </w:r>
            <w:r w:rsidRPr="00AC50CC">
              <w:rPr>
                <w:i/>
                <w:sz w:val="24"/>
                <w:szCs w:val="24"/>
              </w:rPr>
              <w:t>contract</w:t>
            </w:r>
            <w:r w:rsidRPr="00AC50CC">
              <w:rPr>
                <w:i/>
                <w:spacing w:val="-7"/>
                <w:sz w:val="24"/>
                <w:szCs w:val="24"/>
              </w:rPr>
              <w:t xml:space="preserve"> </w:t>
            </w:r>
            <w:r w:rsidRPr="00AC50CC">
              <w:rPr>
                <w:i/>
                <w:spacing w:val="-1"/>
                <w:sz w:val="24"/>
                <w:szCs w:val="24"/>
              </w:rPr>
              <w:t>related</w:t>
            </w:r>
            <w:r w:rsidRPr="00AC50CC">
              <w:rPr>
                <w:i/>
                <w:spacing w:val="22"/>
                <w:w w:val="99"/>
                <w:sz w:val="24"/>
                <w:szCs w:val="24"/>
              </w:rPr>
              <w:t xml:space="preserve"> </w:t>
            </w:r>
            <w:r w:rsidRPr="00AC50CC">
              <w:rPr>
                <w:i/>
                <w:sz w:val="24"/>
                <w:szCs w:val="24"/>
              </w:rPr>
              <w:t>meetings</w:t>
            </w:r>
          </w:p>
        </w:tc>
        <w:tc>
          <w:tcPr>
            <w:tcW w:w="1260" w:type="dxa"/>
            <w:shd w:val="clear" w:color="auto" w:fill="D9D9D9"/>
          </w:tcPr>
          <w:p w14:paraId="515E6AB7" w14:textId="77777777" w:rsidR="002973F2" w:rsidRPr="00AC50CC" w:rsidRDefault="002973F2" w:rsidP="00C50124">
            <w:pPr>
              <w:rPr>
                <w:rFonts w:asciiTheme="minorHAnsi" w:hAnsiTheme="minorHAnsi"/>
                <w:lang w:val="en-US"/>
              </w:rPr>
            </w:pPr>
          </w:p>
        </w:tc>
        <w:tc>
          <w:tcPr>
            <w:tcW w:w="1609" w:type="dxa"/>
            <w:shd w:val="clear" w:color="auto" w:fill="D9D9D9"/>
          </w:tcPr>
          <w:p w14:paraId="2E30CD44" w14:textId="77777777" w:rsidR="002973F2" w:rsidRPr="00AC50CC" w:rsidRDefault="002973F2" w:rsidP="00C50124">
            <w:pPr>
              <w:rPr>
                <w:rFonts w:asciiTheme="minorHAnsi" w:hAnsiTheme="minorHAnsi"/>
                <w:lang w:val="en-US"/>
              </w:rPr>
            </w:pPr>
          </w:p>
        </w:tc>
        <w:tc>
          <w:tcPr>
            <w:tcW w:w="1991" w:type="dxa"/>
            <w:shd w:val="clear" w:color="auto" w:fill="D9D9D9"/>
          </w:tcPr>
          <w:p w14:paraId="213F7AED" w14:textId="77777777" w:rsidR="002973F2" w:rsidRPr="00AC50CC" w:rsidRDefault="002973F2" w:rsidP="00C50124">
            <w:pPr>
              <w:rPr>
                <w:rFonts w:asciiTheme="minorHAnsi" w:hAnsiTheme="minorHAnsi"/>
                <w:lang w:val="en-US"/>
              </w:rPr>
            </w:pPr>
          </w:p>
        </w:tc>
        <w:tc>
          <w:tcPr>
            <w:tcW w:w="1890" w:type="dxa"/>
            <w:shd w:val="clear" w:color="auto" w:fill="D9D9D9"/>
          </w:tcPr>
          <w:p w14:paraId="1B5BAC0B" w14:textId="77777777" w:rsidR="002973F2" w:rsidRPr="00AC50CC" w:rsidRDefault="002973F2" w:rsidP="00C50124">
            <w:pPr>
              <w:rPr>
                <w:rFonts w:asciiTheme="minorHAnsi" w:hAnsiTheme="minorHAnsi"/>
                <w:lang w:val="en-US"/>
              </w:rPr>
            </w:pPr>
          </w:p>
        </w:tc>
      </w:tr>
      <w:tr w:rsidR="002973F2" w:rsidRPr="00AC50CC" w14:paraId="234510CF" w14:textId="77777777" w:rsidTr="00C50124">
        <w:trPr>
          <w:trHeight w:hRule="exact" w:val="352"/>
        </w:trPr>
        <w:tc>
          <w:tcPr>
            <w:tcW w:w="551" w:type="dxa"/>
            <w:shd w:val="clear" w:color="auto" w:fill="D9D9D9"/>
          </w:tcPr>
          <w:p w14:paraId="0F785E00"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t>7.</w:t>
            </w:r>
          </w:p>
        </w:tc>
        <w:tc>
          <w:tcPr>
            <w:tcW w:w="2419" w:type="dxa"/>
            <w:shd w:val="clear" w:color="auto" w:fill="D9D9D9"/>
          </w:tcPr>
          <w:p w14:paraId="17BAE0BF" w14:textId="77777777" w:rsidR="002973F2" w:rsidRPr="00AC50CC" w:rsidRDefault="002973F2" w:rsidP="00C50124">
            <w:pPr>
              <w:pStyle w:val="TableParagraph"/>
              <w:spacing w:before="5"/>
              <w:ind w:left="73"/>
              <w:rPr>
                <w:i/>
                <w:spacing w:val="-1"/>
                <w:sz w:val="24"/>
                <w:szCs w:val="24"/>
              </w:rPr>
            </w:pPr>
            <w:r w:rsidRPr="00AC50CC">
              <w:rPr>
                <w:i/>
                <w:sz w:val="24"/>
                <w:szCs w:val="24"/>
              </w:rPr>
              <w:t>[Progress</w:t>
            </w:r>
            <w:r w:rsidRPr="00AC50CC">
              <w:rPr>
                <w:i/>
                <w:spacing w:val="23"/>
                <w:sz w:val="24"/>
                <w:szCs w:val="24"/>
              </w:rPr>
              <w:t xml:space="preserve"> </w:t>
            </w:r>
            <w:r w:rsidRPr="00AC50CC">
              <w:rPr>
                <w:i/>
                <w:sz w:val="24"/>
                <w:szCs w:val="24"/>
              </w:rPr>
              <w:t>Reports]</w:t>
            </w:r>
          </w:p>
        </w:tc>
        <w:tc>
          <w:tcPr>
            <w:tcW w:w="1260" w:type="dxa"/>
            <w:shd w:val="clear" w:color="auto" w:fill="D9D9D9"/>
          </w:tcPr>
          <w:p w14:paraId="774CC272" w14:textId="77777777" w:rsidR="002973F2" w:rsidRPr="00AC50CC" w:rsidRDefault="002973F2" w:rsidP="00C50124">
            <w:pPr>
              <w:rPr>
                <w:rFonts w:asciiTheme="minorHAnsi" w:hAnsiTheme="minorHAnsi"/>
              </w:rPr>
            </w:pPr>
          </w:p>
        </w:tc>
        <w:tc>
          <w:tcPr>
            <w:tcW w:w="1609" w:type="dxa"/>
            <w:shd w:val="clear" w:color="auto" w:fill="D9D9D9"/>
          </w:tcPr>
          <w:p w14:paraId="56CC7F0E" w14:textId="77777777" w:rsidR="002973F2" w:rsidRPr="00AC50CC" w:rsidRDefault="002973F2" w:rsidP="00C50124">
            <w:pPr>
              <w:rPr>
                <w:rFonts w:asciiTheme="minorHAnsi" w:hAnsiTheme="minorHAnsi"/>
              </w:rPr>
            </w:pPr>
          </w:p>
        </w:tc>
        <w:tc>
          <w:tcPr>
            <w:tcW w:w="1991" w:type="dxa"/>
            <w:shd w:val="clear" w:color="auto" w:fill="D9D9D9"/>
          </w:tcPr>
          <w:p w14:paraId="7E332ECC" w14:textId="77777777" w:rsidR="002973F2" w:rsidRPr="00AC50CC" w:rsidRDefault="002973F2" w:rsidP="00C50124">
            <w:pPr>
              <w:rPr>
                <w:rFonts w:asciiTheme="minorHAnsi" w:hAnsiTheme="minorHAnsi"/>
              </w:rPr>
            </w:pPr>
          </w:p>
        </w:tc>
        <w:tc>
          <w:tcPr>
            <w:tcW w:w="1890" w:type="dxa"/>
            <w:shd w:val="clear" w:color="auto" w:fill="D9D9D9"/>
          </w:tcPr>
          <w:p w14:paraId="0C974BD6" w14:textId="77777777" w:rsidR="002973F2" w:rsidRPr="00AC50CC" w:rsidRDefault="002973F2" w:rsidP="00C50124">
            <w:pPr>
              <w:rPr>
                <w:rFonts w:asciiTheme="minorHAnsi" w:hAnsiTheme="minorHAnsi"/>
              </w:rPr>
            </w:pPr>
          </w:p>
        </w:tc>
      </w:tr>
      <w:tr w:rsidR="002973F2" w:rsidRPr="00F174C3" w14:paraId="613608D2" w14:textId="77777777" w:rsidTr="00C50124">
        <w:trPr>
          <w:trHeight w:hRule="exact" w:val="651"/>
        </w:trPr>
        <w:tc>
          <w:tcPr>
            <w:tcW w:w="551" w:type="dxa"/>
            <w:shd w:val="clear" w:color="auto" w:fill="D9D9D9"/>
          </w:tcPr>
          <w:p w14:paraId="2BA2944A"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t>8.</w:t>
            </w:r>
          </w:p>
        </w:tc>
        <w:tc>
          <w:tcPr>
            <w:tcW w:w="2419" w:type="dxa"/>
            <w:shd w:val="clear" w:color="auto" w:fill="D9D9D9"/>
          </w:tcPr>
          <w:p w14:paraId="171FB27A" w14:textId="77777777" w:rsidR="002973F2" w:rsidRPr="00AC50CC" w:rsidRDefault="002973F2" w:rsidP="00C50124">
            <w:pPr>
              <w:pStyle w:val="TableParagraph"/>
              <w:spacing w:before="5"/>
              <w:ind w:left="73"/>
              <w:rPr>
                <w:i/>
                <w:spacing w:val="-1"/>
                <w:sz w:val="24"/>
                <w:szCs w:val="24"/>
              </w:rPr>
            </w:pPr>
            <w:r w:rsidRPr="00AC50CC">
              <w:rPr>
                <w:sz w:val="24"/>
                <w:szCs w:val="24"/>
              </w:rPr>
              <w:t>[</w:t>
            </w:r>
            <w:r w:rsidRPr="00AC50CC">
              <w:rPr>
                <w:i/>
                <w:sz w:val="24"/>
                <w:szCs w:val="24"/>
              </w:rPr>
              <w:t>immediate</w:t>
            </w:r>
            <w:r w:rsidRPr="00AC50CC">
              <w:rPr>
                <w:i/>
                <w:spacing w:val="21"/>
                <w:w w:val="99"/>
                <w:sz w:val="24"/>
                <w:szCs w:val="24"/>
              </w:rPr>
              <w:t xml:space="preserve"> </w:t>
            </w:r>
            <w:r w:rsidRPr="00AC50CC">
              <w:rPr>
                <w:i/>
                <w:sz w:val="24"/>
                <w:szCs w:val="24"/>
              </w:rPr>
              <w:t>Reports</w:t>
            </w:r>
            <w:r w:rsidRPr="00AC50CC">
              <w:rPr>
                <w:i/>
                <w:spacing w:val="-5"/>
                <w:sz w:val="24"/>
                <w:szCs w:val="24"/>
              </w:rPr>
              <w:t xml:space="preserve"> </w:t>
            </w:r>
            <w:r w:rsidRPr="00AC50CC">
              <w:rPr>
                <w:i/>
                <w:spacing w:val="-2"/>
                <w:sz w:val="24"/>
                <w:szCs w:val="24"/>
              </w:rPr>
              <w:t>on ESHS,</w:t>
            </w:r>
            <w:r w:rsidRPr="00AC50CC">
              <w:rPr>
                <w:i/>
                <w:spacing w:val="26"/>
                <w:w w:val="99"/>
                <w:sz w:val="24"/>
                <w:szCs w:val="24"/>
              </w:rPr>
              <w:t xml:space="preserve"> </w:t>
            </w:r>
            <w:r w:rsidRPr="00AC50CC">
              <w:rPr>
                <w:i/>
                <w:sz w:val="24"/>
                <w:szCs w:val="24"/>
              </w:rPr>
              <w:t>if</w:t>
            </w:r>
            <w:r w:rsidRPr="00AC50CC">
              <w:rPr>
                <w:i/>
                <w:spacing w:val="-4"/>
                <w:sz w:val="24"/>
                <w:szCs w:val="24"/>
              </w:rPr>
              <w:t xml:space="preserve"> </w:t>
            </w:r>
            <w:r w:rsidRPr="00AC50CC">
              <w:rPr>
                <w:i/>
                <w:sz w:val="24"/>
                <w:szCs w:val="24"/>
              </w:rPr>
              <w:t>applicable</w:t>
            </w:r>
            <w:r w:rsidRPr="00AC50CC">
              <w:rPr>
                <w:sz w:val="24"/>
                <w:szCs w:val="24"/>
              </w:rPr>
              <w:t>]</w:t>
            </w:r>
          </w:p>
        </w:tc>
        <w:tc>
          <w:tcPr>
            <w:tcW w:w="1260" w:type="dxa"/>
            <w:shd w:val="clear" w:color="auto" w:fill="D9D9D9"/>
          </w:tcPr>
          <w:p w14:paraId="360EB2C2" w14:textId="77777777" w:rsidR="002973F2" w:rsidRPr="00AC50CC" w:rsidRDefault="002973F2" w:rsidP="00C50124">
            <w:pPr>
              <w:rPr>
                <w:rFonts w:asciiTheme="minorHAnsi" w:hAnsiTheme="minorHAnsi"/>
                <w:lang w:val="en-US"/>
              </w:rPr>
            </w:pPr>
          </w:p>
        </w:tc>
        <w:tc>
          <w:tcPr>
            <w:tcW w:w="1609" w:type="dxa"/>
            <w:shd w:val="clear" w:color="auto" w:fill="D9D9D9"/>
          </w:tcPr>
          <w:p w14:paraId="6CEC9E68" w14:textId="77777777" w:rsidR="002973F2" w:rsidRPr="00AC50CC" w:rsidRDefault="002973F2" w:rsidP="00C50124">
            <w:pPr>
              <w:rPr>
                <w:rFonts w:asciiTheme="minorHAnsi" w:hAnsiTheme="minorHAnsi"/>
                <w:lang w:val="en-US"/>
              </w:rPr>
            </w:pPr>
          </w:p>
        </w:tc>
        <w:tc>
          <w:tcPr>
            <w:tcW w:w="1991" w:type="dxa"/>
            <w:shd w:val="clear" w:color="auto" w:fill="D9D9D9"/>
          </w:tcPr>
          <w:p w14:paraId="4C85E521" w14:textId="77777777" w:rsidR="002973F2" w:rsidRPr="00AC50CC" w:rsidRDefault="002973F2" w:rsidP="00C50124">
            <w:pPr>
              <w:rPr>
                <w:rFonts w:asciiTheme="minorHAnsi" w:hAnsiTheme="minorHAnsi"/>
                <w:lang w:val="en-US"/>
              </w:rPr>
            </w:pPr>
          </w:p>
        </w:tc>
        <w:tc>
          <w:tcPr>
            <w:tcW w:w="1890" w:type="dxa"/>
            <w:shd w:val="clear" w:color="auto" w:fill="D9D9D9"/>
          </w:tcPr>
          <w:p w14:paraId="47B40BD0" w14:textId="77777777" w:rsidR="002973F2" w:rsidRPr="00AC50CC" w:rsidRDefault="002973F2" w:rsidP="00C50124">
            <w:pPr>
              <w:rPr>
                <w:rFonts w:asciiTheme="minorHAnsi" w:hAnsiTheme="minorHAnsi"/>
                <w:lang w:val="en-US"/>
              </w:rPr>
            </w:pPr>
          </w:p>
        </w:tc>
      </w:tr>
      <w:tr w:rsidR="002973F2" w:rsidRPr="00AC50CC" w14:paraId="7DD72D51" w14:textId="77777777" w:rsidTr="00C50124">
        <w:trPr>
          <w:trHeight w:hRule="exact" w:val="370"/>
        </w:trPr>
        <w:tc>
          <w:tcPr>
            <w:tcW w:w="551" w:type="dxa"/>
            <w:shd w:val="clear" w:color="auto" w:fill="D9D9D9"/>
          </w:tcPr>
          <w:p w14:paraId="70FD4D75"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t>9.</w:t>
            </w:r>
          </w:p>
        </w:tc>
        <w:tc>
          <w:tcPr>
            <w:tcW w:w="2419" w:type="dxa"/>
            <w:shd w:val="clear" w:color="auto" w:fill="D9D9D9"/>
          </w:tcPr>
          <w:p w14:paraId="4091744B" w14:textId="77777777" w:rsidR="002973F2" w:rsidRPr="00AC50CC" w:rsidRDefault="002973F2" w:rsidP="00C50124">
            <w:pPr>
              <w:pStyle w:val="TableParagraph"/>
              <w:spacing w:before="5"/>
              <w:ind w:left="73"/>
              <w:rPr>
                <w:i/>
                <w:spacing w:val="-1"/>
                <w:sz w:val="24"/>
                <w:szCs w:val="24"/>
              </w:rPr>
            </w:pPr>
            <w:r w:rsidRPr="00AC50CC">
              <w:rPr>
                <w:i/>
                <w:spacing w:val="-1"/>
                <w:sz w:val="24"/>
                <w:szCs w:val="24"/>
              </w:rPr>
              <w:t>[Test</w:t>
            </w:r>
            <w:r w:rsidRPr="00AC50CC">
              <w:rPr>
                <w:i/>
                <w:spacing w:val="-7"/>
                <w:sz w:val="24"/>
                <w:szCs w:val="24"/>
              </w:rPr>
              <w:t xml:space="preserve"> </w:t>
            </w:r>
            <w:r w:rsidRPr="00AC50CC">
              <w:rPr>
                <w:i/>
                <w:spacing w:val="-1"/>
                <w:sz w:val="24"/>
                <w:szCs w:val="24"/>
              </w:rPr>
              <w:t>Results]</w:t>
            </w:r>
          </w:p>
        </w:tc>
        <w:tc>
          <w:tcPr>
            <w:tcW w:w="1260" w:type="dxa"/>
            <w:shd w:val="clear" w:color="auto" w:fill="D9D9D9"/>
          </w:tcPr>
          <w:p w14:paraId="27274594" w14:textId="77777777" w:rsidR="002973F2" w:rsidRPr="00AC50CC" w:rsidRDefault="002973F2" w:rsidP="00C50124">
            <w:pPr>
              <w:rPr>
                <w:rFonts w:asciiTheme="minorHAnsi" w:hAnsiTheme="minorHAnsi"/>
              </w:rPr>
            </w:pPr>
          </w:p>
        </w:tc>
        <w:tc>
          <w:tcPr>
            <w:tcW w:w="1609" w:type="dxa"/>
            <w:shd w:val="clear" w:color="auto" w:fill="D9D9D9"/>
          </w:tcPr>
          <w:p w14:paraId="28A4FA8F" w14:textId="77777777" w:rsidR="002973F2" w:rsidRPr="00AC50CC" w:rsidRDefault="002973F2" w:rsidP="00C50124">
            <w:pPr>
              <w:rPr>
                <w:rFonts w:asciiTheme="minorHAnsi" w:hAnsiTheme="minorHAnsi"/>
              </w:rPr>
            </w:pPr>
          </w:p>
        </w:tc>
        <w:tc>
          <w:tcPr>
            <w:tcW w:w="1991" w:type="dxa"/>
            <w:shd w:val="clear" w:color="auto" w:fill="D9D9D9"/>
          </w:tcPr>
          <w:p w14:paraId="5C2D17D7" w14:textId="77777777" w:rsidR="002973F2" w:rsidRPr="00AC50CC" w:rsidRDefault="002973F2" w:rsidP="00C50124">
            <w:pPr>
              <w:rPr>
                <w:rFonts w:asciiTheme="minorHAnsi" w:hAnsiTheme="minorHAnsi"/>
              </w:rPr>
            </w:pPr>
          </w:p>
        </w:tc>
        <w:tc>
          <w:tcPr>
            <w:tcW w:w="1890" w:type="dxa"/>
            <w:shd w:val="clear" w:color="auto" w:fill="D9D9D9"/>
          </w:tcPr>
          <w:p w14:paraId="48F86F6B" w14:textId="77777777" w:rsidR="002973F2" w:rsidRPr="00AC50CC" w:rsidRDefault="002973F2" w:rsidP="00C50124">
            <w:pPr>
              <w:rPr>
                <w:rFonts w:asciiTheme="minorHAnsi" w:hAnsiTheme="minorHAnsi"/>
              </w:rPr>
            </w:pPr>
          </w:p>
        </w:tc>
      </w:tr>
      <w:tr w:rsidR="002973F2" w:rsidRPr="00F174C3" w14:paraId="511B9DD6" w14:textId="77777777" w:rsidTr="00C50124">
        <w:trPr>
          <w:trHeight w:hRule="exact" w:val="966"/>
        </w:trPr>
        <w:tc>
          <w:tcPr>
            <w:tcW w:w="551" w:type="dxa"/>
            <w:shd w:val="clear" w:color="auto" w:fill="D9D9D9"/>
          </w:tcPr>
          <w:p w14:paraId="42F26746"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t>10.</w:t>
            </w:r>
          </w:p>
        </w:tc>
        <w:tc>
          <w:tcPr>
            <w:tcW w:w="2419" w:type="dxa"/>
            <w:shd w:val="clear" w:color="auto" w:fill="D9D9D9"/>
          </w:tcPr>
          <w:p w14:paraId="6870C32A" w14:textId="77777777" w:rsidR="002973F2" w:rsidRPr="00AC50CC" w:rsidRDefault="002973F2" w:rsidP="00C50124">
            <w:pPr>
              <w:pStyle w:val="TableParagraph"/>
              <w:spacing w:before="5"/>
              <w:ind w:left="73"/>
              <w:rPr>
                <w:i/>
                <w:spacing w:val="-1"/>
                <w:sz w:val="24"/>
                <w:szCs w:val="24"/>
              </w:rPr>
            </w:pPr>
            <w:r w:rsidRPr="00AC50CC">
              <w:rPr>
                <w:i/>
                <w:sz w:val="24"/>
                <w:szCs w:val="24"/>
              </w:rPr>
              <w:t>[Guarantees,</w:t>
            </w:r>
            <w:r w:rsidRPr="00AC50CC">
              <w:rPr>
                <w:i/>
                <w:spacing w:val="21"/>
                <w:w w:val="99"/>
                <w:sz w:val="24"/>
                <w:szCs w:val="24"/>
              </w:rPr>
              <w:t xml:space="preserve"> </w:t>
            </w:r>
            <w:r w:rsidRPr="00AC50CC">
              <w:rPr>
                <w:i/>
                <w:spacing w:val="-1"/>
                <w:sz w:val="24"/>
                <w:szCs w:val="24"/>
              </w:rPr>
              <w:t>warranty/defect</w:t>
            </w:r>
            <w:r w:rsidRPr="00AC50CC">
              <w:rPr>
                <w:i/>
                <w:spacing w:val="25"/>
                <w:w w:val="99"/>
                <w:sz w:val="24"/>
                <w:szCs w:val="24"/>
              </w:rPr>
              <w:t xml:space="preserve"> </w:t>
            </w:r>
            <w:r w:rsidRPr="00AC50CC">
              <w:rPr>
                <w:i/>
                <w:sz w:val="24"/>
                <w:szCs w:val="24"/>
              </w:rPr>
              <w:t>liability</w:t>
            </w:r>
            <w:r w:rsidRPr="00AC50CC">
              <w:rPr>
                <w:i/>
                <w:spacing w:val="1"/>
                <w:sz w:val="24"/>
                <w:szCs w:val="24"/>
              </w:rPr>
              <w:t xml:space="preserve"> </w:t>
            </w:r>
            <w:r w:rsidRPr="00AC50CC">
              <w:rPr>
                <w:i/>
                <w:spacing w:val="-1"/>
                <w:sz w:val="24"/>
                <w:szCs w:val="24"/>
              </w:rPr>
              <w:t>and</w:t>
            </w:r>
            <w:r w:rsidRPr="00AC50CC">
              <w:rPr>
                <w:i/>
                <w:spacing w:val="21"/>
                <w:sz w:val="24"/>
                <w:szCs w:val="24"/>
              </w:rPr>
              <w:t xml:space="preserve"> </w:t>
            </w:r>
            <w:r w:rsidRPr="00AC50CC">
              <w:rPr>
                <w:i/>
                <w:spacing w:val="-1"/>
                <w:sz w:val="24"/>
                <w:szCs w:val="24"/>
              </w:rPr>
              <w:t>Securities]</w:t>
            </w:r>
          </w:p>
        </w:tc>
        <w:tc>
          <w:tcPr>
            <w:tcW w:w="1260" w:type="dxa"/>
            <w:shd w:val="clear" w:color="auto" w:fill="D9D9D9"/>
          </w:tcPr>
          <w:p w14:paraId="48FC2130" w14:textId="77777777" w:rsidR="002973F2" w:rsidRPr="00AC50CC" w:rsidRDefault="002973F2" w:rsidP="00C50124">
            <w:pPr>
              <w:rPr>
                <w:rFonts w:asciiTheme="minorHAnsi" w:hAnsiTheme="minorHAnsi"/>
                <w:lang w:val="en-US"/>
              </w:rPr>
            </w:pPr>
          </w:p>
        </w:tc>
        <w:tc>
          <w:tcPr>
            <w:tcW w:w="1609" w:type="dxa"/>
            <w:shd w:val="clear" w:color="auto" w:fill="D9D9D9"/>
          </w:tcPr>
          <w:p w14:paraId="0B91FCBE" w14:textId="77777777" w:rsidR="002973F2" w:rsidRPr="00AC50CC" w:rsidRDefault="002973F2" w:rsidP="00C50124">
            <w:pPr>
              <w:rPr>
                <w:rFonts w:asciiTheme="minorHAnsi" w:hAnsiTheme="minorHAnsi"/>
                <w:lang w:val="en-US"/>
              </w:rPr>
            </w:pPr>
          </w:p>
        </w:tc>
        <w:tc>
          <w:tcPr>
            <w:tcW w:w="1991" w:type="dxa"/>
            <w:shd w:val="clear" w:color="auto" w:fill="D9D9D9"/>
          </w:tcPr>
          <w:p w14:paraId="7A99B161" w14:textId="77777777" w:rsidR="002973F2" w:rsidRPr="00AC50CC" w:rsidRDefault="002973F2" w:rsidP="00C50124">
            <w:pPr>
              <w:rPr>
                <w:rFonts w:asciiTheme="minorHAnsi" w:hAnsiTheme="minorHAnsi"/>
                <w:lang w:val="en-US"/>
              </w:rPr>
            </w:pPr>
          </w:p>
        </w:tc>
        <w:tc>
          <w:tcPr>
            <w:tcW w:w="1890" w:type="dxa"/>
            <w:shd w:val="clear" w:color="auto" w:fill="D9D9D9"/>
          </w:tcPr>
          <w:p w14:paraId="7536C474" w14:textId="77777777" w:rsidR="002973F2" w:rsidRPr="00AC50CC" w:rsidRDefault="002973F2" w:rsidP="00C50124">
            <w:pPr>
              <w:rPr>
                <w:rFonts w:asciiTheme="minorHAnsi" w:hAnsiTheme="minorHAnsi"/>
                <w:lang w:val="en-US"/>
              </w:rPr>
            </w:pPr>
          </w:p>
        </w:tc>
      </w:tr>
      <w:tr w:rsidR="002973F2" w:rsidRPr="00F174C3" w14:paraId="15CCF718" w14:textId="77777777" w:rsidTr="00C50124">
        <w:trPr>
          <w:trHeight w:hRule="exact" w:val="894"/>
        </w:trPr>
        <w:tc>
          <w:tcPr>
            <w:tcW w:w="551" w:type="dxa"/>
            <w:shd w:val="clear" w:color="auto" w:fill="D9D9D9"/>
          </w:tcPr>
          <w:p w14:paraId="2B82F2C9" w14:textId="77777777" w:rsidR="002973F2" w:rsidRPr="00AC50CC" w:rsidRDefault="002973F2" w:rsidP="00C50124">
            <w:pPr>
              <w:pStyle w:val="TableParagraph"/>
              <w:spacing w:before="5"/>
              <w:jc w:val="center"/>
              <w:rPr>
                <w:b/>
                <w:spacing w:val="-1"/>
                <w:sz w:val="24"/>
                <w:szCs w:val="24"/>
              </w:rPr>
            </w:pPr>
            <w:r w:rsidRPr="00AC50CC">
              <w:rPr>
                <w:b/>
                <w:spacing w:val="-1"/>
                <w:sz w:val="24"/>
                <w:szCs w:val="24"/>
              </w:rPr>
              <w:t>11.</w:t>
            </w:r>
          </w:p>
        </w:tc>
        <w:tc>
          <w:tcPr>
            <w:tcW w:w="2419" w:type="dxa"/>
            <w:shd w:val="clear" w:color="auto" w:fill="D9D9D9"/>
          </w:tcPr>
          <w:p w14:paraId="59A8CCE7" w14:textId="77777777" w:rsidR="002973F2" w:rsidRPr="00AC50CC" w:rsidRDefault="002973F2" w:rsidP="00C50124">
            <w:pPr>
              <w:pStyle w:val="TableParagraph"/>
              <w:spacing w:before="5"/>
              <w:ind w:left="73"/>
              <w:rPr>
                <w:i/>
                <w:spacing w:val="-1"/>
                <w:sz w:val="24"/>
                <w:szCs w:val="24"/>
              </w:rPr>
            </w:pPr>
            <w:r w:rsidRPr="00AC50CC">
              <w:rPr>
                <w:i/>
                <w:sz w:val="24"/>
                <w:szCs w:val="24"/>
              </w:rPr>
              <w:t>Documents</w:t>
            </w:r>
            <w:r w:rsidRPr="00AC50CC">
              <w:rPr>
                <w:i/>
                <w:spacing w:val="21"/>
                <w:sz w:val="24"/>
                <w:szCs w:val="24"/>
              </w:rPr>
              <w:t xml:space="preserve"> </w:t>
            </w:r>
            <w:r w:rsidRPr="00AC50CC">
              <w:rPr>
                <w:i/>
                <w:sz w:val="24"/>
                <w:szCs w:val="24"/>
              </w:rPr>
              <w:t>related</w:t>
            </w:r>
            <w:r w:rsidRPr="00AC50CC">
              <w:rPr>
                <w:i/>
                <w:spacing w:val="-2"/>
                <w:sz w:val="24"/>
                <w:szCs w:val="24"/>
              </w:rPr>
              <w:t xml:space="preserve"> to </w:t>
            </w:r>
            <w:r w:rsidRPr="00AC50CC">
              <w:rPr>
                <w:i/>
                <w:spacing w:val="-1"/>
                <w:sz w:val="24"/>
                <w:szCs w:val="24"/>
              </w:rPr>
              <w:t>any</w:t>
            </w:r>
            <w:r w:rsidRPr="00AC50CC">
              <w:rPr>
                <w:i/>
                <w:spacing w:val="21"/>
                <w:sz w:val="24"/>
                <w:szCs w:val="24"/>
              </w:rPr>
              <w:t xml:space="preserve"> </w:t>
            </w:r>
            <w:r w:rsidRPr="00AC50CC">
              <w:rPr>
                <w:i/>
                <w:spacing w:val="-1"/>
                <w:sz w:val="24"/>
                <w:szCs w:val="24"/>
              </w:rPr>
              <w:t>s</w:t>
            </w:r>
            <w:r w:rsidRPr="00AC50CC">
              <w:rPr>
                <w:i/>
                <w:spacing w:val="1"/>
                <w:sz w:val="24"/>
                <w:szCs w:val="24"/>
              </w:rPr>
              <w:t>u</w:t>
            </w:r>
            <w:r w:rsidRPr="00AC50CC">
              <w:rPr>
                <w:i/>
                <w:spacing w:val="-1"/>
                <w:sz w:val="24"/>
                <w:szCs w:val="24"/>
              </w:rPr>
              <w:t>s</w:t>
            </w:r>
            <w:r w:rsidRPr="00AC50CC">
              <w:rPr>
                <w:i/>
                <w:spacing w:val="1"/>
                <w:sz w:val="24"/>
                <w:szCs w:val="24"/>
              </w:rPr>
              <w:t>p</w:t>
            </w:r>
            <w:r w:rsidRPr="00AC50CC">
              <w:rPr>
                <w:i/>
                <w:sz w:val="24"/>
                <w:szCs w:val="24"/>
              </w:rPr>
              <w:t>e</w:t>
            </w:r>
            <w:r w:rsidRPr="00AC50CC">
              <w:rPr>
                <w:i/>
                <w:spacing w:val="1"/>
                <w:sz w:val="24"/>
                <w:szCs w:val="24"/>
              </w:rPr>
              <w:t>n</w:t>
            </w:r>
            <w:r w:rsidRPr="00AC50CC">
              <w:rPr>
                <w:i/>
                <w:spacing w:val="-1"/>
                <w:sz w:val="24"/>
                <w:szCs w:val="24"/>
              </w:rPr>
              <w:t>si</w:t>
            </w:r>
            <w:r w:rsidRPr="00AC50CC">
              <w:rPr>
                <w:i/>
                <w:spacing w:val="1"/>
                <w:sz w:val="24"/>
                <w:szCs w:val="24"/>
              </w:rPr>
              <w:t>o</w:t>
            </w:r>
            <w:r w:rsidRPr="00AC50CC">
              <w:rPr>
                <w:i/>
                <w:sz w:val="24"/>
                <w:szCs w:val="24"/>
              </w:rPr>
              <w:t>n</w:t>
            </w:r>
            <w:r w:rsidRPr="00AC50CC">
              <w:rPr>
                <w:i/>
                <w:spacing w:val="-7"/>
                <w:sz w:val="24"/>
                <w:szCs w:val="24"/>
              </w:rPr>
              <w:t xml:space="preserve"> </w:t>
            </w:r>
            <w:r w:rsidRPr="00AC50CC">
              <w:rPr>
                <w:i/>
                <w:spacing w:val="2"/>
                <w:sz w:val="24"/>
                <w:szCs w:val="24"/>
              </w:rPr>
              <w:t>o</w:t>
            </w:r>
            <w:r w:rsidRPr="00AC50CC">
              <w:rPr>
                <w:i/>
                <w:sz w:val="24"/>
                <w:szCs w:val="24"/>
              </w:rPr>
              <w:t>r</w:t>
            </w:r>
            <w:r w:rsidRPr="00AC50CC">
              <w:rPr>
                <w:i/>
                <w:w w:val="99"/>
                <w:sz w:val="24"/>
                <w:szCs w:val="24"/>
              </w:rPr>
              <w:t xml:space="preserve"> </w:t>
            </w:r>
            <w:r w:rsidRPr="00AC50CC">
              <w:rPr>
                <w:i/>
                <w:spacing w:val="-1"/>
                <w:sz w:val="24"/>
                <w:szCs w:val="24"/>
              </w:rPr>
              <w:t>termination</w:t>
            </w:r>
          </w:p>
        </w:tc>
        <w:tc>
          <w:tcPr>
            <w:tcW w:w="1260" w:type="dxa"/>
            <w:shd w:val="clear" w:color="auto" w:fill="D9D9D9"/>
          </w:tcPr>
          <w:p w14:paraId="3BC9A97D" w14:textId="77777777" w:rsidR="002973F2" w:rsidRPr="00AC50CC" w:rsidRDefault="002973F2" w:rsidP="00C50124">
            <w:pPr>
              <w:rPr>
                <w:rFonts w:asciiTheme="minorHAnsi" w:hAnsiTheme="minorHAnsi"/>
                <w:lang w:val="en-US"/>
              </w:rPr>
            </w:pPr>
          </w:p>
        </w:tc>
        <w:tc>
          <w:tcPr>
            <w:tcW w:w="1609" w:type="dxa"/>
            <w:shd w:val="clear" w:color="auto" w:fill="D9D9D9"/>
          </w:tcPr>
          <w:p w14:paraId="4277E5A5" w14:textId="77777777" w:rsidR="002973F2" w:rsidRPr="00AC50CC" w:rsidRDefault="002973F2" w:rsidP="00C50124">
            <w:pPr>
              <w:rPr>
                <w:rFonts w:asciiTheme="minorHAnsi" w:hAnsiTheme="minorHAnsi"/>
                <w:lang w:val="en-US"/>
              </w:rPr>
            </w:pPr>
          </w:p>
        </w:tc>
        <w:tc>
          <w:tcPr>
            <w:tcW w:w="1991" w:type="dxa"/>
            <w:shd w:val="clear" w:color="auto" w:fill="D9D9D9"/>
          </w:tcPr>
          <w:p w14:paraId="0CB1BE7D" w14:textId="77777777" w:rsidR="002973F2" w:rsidRPr="00AC50CC" w:rsidRDefault="002973F2" w:rsidP="00C50124">
            <w:pPr>
              <w:rPr>
                <w:rFonts w:asciiTheme="minorHAnsi" w:hAnsiTheme="minorHAnsi"/>
                <w:lang w:val="en-US"/>
              </w:rPr>
            </w:pPr>
          </w:p>
        </w:tc>
        <w:tc>
          <w:tcPr>
            <w:tcW w:w="1890" w:type="dxa"/>
            <w:shd w:val="clear" w:color="auto" w:fill="D9D9D9"/>
          </w:tcPr>
          <w:p w14:paraId="19E58932" w14:textId="77777777" w:rsidR="002973F2" w:rsidRPr="00AC50CC" w:rsidRDefault="002973F2" w:rsidP="00C50124">
            <w:pPr>
              <w:rPr>
                <w:rFonts w:asciiTheme="minorHAnsi" w:hAnsiTheme="minorHAnsi"/>
                <w:lang w:val="en-US"/>
              </w:rPr>
            </w:pPr>
          </w:p>
        </w:tc>
      </w:tr>
    </w:tbl>
    <w:p w14:paraId="73300279" w14:textId="77777777" w:rsidR="002973F2" w:rsidRPr="00AC50CC" w:rsidRDefault="002973F2" w:rsidP="002973F2">
      <w:pPr>
        <w:rPr>
          <w:rFonts w:asciiTheme="minorHAnsi" w:hAnsiTheme="minorHAnsi"/>
          <w:lang w:val="en-US"/>
        </w:rPr>
      </w:pPr>
    </w:p>
    <w:p w14:paraId="13DBC2FD" w14:textId="77777777" w:rsidR="002973F2" w:rsidRPr="00AC50CC" w:rsidRDefault="002973F2" w:rsidP="002973F2">
      <w:pPr>
        <w:tabs>
          <w:tab w:val="left" w:pos="495"/>
          <w:tab w:val="left" w:pos="825"/>
        </w:tabs>
        <w:spacing w:before="1"/>
        <w:rPr>
          <w:rFonts w:asciiTheme="minorHAnsi" w:hAnsiTheme="minorHAnsi"/>
          <w:b/>
        </w:rPr>
      </w:pPr>
      <w:r w:rsidRPr="00AC50CC">
        <w:rPr>
          <w:rFonts w:asciiTheme="minorHAnsi" w:hAnsiTheme="minorHAnsi"/>
          <w:noProof/>
          <w:lang w:val="en-US" w:eastAsia="en-US"/>
        </w:rPr>
        <mc:AlternateContent>
          <mc:Choice Requires="wpg">
            <w:drawing>
              <wp:anchor distT="0" distB="0" distL="114300" distR="114300" simplePos="0" relativeHeight="251708416" behindDoc="1" locked="0" layoutInCell="1" allowOverlap="1" wp14:anchorId="5801743A" wp14:editId="4AD4CBAF">
                <wp:simplePos x="0" y="0"/>
                <wp:positionH relativeFrom="page">
                  <wp:posOffset>1350010</wp:posOffset>
                </wp:positionH>
                <wp:positionV relativeFrom="page">
                  <wp:posOffset>1111885</wp:posOffset>
                </wp:positionV>
                <wp:extent cx="1013460" cy="119443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1194435"/>
                          <a:chOff x="2126" y="1751"/>
                          <a:chExt cx="1596" cy="1881"/>
                        </a:xfrm>
                      </wpg:grpSpPr>
                      <wpg:grpSp>
                        <wpg:cNvPr id="43" name="Group 205"/>
                        <wpg:cNvGrpSpPr>
                          <a:grpSpLocks/>
                        </wpg:cNvGrpSpPr>
                        <wpg:grpSpPr bwMode="auto">
                          <a:xfrm>
                            <a:off x="2126" y="1751"/>
                            <a:ext cx="1596" cy="265"/>
                            <a:chOff x="2126" y="1751"/>
                            <a:chExt cx="1596" cy="265"/>
                          </a:xfrm>
                        </wpg:grpSpPr>
                        <wps:wsp>
                          <wps:cNvPr id="44" name="Freeform 206"/>
                          <wps:cNvSpPr>
                            <a:spLocks/>
                          </wps:cNvSpPr>
                          <wps:spPr bwMode="auto">
                            <a:xfrm>
                              <a:off x="2126" y="1751"/>
                              <a:ext cx="1596" cy="265"/>
                            </a:xfrm>
                            <a:custGeom>
                              <a:avLst/>
                              <a:gdLst>
                                <a:gd name="T0" fmla="+- 0 2126 2126"/>
                                <a:gd name="T1" fmla="*/ T0 w 1596"/>
                                <a:gd name="T2" fmla="+- 0 2016 1751"/>
                                <a:gd name="T3" fmla="*/ 2016 h 265"/>
                                <a:gd name="T4" fmla="+- 0 3722 2126"/>
                                <a:gd name="T5" fmla="*/ T4 w 1596"/>
                                <a:gd name="T6" fmla="+- 0 2016 1751"/>
                                <a:gd name="T7" fmla="*/ 2016 h 265"/>
                                <a:gd name="T8" fmla="+- 0 3722 2126"/>
                                <a:gd name="T9" fmla="*/ T8 w 1596"/>
                                <a:gd name="T10" fmla="+- 0 1751 1751"/>
                                <a:gd name="T11" fmla="*/ 1751 h 265"/>
                                <a:gd name="T12" fmla="+- 0 2126 2126"/>
                                <a:gd name="T13" fmla="*/ T12 w 1596"/>
                                <a:gd name="T14" fmla="+- 0 1751 1751"/>
                                <a:gd name="T15" fmla="*/ 1751 h 265"/>
                                <a:gd name="T16" fmla="+- 0 2126 2126"/>
                                <a:gd name="T17" fmla="*/ T16 w 1596"/>
                                <a:gd name="T18" fmla="+- 0 2016 1751"/>
                                <a:gd name="T19" fmla="*/ 2016 h 265"/>
                              </a:gdLst>
                              <a:ahLst/>
                              <a:cxnLst>
                                <a:cxn ang="0">
                                  <a:pos x="T1" y="T3"/>
                                </a:cxn>
                                <a:cxn ang="0">
                                  <a:pos x="T5" y="T7"/>
                                </a:cxn>
                                <a:cxn ang="0">
                                  <a:pos x="T9" y="T11"/>
                                </a:cxn>
                                <a:cxn ang="0">
                                  <a:pos x="T13" y="T15"/>
                                </a:cxn>
                                <a:cxn ang="0">
                                  <a:pos x="T17" y="T19"/>
                                </a:cxn>
                              </a:cxnLst>
                              <a:rect l="0" t="0" r="r" b="b"/>
                              <a:pathLst>
                                <a:path w="1596" h="265">
                                  <a:moveTo>
                                    <a:pt x="0" y="265"/>
                                  </a:moveTo>
                                  <a:lnTo>
                                    <a:pt x="1596" y="265"/>
                                  </a:lnTo>
                                  <a:lnTo>
                                    <a:pt x="1596" y="0"/>
                                  </a:lnTo>
                                  <a:lnTo>
                                    <a:pt x="0" y="0"/>
                                  </a:lnTo>
                                  <a:lnTo>
                                    <a:pt x="0" y="26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207"/>
                        <wpg:cNvGrpSpPr>
                          <a:grpSpLocks/>
                        </wpg:cNvGrpSpPr>
                        <wpg:grpSpPr bwMode="auto">
                          <a:xfrm>
                            <a:off x="2126" y="2016"/>
                            <a:ext cx="1596" cy="270"/>
                            <a:chOff x="2126" y="2016"/>
                            <a:chExt cx="1596" cy="270"/>
                          </a:xfrm>
                        </wpg:grpSpPr>
                        <wps:wsp>
                          <wps:cNvPr id="46" name="Freeform 208"/>
                          <wps:cNvSpPr>
                            <a:spLocks/>
                          </wps:cNvSpPr>
                          <wps:spPr bwMode="auto">
                            <a:xfrm>
                              <a:off x="2126" y="2016"/>
                              <a:ext cx="1596" cy="270"/>
                            </a:xfrm>
                            <a:custGeom>
                              <a:avLst/>
                              <a:gdLst>
                                <a:gd name="T0" fmla="+- 0 2126 2126"/>
                                <a:gd name="T1" fmla="*/ T0 w 1596"/>
                                <a:gd name="T2" fmla="+- 0 2286 2016"/>
                                <a:gd name="T3" fmla="*/ 2286 h 270"/>
                                <a:gd name="T4" fmla="+- 0 3722 2126"/>
                                <a:gd name="T5" fmla="*/ T4 w 1596"/>
                                <a:gd name="T6" fmla="+- 0 2286 2016"/>
                                <a:gd name="T7" fmla="*/ 2286 h 270"/>
                                <a:gd name="T8" fmla="+- 0 3722 2126"/>
                                <a:gd name="T9" fmla="*/ T8 w 1596"/>
                                <a:gd name="T10" fmla="+- 0 2016 2016"/>
                                <a:gd name="T11" fmla="*/ 2016 h 270"/>
                                <a:gd name="T12" fmla="+- 0 2126 2126"/>
                                <a:gd name="T13" fmla="*/ T12 w 1596"/>
                                <a:gd name="T14" fmla="+- 0 2016 2016"/>
                                <a:gd name="T15" fmla="*/ 2016 h 270"/>
                                <a:gd name="T16" fmla="+- 0 2126 2126"/>
                                <a:gd name="T17" fmla="*/ T16 w 1596"/>
                                <a:gd name="T18" fmla="+- 0 2286 2016"/>
                                <a:gd name="T19" fmla="*/ 2286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209"/>
                        <wpg:cNvGrpSpPr>
                          <a:grpSpLocks/>
                        </wpg:cNvGrpSpPr>
                        <wpg:grpSpPr bwMode="auto">
                          <a:xfrm>
                            <a:off x="2126" y="2285"/>
                            <a:ext cx="1596" cy="271"/>
                            <a:chOff x="2126" y="2285"/>
                            <a:chExt cx="1596" cy="271"/>
                          </a:xfrm>
                        </wpg:grpSpPr>
                        <wps:wsp>
                          <wps:cNvPr id="48" name="Freeform 210"/>
                          <wps:cNvSpPr>
                            <a:spLocks/>
                          </wps:cNvSpPr>
                          <wps:spPr bwMode="auto">
                            <a:xfrm>
                              <a:off x="2126" y="2285"/>
                              <a:ext cx="1596" cy="271"/>
                            </a:xfrm>
                            <a:custGeom>
                              <a:avLst/>
                              <a:gdLst>
                                <a:gd name="T0" fmla="+- 0 2126 2126"/>
                                <a:gd name="T1" fmla="*/ T0 w 1596"/>
                                <a:gd name="T2" fmla="+- 0 2556 2285"/>
                                <a:gd name="T3" fmla="*/ 2556 h 271"/>
                                <a:gd name="T4" fmla="+- 0 3722 2126"/>
                                <a:gd name="T5" fmla="*/ T4 w 1596"/>
                                <a:gd name="T6" fmla="+- 0 2556 2285"/>
                                <a:gd name="T7" fmla="*/ 2556 h 271"/>
                                <a:gd name="T8" fmla="+- 0 3722 2126"/>
                                <a:gd name="T9" fmla="*/ T8 w 1596"/>
                                <a:gd name="T10" fmla="+- 0 2285 2285"/>
                                <a:gd name="T11" fmla="*/ 2285 h 271"/>
                                <a:gd name="T12" fmla="+- 0 2126 2126"/>
                                <a:gd name="T13" fmla="*/ T12 w 1596"/>
                                <a:gd name="T14" fmla="+- 0 2285 2285"/>
                                <a:gd name="T15" fmla="*/ 2285 h 271"/>
                                <a:gd name="T16" fmla="+- 0 2126 2126"/>
                                <a:gd name="T17" fmla="*/ T16 w 1596"/>
                                <a:gd name="T18" fmla="+- 0 2556 2285"/>
                                <a:gd name="T19" fmla="*/ 2556 h 271"/>
                              </a:gdLst>
                              <a:ahLst/>
                              <a:cxnLst>
                                <a:cxn ang="0">
                                  <a:pos x="T1" y="T3"/>
                                </a:cxn>
                                <a:cxn ang="0">
                                  <a:pos x="T5" y="T7"/>
                                </a:cxn>
                                <a:cxn ang="0">
                                  <a:pos x="T9" y="T11"/>
                                </a:cxn>
                                <a:cxn ang="0">
                                  <a:pos x="T13" y="T15"/>
                                </a:cxn>
                                <a:cxn ang="0">
                                  <a:pos x="T17" y="T19"/>
                                </a:cxn>
                              </a:cxnLst>
                              <a:rect l="0" t="0" r="r" b="b"/>
                              <a:pathLst>
                                <a:path w="1596" h="271">
                                  <a:moveTo>
                                    <a:pt x="0" y="271"/>
                                  </a:moveTo>
                                  <a:lnTo>
                                    <a:pt x="1596" y="271"/>
                                  </a:lnTo>
                                  <a:lnTo>
                                    <a:pt x="1596" y="0"/>
                                  </a:lnTo>
                                  <a:lnTo>
                                    <a:pt x="0" y="0"/>
                                  </a:lnTo>
                                  <a:lnTo>
                                    <a:pt x="0" y="27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211"/>
                        <wpg:cNvGrpSpPr>
                          <a:grpSpLocks/>
                        </wpg:cNvGrpSpPr>
                        <wpg:grpSpPr bwMode="auto">
                          <a:xfrm>
                            <a:off x="2126" y="2556"/>
                            <a:ext cx="1596" cy="270"/>
                            <a:chOff x="2126" y="2556"/>
                            <a:chExt cx="1596" cy="270"/>
                          </a:xfrm>
                        </wpg:grpSpPr>
                        <wps:wsp>
                          <wps:cNvPr id="50" name="Freeform 212"/>
                          <wps:cNvSpPr>
                            <a:spLocks/>
                          </wps:cNvSpPr>
                          <wps:spPr bwMode="auto">
                            <a:xfrm>
                              <a:off x="2126" y="2556"/>
                              <a:ext cx="1596" cy="270"/>
                            </a:xfrm>
                            <a:custGeom>
                              <a:avLst/>
                              <a:gdLst>
                                <a:gd name="T0" fmla="+- 0 2126 2126"/>
                                <a:gd name="T1" fmla="*/ T0 w 1596"/>
                                <a:gd name="T2" fmla="+- 0 2826 2556"/>
                                <a:gd name="T3" fmla="*/ 2826 h 270"/>
                                <a:gd name="T4" fmla="+- 0 3722 2126"/>
                                <a:gd name="T5" fmla="*/ T4 w 1596"/>
                                <a:gd name="T6" fmla="+- 0 2826 2556"/>
                                <a:gd name="T7" fmla="*/ 2826 h 270"/>
                                <a:gd name="T8" fmla="+- 0 3722 2126"/>
                                <a:gd name="T9" fmla="*/ T8 w 1596"/>
                                <a:gd name="T10" fmla="+- 0 2556 2556"/>
                                <a:gd name="T11" fmla="*/ 2556 h 270"/>
                                <a:gd name="T12" fmla="+- 0 2126 2126"/>
                                <a:gd name="T13" fmla="*/ T12 w 1596"/>
                                <a:gd name="T14" fmla="+- 0 2556 2556"/>
                                <a:gd name="T15" fmla="*/ 2556 h 270"/>
                                <a:gd name="T16" fmla="+- 0 2126 2126"/>
                                <a:gd name="T17" fmla="*/ T16 w 1596"/>
                                <a:gd name="T18" fmla="+- 0 2826 2556"/>
                                <a:gd name="T19" fmla="*/ 2826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213"/>
                        <wpg:cNvGrpSpPr>
                          <a:grpSpLocks/>
                        </wpg:cNvGrpSpPr>
                        <wpg:grpSpPr bwMode="auto">
                          <a:xfrm>
                            <a:off x="2126" y="2826"/>
                            <a:ext cx="1596" cy="265"/>
                            <a:chOff x="2126" y="2826"/>
                            <a:chExt cx="1596" cy="265"/>
                          </a:xfrm>
                        </wpg:grpSpPr>
                        <wps:wsp>
                          <wps:cNvPr id="52" name="Freeform 214"/>
                          <wps:cNvSpPr>
                            <a:spLocks/>
                          </wps:cNvSpPr>
                          <wps:spPr bwMode="auto">
                            <a:xfrm>
                              <a:off x="2126" y="2826"/>
                              <a:ext cx="1596" cy="265"/>
                            </a:xfrm>
                            <a:custGeom>
                              <a:avLst/>
                              <a:gdLst>
                                <a:gd name="T0" fmla="+- 0 2126 2126"/>
                                <a:gd name="T1" fmla="*/ T0 w 1596"/>
                                <a:gd name="T2" fmla="+- 0 3091 2826"/>
                                <a:gd name="T3" fmla="*/ 3091 h 265"/>
                                <a:gd name="T4" fmla="+- 0 3722 2126"/>
                                <a:gd name="T5" fmla="*/ T4 w 1596"/>
                                <a:gd name="T6" fmla="+- 0 3091 2826"/>
                                <a:gd name="T7" fmla="*/ 3091 h 265"/>
                                <a:gd name="T8" fmla="+- 0 3722 2126"/>
                                <a:gd name="T9" fmla="*/ T8 w 1596"/>
                                <a:gd name="T10" fmla="+- 0 2826 2826"/>
                                <a:gd name="T11" fmla="*/ 2826 h 265"/>
                                <a:gd name="T12" fmla="+- 0 2126 2126"/>
                                <a:gd name="T13" fmla="*/ T12 w 1596"/>
                                <a:gd name="T14" fmla="+- 0 2826 2826"/>
                                <a:gd name="T15" fmla="*/ 2826 h 265"/>
                                <a:gd name="T16" fmla="+- 0 2126 2126"/>
                                <a:gd name="T17" fmla="*/ T16 w 1596"/>
                                <a:gd name="T18" fmla="+- 0 3091 2826"/>
                                <a:gd name="T19" fmla="*/ 3091 h 265"/>
                              </a:gdLst>
                              <a:ahLst/>
                              <a:cxnLst>
                                <a:cxn ang="0">
                                  <a:pos x="T1" y="T3"/>
                                </a:cxn>
                                <a:cxn ang="0">
                                  <a:pos x="T5" y="T7"/>
                                </a:cxn>
                                <a:cxn ang="0">
                                  <a:pos x="T9" y="T11"/>
                                </a:cxn>
                                <a:cxn ang="0">
                                  <a:pos x="T13" y="T15"/>
                                </a:cxn>
                                <a:cxn ang="0">
                                  <a:pos x="T17" y="T19"/>
                                </a:cxn>
                              </a:cxnLst>
                              <a:rect l="0" t="0" r="r" b="b"/>
                              <a:pathLst>
                                <a:path w="1596" h="265">
                                  <a:moveTo>
                                    <a:pt x="0" y="265"/>
                                  </a:moveTo>
                                  <a:lnTo>
                                    <a:pt x="1596" y="265"/>
                                  </a:lnTo>
                                  <a:lnTo>
                                    <a:pt x="1596" y="0"/>
                                  </a:lnTo>
                                  <a:lnTo>
                                    <a:pt x="0" y="0"/>
                                  </a:lnTo>
                                  <a:lnTo>
                                    <a:pt x="0" y="26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15"/>
                        <wpg:cNvGrpSpPr>
                          <a:grpSpLocks/>
                        </wpg:cNvGrpSpPr>
                        <wpg:grpSpPr bwMode="auto">
                          <a:xfrm>
                            <a:off x="2126" y="3091"/>
                            <a:ext cx="1596" cy="270"/>
                            <a:chOff x="2126" y="3091"/>
                            <a:chExt cx="1596" cy="270"/>
                          </a:xfrm>
                        </wpg:grpSpPr>
                        <wps:wsp>
                          <wps:cNvPr id="54" name="Freeform 216"/>
                          <wps:cNvSpPr>
                            <a:spLocks/>
                          </wps:cNvSpPr>
                          <wps:spPr bwMode="auto">
                            <a:xfrm>
                              <a:off x="2126" y="3091"/>
                              <a:ext cx="1596" cy="270"/>
                            </a:xfrm>
                            <a:custGeom>
                              <a:avLst/>
                              <a:gdLst>
                                <a:gd name="T0" fmla="+- 0 2126 2126"/>
                                <a:gd name="T1" fmla="*/ T0 w 1596"/>
                                <a:gd name="T2" fmla="+- 0 3361 3091"/>
                                <a:gd name="T3" fmla="*/ 3361 h 270"/>
                                <a:gd name="T4" fmla="+- 0 3722 2126"/>
                                <a:gd name="T5" fmla="*/ T4 w 1596"/>
                                <a:gd name="T6" fmla="+- 0 3361 3091"/>
                                <a:gd name="T7" fmla="*/ 3361 h 270"/>
                                <a:gd name="T8" fmla="+- 0 3722 2126"/>
                                <a:gd name="T9" fmla="*/ T8 w 1596"/>
                                <a:gd name="T10" fmla="+- 0 3091 3091"/>
                                <a:gd name="T11" fmla="*/ 3091 h 270"/>
                                <a:gd name="T12" fmla="+- 0 2126 2126"/>
                                <a:gd name="T13" fmla="*/ T12 w 1596"/>
                                <a:gd name="T14" fmla="+- 0 3091 3091"/>
                                <a:gd name="T15" fmla="*/ 3091 h 270"/>
                                <a:gd name="T16" fmla="+- 0 2126 2126"/>
                                <a:gd name="T17" fmla="*/ T16 w 1596"/>
                                <a:gd name="T18" fmla="+- 0 3361 3091"/>
                                <a:gd name="T19" fmla="*/ 3361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217"/>
                        <wpg:cNvGrpSpPr>
                          <a:grpSpLocks/>
                        </wpg:cNvGrpSpPr>
                        <wpg:grpSpPr bwMode="auto">
                          <a:xfrm>
                            <a:off x="2126" y="3361"/>
                            <a:ext cx="1596" cy="270"/>
                            <a:chOff x="2126" y="3361"/>
                            <a:chExt cx="1596" cy="270"/>
                          </a:xfrm>
                        </wpg:grpSpPr>
                        <wps:wsp>
                          <wps:cNvPr id="56" name="Freeform 218"/>
                          <wps:cNvSpPr>
                            <a:spLocks/>
                          </wps:cNvSpPr>
                          <wps:spPr bwMode="auto">
                            <a:xfrm>
                              <a:off x="2126" y="3361"/>
                              <a:ext cx="1596" cy="270"/>
                            </a:xfrm>
                            <a:custGeom>
                              <a:avLst/>
                              <a:gdLst>
                                <a:gd name="T0" fmla="+- 0 2126 2126"/>
                                <a:gd name="T1" fmla="*/ T0 w 1596"/>
                                <a:gd name="T2" fmla="+- 0 3631 3361"/>
                                <a:gd name="T3" fmla="*/ 3631 h 270"/>
                                <a:gd name="T4" fmla="+- 0 3722 2126"/>
                                <a:gd name="T5" fmla="*/ T4 w 1596"/>
                                <a:gd name="T6" fmla="+- 0 3631 3361"/>
                                <a:gd name="T7" fmla="*/ 3631 h 270"/>
                                <a:gd name="T8" fmla="+- 0 3722 2126"/>
                                <a:gd name="T9" fmla="*/ T8 w 1596"/>
                                <a:gd name="T10" fmla="+- 0 3361 3361"/>
                                <a:gd name="T11" fmla="*/ 3361 h 270"/>
                                <a:gd name="T12" fmla="+- 0 2126 2126"/>
                                <a:gd name="T13" fmla="*/ T12 w 1596"/>
                                <a:gd name="T14" fmla="+- 0 3361 3361"/>
                                <a:gd name="T15" fmla="*/ 3361 h 270"/>
                                <a:gd name="T16" fmla="+- 0 2126 2126"/>
                                <a:gd name="T17" fmla="*/ T16 w 1596"/>
                                <a:gd name="T18" fmla="+- 0 3631 3361"/>
                                <a:gd name="T19" fmla="*/ 3631 h 270"/>
                              </a:gdLst>
                              <a:ahLst/>
                              <a:cxnLst>
                                <a:cxn ang="0">
                                  <a:pos x="T1" y="T3"/>
                                </a:cxn>
                                <a:cxn ang="0">
                                  <a:pos x="T5" y="T7"/>
                                </a:cxn>
                                <a:cxn ang="0">
                                  <a:pos x="T9" y="T11"/>
                                </a:cxn>
                                <a:cxn ang="0">
                                  <a:pos x="T13" y="T15"/>
                                </a:cxn>
                                <a:cxn ang="0">
                                  <a:pos x="T17" y="T19"/>
                                </a:cxn>
                              </a:cxnLst>
                              <a:rect l="0" t="0" r="r" b="b"/>
                              <a:pathLst>
                                <a:path w="1596" h="270">
                                  <a:moveTo>
                                    <a:pt x="0" y="270"/>
                                  </a:moveTo>
                                  <a:lnTo>
                                    <a:pt x="1596" y="270"/>
                                  </a:lnTo>
                                  <a:lnTo>
                                    <a:pt x="1596" y="0"/>
                                  </a:lnTo>
                                  <a:lnTo>
                                    <a:pt x="0" y="0"/>
                                  </a:lnTo>
                                  <a:lnTo>
                                    <a:pt x="0" y="2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2E45A9A2" id="Group 42" o:spid="_x0000_s1026" style="position:absolute;margin-left:106.3pt;margin-top:87.55pt;width:79.8pt;height:94.05pt;z-index:-251608064;mso-position-horizontal-relative:page;mso-position-vertical-relative:page" coordorigin="2126,1751" coordsize="1596,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">
                <v:group id="Group 205" o:spid="_x0000_s1027" style="position:absolute;left:2126;top:1751;width:1596;height:265" coordorigin="2126,1751" coordsize="1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206" o:spid="_x0000_s1028" style="position:absolute;left:2126;top:1751;width:1596;height:265;visibility:visible;mso-wrap-style:square;v-text-anchor:top" coordsize="1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" path="m,265r1596,l1596,,,,,265xe" fillcolor="#d9d9d9" stroked="f">
                    <v:path arrowok="t" o:connecttype="custom" o:connectlocs="0,2016;1596,2016;1596,1751;0,1751;0,2016" o:connectangles="0,0,0,0,0"/>
                  </v:shape>
                </v:group>
                <v:group id="Group 207" o:spid="_x0000_s1029" style="position:absolute;left:2126;top:2016;width:1596;height:270" coordorigin="2126,2016"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08" o:spid="_x0000_s1030" style="position:absolute;left:2126;top:2016;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" path="m,270r1596,l1596,,,,,270xe" fillcolor="#d9d9d9" stroked="f">
                    <v:path arrowok="t" o:connecttype="custom" o:connectlocs="0,2286;1596,2286;1596,2016;0,2016;0,2286" o:connectangles="0,0,0,0,0"/>
                  </v:shape>
                </v:group>
                <v:group id="Group 209" o:spid="_x0000_s1031" style="position:absolute;left:2126;top:2285;width:1596;height:271" coordorigin="2126,2285" coordsize="159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210" o:spid="_x0000_s1032" style="position:absolute;left:2126;top:2285;width:1596;height:271;visibility:visible;mso-wrap-style:square;v-text-anchor:top" coordsize="159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" path="m,271r1596,l1596,,,,,271xe" fillcolor="#d9d9d9" stroked="f">
                    <v:path arrowok="t" o:connecttype="custom" o:connectlocs="0,2556;1596,2556;1596,2285;0,2285;0,2556" o:connectangles="0,0,0,0,0"/>
                  </v:shape>
                </v:group>
                <v:group id="Group 211" o:spid="_x0000_s1033" style="position:absolute;left:2126;top:2556;width:1596;height:270" coordorigin="2126,2556"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12" o:spid="_x0000_s1034" style="position:absolute;left:2126;top:2556;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" path="m,270r1596,l1596,,,,,270xe" fillcolor="#d9d9d9" stroked="f">
                    <v:path arrowok="t" o:connecttype="custom" o:connectlocs="0,2826;1596,2826;1596,2556;0,2556;0,2826" o:connectangles="0,0,0,0,0"/>
                  </v:shape>
                </v:group>
                <v:group id="Group 213" o:spid="_x0000_s1035" style="position:absolute;left:2126;top:2826;width:1596;height:265" coordorigin="2126,2826" coordsize="1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214" o:spid="_x0000_s1036" style="position:absolute;left:2126;top:2826;width:1596;height:265;visibility:visible;mso-wrap-style:square;v-text-anchor:top" coordsize="1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" path="m,265r1596,l1596,,,,,265xe" fillcolor="#d9d9d9" stroked="f">
                    <v:path arrowok="t" o:connecttype="custom" o:connectlocs="0,3091;1596,3091;1596,2826;0,2826;0,3091" o:connectangles="0,0,0,0,0"/>
                  </v:shape>
                </v:group>
                <v:group id="Group 215" o:spid="_x0000_s1037" style="position:absolute;left:2126;top:3091;width:1596;height:270" coordorigin="2126,3091"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216" o:spid="_x0000_s1038" style="position:absolute;left:2126;top:3091;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" path="m,270r1596,l1596,,,,,270xe" fillcolor="#d9d9d9" stroked="f">
                    <v:path arrowok="t" o:connecttype="custom" o:connectlocs="0,3361;1596,3361;1596,3091;0,3091;0,3361" o:connectangles="0,0,0,0,0"/>
                  </v:shape>
                </v:group>
                <v:group id="Group 217" o:spid="_x0000_s1039" style="position:absolute;left:2126;top:3361;width:1596;height:270" coordorigin="2126,3361"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18" o:spid="_x0000_s1040" style="position:absolute;left:2126;top:3361;width:1596;height:270;visibility:visible;mso-wrap-style:square;v-text-anchor:top" coordsize="15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" path="m,270r1596,l1596,,,,,270xe" fillcolor="#d9d9d9" stroked="f">
                    <v:path arrowok="t" o:connecttype="custom" o:connectlocs="0,3631;1596,3631;1596,3361;0,3361;0,3631" o:connectangles="0,0,0,0,0"/>
                  </v:shape>
                </v:group>
                <w10:wrap anchorx="page" anchory="page"/>
              </v:group>
            </w:pict>
          </mc:Fallback>
        </mc:AlternateContent>
      </w:r>
      <w:r w:rsidRPr="00AC50CC">
        <w:rPr>
          <w:rFonts w:asciiTheme="minorHAnsi" w:hAnsiTheme="minorHAnsi"/>
          <w:b/>
          <w:spacing w:val="-1"/>
        </w:rPr>
        <w:t>KEY</w:t>
      </w:r>
      <w:r w:rsidRPr="00AC50CC">
        <w:rPr>
          <w:rFonts w:asciiTheme="minorHAnsi" w:hAnsiTheme="minorHAnsi"/>
          <w:b/>
          <w:spacing w:val="-11"/>
        </w:rPr>
        <w:t xml:space="preserve"> </w:t>
      </w:r>
      <w:r w:rsidRPr="00AC50CC">
        <w:rPr>
          <w:rFonts w:asciiTheme="minorHAnsi" w:hAnsiTheme="minorHAnsi"/>
          <w:b/>
          <w:spacing w:val="-1"/>
        </w:rPr>
        <w:t>STAKEHOLDERS</w:t>
      </w:r>
      <w:r w:rsidRPr="00AC50CC">
        <w:rPr>
          <w:rFonts w:asciiTheme="minorHAnsi" w:hAnsiTheme="minorHAnsi"/>
          <w:b/>
          <w:spacing w:val="-13"/>
        </w:rPr>
        <w:t xml:space="preserve"> </w:t>
      </w:r>
      <w:r w:rsidRPr="00AC50CC">
        <w:rPr>
          <w:rFonts w:asciiTheme="minorHAnsi" w:hAnsiTheme="minorHAnsi"/>
          <w:b/>
          <w:spacing w:val="-1"/>
        </w:rPr>
        <w:t>ENGAGEMENT</w:t>
      </w:r>
      <w:r w:rsidRPr="00AC50CC">
        <w:rPr>
          <w:rFonts w:asciiTheme="minorHAnsi" w:hAnsiTheme="minorHAnsi"/>
          <w:b/>
          <w:spacing w:val="-9"/>
        </w:rPr>
        <w:t xml:space="preserve"> </w:t>
      </w:r>
      <w:r w:rsidRPr="00AC50CC">
        <w:rPr>
          <w:rFonts w:asciiTheme="minorHAnsi" w:hAnsiTheme="minorHAnsi"/>
          <w:b/>
        </w:rPr>
        <w:t>PLAN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696"/>
        <w:gridCol w:w="1261"/>
        <w:gridCol w:w="1440"/>
        <w:gridCol w:w="3702"/>
      </w:tblGrid>
      <w:tr w:rsidR="002973F2" w:rsidRPr="00AC50CC" w14:paraId="10424769" w14:textId="77777777" w:rsidTr="00C50124">
        <w:trPr>
          <w:trHeight w:hRule="exact" w:val="265"/>
        </w:trPr>
        <w:tc>
          <w:tcPr>
            <w:tcW w:w="540" w:type="dxa"/>
            <w:shd w:val="clear" w:color="auto" w:fill="001F5F"/>
          </w:tcPr>
          <w:p w14:paraId="70D40E18"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No.</w:t>
            </w:r>
          </w:p>
        </w:tc>
        <w:tc>
          <w:tcPr>
            <w:tcW w:w="2696" w:type="dxa"/>
            <w:shd w:val="clear" w:color="auto" w:fill="001F5F"/>
          </w:tcPr>
          <w:p w14:paraId="122D92AD"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Stakeholder</w:t>
            </w:r>
          </w:p>
        </w:tc>
        <w:tc>
          <w:tcPr>
            <w:tcW w:w="1261" w:type="dxa"/>
            <w:shd w:val="clear" w:color="auto" w:fill="001F5F"/>
          </w:tcPr>
          <w:p w14:paraId="7960B64F"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Format</w:t>
            </w:r>
          </w:p>
        </w:tc>
        <w:tc>
          <w:tcPr>
            <w:tcW w:w="1440" w:type="dxa"/>
            <w:shd w:val="clear" w:color="auto" w:fill="001F5F"/>
          </w:tcPr>
          <w:p w14:paraId="0E3EEF23" w14:textId="77777777" w:rsidR="002973F2" w:rsidRPr="00AC50CC" w:rsidRDefault="002973F2" w:rsidP="00C50124">
            <w:pPr>
              <w:pStyle w:val="TableParagraph"/>
              <w:spacing w:line="264" w:lineRule="exact"/>
              <w:ind w:firstLine="1"/>
              <w:jc w:val="center"/>
              <w:rPr>
                <w:rFonts w:eastAsia="Calibri" w:cs="Calibri"/>
                <w:sz w:val="24"/>
                <w:szCs w:val="24"/>
              </w:rPr>
            </w:pPr>
            <w:r w:rsidRPr="00AC50CC">
              <w:rPr>
                <w:b/>
                <w:color w:val="FFFFFF"/>
                <w:spacing w:val="-1"/>
                <w:sz w:val="24"/>
                <w:szCs w:val="24"/>
              </w:rPr>
              <w:t>Frequency</w:t>
            </w:r>
          </w:p>
        </w:tc>
        <w:tc>
          <w:tcPr>
            <w:tcW w:w="3702" w:type="dxa"/>
            <w:shd w:val="clear" w:color="auto" w:fill="001F5F"/>
          </w:tcPr>
          <w:p w14:paraId="1F68BDB3" w14:textId="77777777" w:rsidR="002973F2" w:rsidRPr="00AC50CC" w:rsidRDefault="002973F2" w:rsidP="00C50124">
            <w:pPr>
              <w:pStyle w:val="TableParagraph"/>
              <w:spacing w:line="264" w:lineRule="exact"/>
              <w:ind w:left="19"/>
              <w:jc w:val="center"/>
              <w:rPr>
                <w:rFonts w:eastAsia="Calibri" w:cs="Calibri"/>
                <w:sz w:val="24"/>
                <w:szCs w:val="24"/>
              </w:rPr>
            </w:pPr>
            <w:r w:rsidRPr="00AC50CC">
              <w:rPr>
                <w:b/>
                <w:color w:val="FFFFFF"/>
                <w:sz w:val="24"/>
                <w:szCs w:val="24"/>
              </w:rPr>
              <w:t>Remark</w:t>
            </w:r>
          </w:p>
        </w:tc>
      </w:tr>
      <w:tr w:rsidR="002973F2" w:rsidRPr="00AC50CC" w14:paraId="61C2ED1D" w14:textId="77777777" w:rsidTr="00C50124">
        <w:trPr>
          <w:trHeight w:hRule="exact" w:val="310"/>
        </w:trPr>
        <w:tc>
          <w:tcPr>
            <w:tcW w:w="540" w:type="dxa"/>
            <w:shd w:val="clear" w:color="auto" w:fill="D9D9D9"/>
          </w:tcPr>
          <w:p w14:paraId="59BA3047" w14:textId="77777777" w:rsidR="002973F2" w:rsidRPr="00AC50CC" w:rsidRDefault="002973F2" w:rsidP="00C50124">
            <w:pPr>
              <w:pStyle w:val="TableParagraph"/>
              <w:spacing w:before="20"/>
              <w:jc w:val="center"/>
              <w:rPr>
                <w:rFonts w:eastAsia="Calibri" w:cs="Calibri"/>
                <w:sz w:val="24"/>
                <w:szCs w:val="24"/>
              </w:rPr>
            </w:pPr>
            <w:r w:rsidRPr="00AC50CC">
              <w:rPr>
                <w:b/>
                <w:spacing w:val="-2"/>
                <w:sz w:val="24"/>
                <w:szCs w:val="24"/>
              </w:rPr>
              <w:t>1.</w:t>
            </w:r>
          </w:p>
        </w:tc>
        <w:tc>
          <w:tcPr>
            <w:tcW w:w="2696" w:type="dxa"/>
            <w:shd w:val="clear" w:color="auto" w:fill="D9D9D9"/>
          </w:tcPr>
          <w:p w14:paraId="56DB0948" w14:textId="77777777" w:rsidR="002973F2" w:rsidRPr="00AC50CC" w:rsidRDefault="002973F2" w:rsidP="00C50124">
            <w:pPr>
              <w:rPr>
                <w:rFonts w:asciiTheme="minorHAnsi" w:hAnsiTheme="minorHAnsi"/>
              </w:rPr>
            </w:pPr>
          </w:p>
        </w:tc>
        <w:tc>
          <w:tcPr>
            <w:tcW w:w="1261" w:type="dxa"/>
            <w:shd w:val="clear" w:color="auto" w:fill="D9D9D9"/>
          </w:tcPr>
          <w:p w14:paraId="2BFFE1CE" w14:textId="77777777" w:rsidR="002973F2" w:rsidRPr="00AC50CC" w:rsidRDefault="002973F2" w:rsidP="00C50124">
            <w:pPr>
              <w:rPr>
                <w:rFonts w:asciiTheme="minorHAnsi" w:hAnsiTheme="minorHAnsi"/>
              </w:rPr>
            </w:pPr>
          </w:p>
        </w:tc>
        <w:tc>
          <w:tcPr>
            <w:tcW w:w="1440" w:type="dxa"/>
            <w:shd w:val="clear" w:color="auto" w:fill="D9D9D9"/>
          </w:tcPr>
          <w:p w14:paraId="12865CBA" w14:textId="77777777" w:rsidR="002973F2" w:rsidRPr="00AC50CC" w:rsidRDefault="002973F2" w:rsidP="00C50124">
            <w:pPr>
              <w:ind w:firstLine="1"/>
              <w:rPr>
                <w:rFonts w:asciiTheme="minorHAnsi" w:hAnsiTheme="minorHAnsi"/>
              </w:rPr>
            </w:pPr>
          </w:p>
        </w:tc>
        <w:tc>
          <w:tcPr>
            <w:tcW w:w="3702" w:type="dxa"/>
            <w:shd w:val="clear" w:color="auto" w:fill="D9D9D9"/>
          </w:tcPr>
          <w:p w14:paraId="47A00A96" w14:textId="77777777" w:rsidR="002973F2" w:rsidRPr="00AC50CC" w:rsidRDefault="002973F2" w:rsidP="00C50124">
            <w:pPr>
              <w:rPr>
                <w:rFonts w:asciiTheme="minorHAnsi" w:hAnsiTheme="minorHAnsi"/>
              </w:rPr>
            </w:pPr>
          </w:p>
        </w:tc>
      </w:tr>
      <w:tr w:rsidR="002973F2" w:rsidRPr="00AC50CC" w14:paraId="217C1D50" w14:textId="77777777" w:rsidTr="00C50124">
        <w:trPr>
          <w:trHeight w:hRule="exact" w:val="290"/>
        </w:trPr>
        <w:tc>
          <w:tcPr>
            <w:tcW w:w="540" w:type="dxa"/>
            <w:shd w:val="clear" w:color="auto" w:fill="D9D9D9"/>
          </w:tcPr>
          <w:p w14:paraId="0E0F5C76"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2.</w:t>
            </w:r>
          </w:p>
        </w:tc>
        <w:tc>
          <w:tcPr>
            <w:tcW w:w="2696" w:type="dxa"/>
            <w:shd w:val="clear" w:color="auto" w:fill="D9D9D9"/>
          </w:tcPr>
          <w:p w14:paraId="7E5AD60F" w14:textId="77777777" w:rsidR="002973F2" w:rsidRPr="00AC50CC" w:rsidRDefault="002973F2" w:rsidP="00C50124">
            <w:pPr>
              <w:rPr>
                <w:rFonts w:asciiTheme="minorHAnsi" w:hAnsiTheme="minorHAnsi"/>
              </w:rPr>
            </w:pPr>
          </w:p>
        </w:tc>
        <w:tc>
          <w:tcPr>
            <w:tcW w:w="1261" w:type="dxa"/>
            <w:shd w:val="clear" w:color="auto" w:fill="D9D9D9"/>
          </w:tcPr>
          <w:p w14:paraId="7DD2EA51" w14:textId="77777777" w:rsidR="002973F2" w:rsidRPr="00AC50CC" w:rsidRDefault="002973F2" w:rsidP="00C50124">
            <w:pPr>
              <w:rPr>
                <w:rFonts w:asciiTheme="minorHAnsi" w:hAnsiTheme="minorHAnsi"/>
              </w:rPr>
            </w:pPr>
          </w:p>
        </w:tc>
        <w:tc>
          <w:tcPr>
            <w:tcW w:w="1440" w:type="dxa"/>
            <w:shd w:val="clear" w:color="auto" w:fill="D9D9D9"/>
          </w:tcPr>
          <w:p w14:paraId="1F7422C8" w14:textId="77777777" w:rsidR="002973F2" w:rsidRPr="00AC50CC" w:rsidRDefault="002973F2" w:rsidP="00C50124">
            <w:pPr>
              <w:ind w:firstLine="1"/>
              <w:rPr>
                <w:rFonts w:asciiTheme="minorHAnsi" w:hAnsiTheme="minorHAnsi"/>
              </w:rPr>
            </w:pPr>
          </w:p>
        </w:tc>
        <w:tc>
          <w:tcPr>
            <w:tcW w:w="3702" w:type="dxa"/>
            <w:shd w:val="clear" w:color="auto" w:fill="D9D9D9"/>
          </w:tcPr>
          <w:p w14:paraId="45672826" w14:textId="77777777" w:rsidR="002973F2" w:rsidRPr="00AC50CC" w:rsidRDefault="002973F2" w:rsidP="00C50124">
            <w:pPr>
              <w:rPr>
                <w:rFonts w:asciiTheme="minorHAnsi" w:hAnsiTheme="minorHAnsi"/>
              </w:rPr>
            </w:pPr>
          </w:p>
        </w:tc>
      </w:tr>
      <w:tr w:rsidR="002973F2" w:rsidRPr="00AC50CC" w14:paraId="7714D75B" w14:textId="77777777" w:rsidTr="00C50124">
        <w:trPr>
          <w:trHeight w:hRule="exact" w:val="265"/>
        </w:trPr>
        <w:tc>
          <w:tcPr>
            <w:tcW w:w="540" w:type="dxa"/>
            <w:shd w:val="clear" w:color="auto" w:fill="D9D9D9"/>
          </w:tcPr>
          <w:p w14:paraId="317D41EE"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3.</w:t>
            </w:r>
          </w:p>
        </w:tc>
        <w:tc>
          <w:tcPr>
            <w:tcW w:w="2696" w:type="dxa"/>
            <w:shd w:val="clear" w:color="auto" w:fill="D9D9D9"/>
          </w:tcPr>
          <w:p w14:paraId="2D572652" w14:textId="77777777" w:rsidR="002973F2" w:rsidRPr="00AC50CC" w:rsidRDefault="002973F2" w:rsidP="00C50124">
            <w:pPr>
              <w:rPr>
                <w:rFonts w:asciiTheme="minorHAnsi" w:hAnsiTheme="minorHAnsi"/>
              </w:rPr>
            </w:pPr>
          </w:p>
        </w:tc>
        <w:tc>
          <w:tcPr>
            <w:tcW w:w="1261" w:type="dxa"/>
            <w:shd w:val="clear" w:color="auto" w:fill="D9D9D9"/>
          </w:tcPr>
          <w:p w14:paraId="0365EFFC" w14:textId="77777777" w:rsidR="002973F2" w:rsidRPr="00AC50CC" w:rsidRDefault="002973F2" w:rsidP="00C50124">
            <w:pPr>
              <w:rPr>
                <w:rFonts w:asciiTheme="minorHAnsi" w:hAnsiTheme="minorHAnsi"/>
              </w:rPr>
            </w:pPr>
          </w:p>
        </w:tc>
        <w:tc>
          <w:tcPr>
            <w:tcW w:w="1440" w:type="dxa"/>
            <w:shd w:val="clear" w:color="auto" w:fill="D9D9D9"/>
          </w:tcPr>
          <w:p w14:paraId="78B44201" w14:textId="77777777" w:rsidR="002973F2" w:rsidRPr="00AC50CC" w:rsidRDefault="002973F2" w:rsidP="00C50124">
            <w:pPr>
              <w:ind w:firstLine="1"/>
              <w:rPr>
                <w:rFonts w:asciiTheme="minorHAnsi" w:hAnsiTheme="minorHAnsi"/>
              </w:rPr>
            </w:pPr>
          </w:p>
        </w:tc>
        <w:tc>
          <w:tcPr>
            <w:tcW w:w="3702" w:type="dxa"/>
            <w:shd w:val="clear" w:color="auto" w:fill="D9D9D9"/>
          </w:tcPr>
          <w:p w14:paraId="365507B1" w14:textId="77777777" w:rsidR="002973F2" w:rsidRPr="00AC50CC" w:rsidRDefault="002973F2" w:rsidP="00C50124">
            <w:pPr>
              <w:rPr>
                <w:rFonts w:asciiTheme="minorHAnsi" w:hAnsiTheme="minorHAnsi"/>
              </w:rPr>
            </w:pPr>
          </w:p>
        </w:tc>
      </w:tr>
    </w:tbl>
    <w:p w14:paraId="7596B7E4" w14:textId="77777777" w:rsidR="002973F2" w:rsidRPr="00AC50CC" w:rsidRDefault="002973F2" w:rsidP="002973F2">
      <w:pPr>
        <w:tabs>
          <w:tab w:val="left" w:pos="0"/>
        </w:tabs>
        <w:spacing w:before="43"/>
        <w:rPr>
          <w:rFonts w:asciiTheme="minorHAnsi" w:hAnsiTheme="minorHAnsi"/>
          <w:spacing w:val="-1"/>
        </w:rPr>
      </w:pPr>
    </w:p>
    <w:p w14:paraId="32198D28" w14:textId="77777777" w:rsidR="002973F2" w:rsidRPr="00AC50CC" w:rsidRDefault="002973F2" w:rsidP="002973F2">
      <w:pPr>
        <w:tabs>
          <w:tab w:val="left" w:pos="0"/>
        </w:tabs>
        <w:spacing w:before="43"/>
        <w:rPr>
          <w:rFonts w:asciiTheme="minorHAnsi" w:eastAsia="Calibri" w:hAnsiTheme="minorHAnsi" w:cs="Calibri"/>
        </w:rPr>
      </w:pPr>
      <w:r w:rsidRPr="00AC50CC">
        <w:rPr>
          <w:rFonts w:asciiTheme="minorHAnsi" w:hAnsiTheme="minorHAnsi"/>
          <w:b/>
          <w:spacing w:val="-1"/>
        </w:rPr>
        <w:t>CONTRACT</w:t>
      </w:r>
      <w:r w:rsidRPr="00AC50CC">
        <w:rPr>
          <w:rFonts w:asciiTheme="minorHAnsi" w:hAnsiTheme="minorHAnsi"/>
          <w:b/>
          <w:spacing w:val="-16"/>
        </w:rPr>
        <w:t xml:space="preserve"> </w:t>
      </w:r>
      <w:r w:rsidRPr="00AC50CC">
        <w:rPr>
          <w:rFonts w:asciiTheme="minorHAnsi" w:hAnsiTheme="minorHAnsi"/>
          <w:b/>
          <w:spacing w:val="-1"/>
        </w:rPr>
        <w:t>CLOSURE</w:t>
      </w:r>
      <w:r w:rsidRPr="00AC50CC">
        <w:rPr>
          <w:rFonts w:asciiTheme="minorHAnsi" w:hAnsiTheme="minorHAnsi"/>
          <w:b/>
          <w:spacing w:val="-14"/>
        </w:rPr>
        <w:t xml:space="preserve"> </w:t>
      </w:r>
      <w:r w:rsidRPr="00AC50CC">
        <w:rPr>
          <w:rFonts w:asciiTheme="minorHAnsi" w:hAnsiTheme="minorHAnsi"/>
          <w:b/>
          <w:spacing w:val="-1"/>
        </w:rPr>
        <w:t>PROCEDURES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1"/>
        <w:gridCol w:w="2516"/>
        <w:gridCol w:w="2341"/>
        <w:gridCol w:w="4242"/>
      </w:tblGrid>
      <w:tr w:rsidR="002973F2" w:rsidRPr="00AC50CC" w14:paraId="187A9CD8" w14:textId="77777777" w:rsidTr="00C50124">
        <w:trPr>
          <w:trHeight w:hRule="exact" w:val="270"/>
        </w:trPr>
        <w:tc>
          <w:tcPr>
            <w:tcW w:w="621" w:type="dxa"/>
            <w:shd w:val="clear" w:color="auto" w:fill="001F5F"/>
          </w:tcPr>
          <w:p w14:paraId="1948FD98" w14:textId="77777777" w:rsidR="002973F2" w:rsidRPr="00AC50CC" w:rsidRDefault="002973F2" w:rsidP="00C50124">
            <w:pPr>
              <w:pStyle w:val="TableParagraph"/>
              <w:jc w:val="center"/>
              <w:rPr>
                <w:rFonts w:eastAsia="Calibri" w:cs="Calibri"/>
                <w:sz w:val="24"/>
                <w:szCs w:val="24"/>
              </w:rPr>
            </w:pPr>
            <w:r w:rsidRPr="00AC50CC">
              <w:rPr>
                <w:b/>
                <w:color w:val="FFFFFF"/>
                <w:sz w:val="24"/>
                <w:szCs w:val="24"/>
              </w:rPr>
              <w:t>No.</w:t>
            </w:r>
          </w:p>
        </w:tc>
        <w:tc>
          <w:tcPr>
            <w:tcW w:w="2516" w:type="dxa"/>
            <w:shd w:val="clear" w:color="auto" w:fill="001F5F"/>
          </w:tcPr>
          <w:p w14:paraId="20355D54"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Activity</w:t>
            </w:r>
          </w:p>
        </w:tc>
        <w:tc>
          <w:tcPr>
            <w:tcW w:w="2341" w:type="dxa"/>
            <w:shd w:val="clear" w:color="auto" w:fill="001F5F"/>
          </w:tcPr>
          <w:p w14:paraId="3A4A2054" w14:textId="77777777" w:rsidR="002973F2" w:rsidRPr="00AC50CC" w:rsidRDefault="002973F2" w:rsidP="00C50124">
            <w:pPr>
              <w:pStyle w:val="TableParagraph"/>
              <w:jc w:val="center"/>
              <w:rPr>
                <w:rFonts w:eastAsia="Calibri" w:cs="Calibri"/>
                <w:sz w:val="24"/>
                <w:szCs w:val="24"/>
              </w:rPr>
            </w:pPr>
            <w:r w:rsidRPr="00AC50CC">
              <w:rPr>
                <w:b/>
                <w:color w:val="FFFFFF"/>
                <w:spacing w:val="-1"/>
                <w:sz w:val="24"/>
                <w:szCs w:val="24"/>
              </w:rPr>
              <w:t>Responsible</w:t>
            </w:r>
          </w:p>
        </w:tc>
        <w:tc>
          <w:tcPr>
            <w:tcW w:w="4242" w:type="dxa"/>
            <w:shd w:val="clear" w:color="auto" w:fill="001F5F"/>
          </w:tcPr>
          <w:p w14:paraId="48C714ED" w14:textId="77777777" w:rsidR="002973F2" w:rsidRPr="00AC50CC" w:rsidRDefault="002973F2" w:rsidP="00C50124">
            <w:pPr>
              <w:pStyle w:val="TableParagraph"/>
              <w:ind w:left="19"/>
              <w:jc w:val="center"/>
              <w:rPr>
                <w:rFonts w:eastAsia="Calibri" w:cs="Calibri"/>
                <w:sz w:val="24"/>
                <w:szCs w:val="24"/>
              </w:rPr>
            </w:pPr>
            <w:r w:rsidRPr="00AC50CC">
              <w:rPr>
                <w:b/>
                <w:color w:val="FFFFFF"/>
                <w:sz w:val="24"/>
                <w:szCs w:val="24"/>
              </w:rPr>
              <w:t>Remark</w:t>
            </w:r>
          </w:p>
        </w:tc>
      </w:tr>
      <w:tr w:rsidR="002973F2" w:rsidRPr="00AC50CC" w14:paraId="5BC65AA1" w14:textId="77777777" w:rsidTr="00C50124">
        <w:trPr>
          <w:trHeight w:hRule="exact" w:val="310"/>
        </w:trPr>
        <w:tc>
          <w:tcPr>
            <w:tcW w:w="621" w:type="dxa"/>
            <w:shd w:val="clear" w:color="auto" w:fill="D9D9D9"/>
          </w:tcPr>
          <w:p w14:paraId="32DFCEA8" w14:textId="77777777" w:rsidR="002973F2" w:rsidRPr="00AC50CC" w:rsidRDefault="002973F2" w:rsidP="00C50124">
            <w:pPr>
              <w:pStyle w:val="TableParagraph"/>
              <w:spacing w:before="20"/>
              <w:jc w:val="center"/>
              <w:rPr>
                <w:rFonts w:eastAsia="Calibri" w:cs="Calibri"/>
                <w:sz w:val="24"/>
                <w:szCs w:val="24"/>
              </w:rPr>
            </w:pPr>
            <w:r w:rsidRPr="00AC50CC">
              <w:rPr>
                <w:b/>
                <w:spacing w:val="-2"/>
                <w:sz w:val="24"/>
                <w:szCs w:val="24"/>
              </w:rPr>
              <w:t>1.</w:t>
            </w:r>
          </w:p>
        </w:tc>
        <w:tc>
          <w:tcPr>
            <w:tcW w:w="2516" w:type="dxa"/>
            <w:shd w:val="clear" w:color="auto" w:fill="D9D9D9"/>
          </w:tcPr>
          <w:p w14:paraId="4F07C1BF" w14:textId="77777777" w:rsidR="002973F2" w:rsidRPr="00AC50CC" w:rsidRDefault="002973F2" w:rsidP="00C50124">
            <w:pPr>
              <w:rPr>
                <w:rFonts w:asciiTheme="minorHAnsi" w:hAnsiTheme="minorHAnsi"/>
              </w:rPr>
            </w:pPr>
          </w:p>
        </w:tc>
        <w:tc>
          <w:tcPr>
            <w:tcW w:w="2341" w:type="dxa"/>
            <w:shd w:val="clear" w:color="auto" w:fill="D9D9D9"/>
          </w:tcPr>
          <w:p w14:paraId="77A0977F" w14:textId="77777777" w:rsidR="002973F2" w:rsidRPr="00AC50CC" w:rsidRDefault="002973F2" w:rsidP="00C50124">
            <w:pPr>
              <w:rPr>
                <w:rFonts w:asciiTheme="minorHAnsi" w:hAnsiTheme="minorHAnsi"/>
              </w:rPr>
            </w:pPr>
          </w:p>
        </w:tc>
        <w:tc>
          <w:tcPr>
            <w:tcW w:w="4242" w:type="dxa"/>
            <w:shd w:val="clear" w:color="auto" w:fill="D9D9D9"/>
          </w:tcPr>
          <w:p w14:paraId="66E0DE8B" w14:textId="77777777" w:rsidR="002973F2" w:rsidRPr="00AC50CC" w:rsidRDefault="002973F2" w:rsidP="00C50124">
            <w:pPr>
              <w:rPr>
                <w:rFonts w:asciiTheme="minorHAnsi" w:hAnsiTheme="minorHAnsi"/>
              </w:rPr>
            </w:pPr>
          </w:p>
        </w:tc>
      </w:tr>
      <w:tr w:rsidR="002973F2" w:rsidRPr="00AC50CC" w14:paraId="63E924C3" w14:textId="77777777" w:rsidTr="00C50124">
        <w:trPr>
          <w:trHeight w:hRule="exact" w:val="285"/>
        </w:trPr>
        <w:tc>
          <w:tcPr>
            <w:tcW w:w="621" w:type="dxa"/>
            <w:shd w:val="clear" w:color="auto" w:fill="D9D9D9"/>
          </w:tcPr>
          <w:p w14:paraId="638FAE0C" w14:textId="77777777" w:rsidR="002973F2" w:rsidRPr="00AC50CC" w:rsidRDefault="002973F2" w:rsidP="00C50124">
            <w:pPr>
              <w:pStyle w:val="TableParagraph"/>
              <w:spacing w:before="5"/>
              <w:jc w:val="center"/>
              <w:rPr>
                <w:rFonts w:eastAsia="Calibri" w:cs="Calibri"/>
                <w:sz w:val="24"/>
                <w:szCs w:val="24"/>
              </w:rPr>
            </w:pPr>
            <w:r w:rsidRPr="00AC50CC">
              <w:rPr>
                <w:b/>
                <w:spacing w:val="-2"/>
                <w:sz w:val="24"/>
                <w:szCs w:val="24"/>
              </w:rPr>
              <w:t>2.</w:t>
            </w:r>
          </w:p>
        </w:tc>
        <w:tc>
          <w:tcPr>
            <w:tcW w:w="2516" w:type="dxa"/>
            <w:shd w:val="clear" w:color="auto" w:fill="D9D9D9"/>
          </w:tcPr>
          <w:p w14:paraId="1A150137" w14:textId="77777777" w:rsidR="002973F2" w:rsidRPr="00AC50CC" w:rsidRDefault="002973F2" w:rsidP="00C50124">
            <w:pPr>
              <w:rPr>
                <w:rFonts w:asciiTheme="minorHAnsi" w:hAnsiTheme="minorHAnsi"/>
              </w:rPr>
            </w:pPr>
          </w:p>
        </w:tc>
        <w:tc>
          <w:tcPr>
            <w:tcW w:w="2341" w:type="dxa"/>
            <w:shd w:val="clear" w:color="auto" w:fill="D9D9D9"/>
          </w:tcPr>
          <w:p w14:paraId="32DC6250" w14:textId="77777777" w:rsidR="002973F2" w:rsidRPr="00AC50CC" w:rsidRDefault="002973F2" w:rsidP="00C50124">
            <w:pPr>
              <w:rPr>
                <w:rFonts w:asciiTheme="minorHAnsi" w:hAnsiTheme="minorHAnsi"/>
              </w:rPr>
            </w:pPr>
          </w:p>
        </w:tc>
        <w:tc>
          <w:tcPr>
            <w:tcW w:w="4242" w:type="dxa"/>
            <w:shd w:val="clear" w:color="auto" w:fill="D9D9D9"/>
          </w:tcPr>
          <w:p w14:paraId="4BB46DE7" w14:textId="77777777" w:rsidR="002973F2" w:rsidRPr="00AC50CC" w:rsidRDefault="002973F2" w:rsidP="00C50124">
            <w:pPr>
              <w:rPr>
                <w:rFonts w:asciiTheme="minorHAnsi" w:hAnsiTheme="minorHAnsi"/>
              </w:rPr>
            </w:pPr>
          </w:p>
        </w:tc>
      </w:tr>
      <w:tr w:rsidR="002973F2" w:rsidRPr="00AC50CC" w14:paraId="306530ED" w14:textId="77777777" w:rsidTr="00C50124">
        <w:trPr>
          <w:trHeight w:hRule="exact" w:val="270"/>
        </w:trPr>
        <w:tc>
          <w:tcPr>
            <w:tcW w:w="621" w:type="dxa"/>
            <w:shd w:val="clear" w:color="auto" w:fill="D9D9D9"/>
          </w:tcPr>
          <w:p w14:paraId="0234319F"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3.</w:t>
            </w:r>
          </w:p>
        </w:tc>
        <w:tc>
          <w:tcPr>
            <w:tcW w:w="2516" w:type="dxa"/>
            <w:shd w:val="clear" w:color="auto" w:fill="D9D9D9"/>
          </w:tcPr>
          <w:p w14:paraId="27606001" w14:textId="77777777" w:rsidR="002973F2" w:rsidRPr="00AC50CC" w:rsidRDefault="002973F2" w:rsidP="00C50124">
            <w:pPr>
              <w:rPr>
                <w:rFonts w:asciiTheme="minorHAnsi" w:hAnsiTheme="minorHAnsi"/>
              </w:rPr>
            </w:pPr>
          </w:p>
        </w:tc>
        <w:tc>
          <w:tcPr>
            <w:tcW w:w="2341" w:type="dxa"/>
            <w:shd w:val="clear" w:color="auto" w:fill="D9D9D9"/>
          </w:tcPr>
          <w:p w14:paraId="374FC588" w14:textId="77777777" w:rsidR="002973F2" w:rsidRPr="00AC50CC" w:rsidRDefault="002973F2" w:rsidP="00C50124">
            <w:pPr>
              <w:rPr>
                <w:rFonts w:asciiTheme="minorHAnsi" w:hAnsiTheme="minorHAnsi"/>
              </w:rPr>
            </w:pPr>
          </w:p>
        </w:tc>
        <w:tc>
          <w:tcPr>
            <w:tcW w:w="4242" w:type="dxa"/>
            <w:shd w:val="clear" w:color="auto" w:fill="D9D9D9"/>
          </w:tcPr>
          <w:p w14:paraId="0A59C19C" w14:textId="77777777" w:rsidR="002973F2" w:rsidRPr="00AC50CC" w:rsidRDefault="002973F2" w:rsidP="00C50124">
            <w:pPr>
              <w:rPr>
                <w:rFonts w:asciiTheme="minorHAnsi" w:hAnsiTheme="minorHAnsi"/>
              </w:rPr>
            </w:pPr>
          </w:p>
        </w:tc>
      </w:tr>
    </w:tbl>
    <w:p w14:paraId="3512B0DE" w14:textId="77777777" w:rsidR="002973F2" w:rsidRPr="00AC50CC" w:rsidRDefault="002973F2" w:rsidP="002973F2">
      <w:pPr>
        <w:spacing w:before="43"/>
        <w:rPr>
          <w:rFonts w:asciiTheme="minorHAnsi" w:hAnsiTheme="minorHAnsi"/>
        </w:rPr>
      </w:pPr>
    </w:p>
    <w:p w14:paraId="2917F40A"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rPr>
        <w:t>PRICE</w:t>
      </w:r>
      <w:r w:rsidRPr="00AC50CC">
        <w:rPr>
          <w:rFonts w:asciiTheme="minorHAnsi" w:hAnsiTheme="minorHAnsi"/>
          <w:b/>
          <w:spacing w:val="-13"/>
        </w:rPr>
        <w:t xml:space="preserve"> </w:t>
      </w:r>
      <w:r w:rsidRPr="00AC50CC">
        <w:rPr>
          <w:rFonts w:asciiTheme="minorHAnsi" w:hAnsiTheme="minorHAnsi"/>
          <w:b/>
          <w:spacing w:val="-1"/>
        </w:rPr>
        <w:t>ADJUSTMENT</w:t>
      </w:r>
      <w:r w:rsidRPr="00AC50CC">
        <w:rPr>
          <w:rFonts w:asciiTheme="minorHAnsi" w:hAnsiTheme="minorHAnsi"/>
          <w:b/>
          <w:spacing w:val="-10"/>
        </w:rPr>
        <w:t xml:space="preserve"> </w:t>
      </w:r>
      <w:r w:rsidRPr="00AC50CC">
        <w:rPr>
          <w:rFonts w:asciiTheme="minorHAnsi" w:hAnsiTheme="minorHAnsi"/>
          <w:b/>
          <w:spacing w:val="-1"/>
        </w:rPr>
        <w:t>PROCEDURES</w:t>
      </w:r>
    </w:p>
    <w:tbl>
      <w:tblPr>
        <w:tblW w:w="9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1"/>
        <w:gridCol w:w="4852"/>
        <w:gridCol w:w="1426"/>
        <w:gridCol w:w="2891"/>
      </w:tblGrid>
      <w:tr w:rsidR="002973F2" w:rsidRPr="00AC50CC" w14:paraId="5438E8C1" w14:textId="77777777" w:rsidTr="00C50124">
        <w:trPr>
          <w:trHeight w:hRule="exact" w:val="265"/>
        </w:trPr>
        <w:tc>
          <w:tcPr>
            <w:tcW w:w="621" w:type="dxa"/>
            <w:shd w:val="clear" w:color="auto" w:fill="001F5F"/>
          </w:tcPr>
          <w:p w14:paraId="16F9F0BD"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No.</w:t>
            </w:r>
          </w:p>
        </w:tc>
        <w:tc>
          <w:tcPr>
            <w:tcW w:w="4852" w:type="dxa"/>
            <w:shd w:val="clear" w:color="auto" w:fill="001F5F"/>
          </w:tcPr>
          <w:p w14:paraId="0D95329E" w14:textId="77777777" w:rsidR="002973F2" w:rsidRPr="00AC50CC" w:rsidRDefault="002973F2" w:rsidP="00C50124">
            <w:pPr>
              <w:pStyle w:val="TableParagraph"/>
              <w:spacing w:line="264" w:lineRule="exact"/>
              <w:ind w:left="2"/>
              <w:jc w:val="center"/>
              <w:rPr>
                <w:rFonts w:eastAsia="Calibri" w:cs="Calibri"/>
                <w:sz w:val="24"/>
                <w:szCs w:val="24"/>
              </w:rPr>
            </w:pPr>
            <w:r w:rsidRPr="00AC50CC">
              <w:rPr>
                <w:b/>
                <w:color w:val="FFFFFF"/>
                <w:spacing w:val="-1"/>
                <w:sz w:val="24"/>
                <w:szCs w:val="24"/>
              </w:rPr>
              <w:t>Activity</w:t>
            </w:r>
          </w:p>
        </w:tc>
        <w:tc>
          <w:tcPr>
            <w:tcW w:w="1426" w:type="dxa"/>
            <w:shd w:val="clear" w:color="auto" w:fill="001F5F"/>
          </w:tcPr>
          <w:p w14:paraId="2FC39477" w14:textId="77777777" w:rsidR="002973F2" w:rsidRPr="00AC50CC" w:rsidRDefault="002973F2" w:rsidP="00C50124">
            <w:pPr>
              <w:pStyle w:val="TableParagraph"/>
              <w:spacing w:line="264" w:lineRule="exact"/>
              <w:ind w:firstLine="105"/>
              <w:jc w:val="center"/>
              <w:rPr>
                <w:rFonts w:eastAsia="Calibri" w:cs="Calibri"/>
                <w:sz w:val="24"/>
                <w:szCs w:val="24"/>
              </w:rPr>
            </w:pPr>
            <w:r w:rsidRPr="00AC50CC">
              <w:rPr>
                <w:b/>
                <w:color w:val="FFFFFF"/>
                <w:spacing w:val="-1"/>
                <w:sz w:val="24"/>
                <w:szCs w:val="24"/>
              </w:rPr>
              <w:t>Responsible</w:t>
            </w:r>
          </w:p>
        </w:tc>
        <w:tc>
          <w:tcPr>
            <w:tcW w:w="2891" w:type="dxa"/>
            <w:shd w:val="clear" w:color="auto" w:fill="001F5F"/>
          </w:tcPr>
          <w:p w14:paraId="7D23747D" w14:textId="77777777" w:rsidR="002973F2" w:rsidRPr="00AC50CC" w:rsidRDefault="002973F2" w:rsidP="00C50124">
            <w:pPr>
              <w:pStyle w:val="TableParagraph"/>
              <w:spacing w:line="264" w:lineRule="exact"/>
              <w:ind w:left="19"/>
              <w:jc w:val="center"/>
              <w:rPr>
                <w:rFonts w:eastAsia="Calibri" w:cs="Calibri"/>
                <w:sz w:val="24"/>
                <w:szCs w:val="24"/>
              </w:rPr>
            </w:pPr>
            <w:r w:rsidRPr="00AC50CC">
              <w:rPr>
                <w:b/>
                <w:color w:val="FFFFFF"/>
                <w:sz w:val="24"/>
                <w:szCs w:val="24"/>
              </w:rPr>
              <w:t>Remark</w:t>
            </w:r>
          </w:p>
        </w:tc>
      </w:tr>
      <w:tr w:rsidR="002973F2" w:rsidRPr="00F174C3" w14:paraId="7B4CFF4E" w14:textId="77777777" w:rsidTr="00C50124">
        <w:trPr>
          <w:trHeight w:hRule="exact" w:val="310"/>
        </w:trPr>
        <w:tc>
          <w:tcPr>
            <w:tcW w:w="621" w:type="dxa"/>
            <w:shd w:val="clear" w:color="auto" w:fill="D9D9D9"/>
          </w:tcPr>
          <w:p w14:paraId="26460C02" w14:textId="77777777" w:rsidR="002973F2" w:rsidRPr="00AC50CC" w:rsidRDefault="002973F2" w:rsidP="00C50124">
            <w:pPr>
              <w:pStyle w:val="TableParagraph"/>
              <w:spacing w:before="20"/>
              <w:jc w:val="center"/>
              <w:rPr>
                <w:rFonts w:eastAsia="Calibri" w:cs="Calibri"/>
                <w:sz w:val="24"/>
                <w:szCs w:val="24"/>
              </w:rPr>
            </w:pPr>
            <w:r w:rsidRPr="00AC50CC">
              <w:rPr>
                <w:b/>
                <w:spacing w:val="-2"/>
                <w:sz w:val="24"/>
                <w:szCs w:val="24"/>
              </w:rPr>
              <w:t>1.</w:t>
            </w:r>
          </w:p>
        </w:tc>
        <w:tc>
          <w:tcPr>
            <w:tcW w:w="4852" w:type="dxa"/>
            <w:shd w:val="clear" w:color="auto" w:fill="D9D9D9"/>
          </w:tcPr>
          <w:p w14:paraId="68475EAC" w14:textId="77777777" w:rsidR="002973F2" w:rsidRPr="00AC50CC" w:rsidRDefault="002973F2" w:rsidP="00C50124">
            <w:pPr>
              <w:pStyle w:val="TableParagraph"/>
              <w:spacing w:before="20"/>
              <w:ind w:left="114"/>
              <w:rPr>
                <w:rFonts w:eastAsia="Calibri" w:cs="Calibri"/>
                <w:sz w:val="24"/>
                <w:szCs w:val="24"/>
              </w:rPr>
            </w:pPr>
            <w:r w:rsidRPr="00AC50CC">
              <w:rPr>
                <w:i/>
                <w:sz w:val="24"/>
                <w:szCs w:val="24"/>
              </w:rPr>
              <w:t>e.g.</w:t>
            </w:r>
            <w:r w:rsidRPr="00AC50CC">
              <w:rPr>
                <w:i/>
                <w:spacing w:val="-3"/>
                <w:sz w:val="24"/>
                <w:szCs w:val="24"/>
              </w:rPr>
              <w:t xml:space="preserve"> </w:t>
            </w:r>
            <w:r w:rsidRPr="00AC50CC">
              <w:rPr>
                <w:i/>
                <w:spacing w:val="-1"/>
                <w:sz w:val="24"/>
                <w:szCs w:val="24"/>
              </w:rPr>
              <w:t>verification</w:t>
            </w:r>
            <w:r w:rsidRPr="00AC50CC">
              <w:rPr>
                <w:i/>
                <w:spacing w:val="-2"/>
                <w:sz w:val="24"/>
                <w:szCs w:val="24"/>
              </w:rPr>
              <w:t xml:space="preserve"> </w:t>
            </w:r>
            <w:r w:rsidRPr="00AC50CC">
              <w:rPr>
                <w:i/>
                <w:spacing w:val="1"/>
                <w:sz w:val="24"/>
                <w:szCs w:val="24"/>
              </w:rPr>
              <w:t>of</w:t>
            </w:r>
            <w:r w:rsidRPr="00AC50CC">
              <w:rPr>
                <w:i/>
                <w:spacing w:val="-4"/>
                <w:sz w:val="24"/>
                <w:szCs w:val="24"/>
              </w:rPr>
              <w:t xml:space="preserve"> </w:t>
            </w:r>
            <w:r w:rsidRPr="00AC50CC">
              <w:rPr>
                <w:i/>
                <w:spacing w:val="-1"/>
                <w:sz w:val="24"/>
                <w:szCs w:val="24"/>
              </w:rPr>
              <w:t>indices</w:t>
            </w:r>
          </w:p>
        </w:tc>
        <w:tc>
          <w:tcPr>
            <w:tcW w:w="1426" w:type="dxa"/>
            <w:shd w:val="clear" w:color="auto" w:fill="D9D9D9"/>
          </w:tcPr>
          <w:p w14:paraId="1507E44C" w14:textId="77777777" w:rsidR="002973F2" w:rsidRPr="00AC50CC" w:rsidRDefault="002973F2" w:rsidP="00C50124">
            <w:pPr>
              <w:ind w:firstLine="105"/>
              <w:rPr>
                <w:rFonts w:asciiTheme="minorHAnsi" w:hAnsiTheme="minorHAnsi"/>
                <w:lang w:val="en-US"/>
              </w:rPr>
            </w:pPr>
          </w:p>
        </w:tc>
        <w:tc>
          <w:tcPr>
            <w:tcW w:w="2891" w:type="dxa"/>
            <w:shd w:val="clear" w:color="auto" w:fill="D9D9D9"/>
          </w:tcPr>
          <w:p w14:paraId="6ACDFC17" w14:textId="77777777" w:rsidR="002973F2" w:rsidRPr="00AC50CC" w:rsidRDefault="002973F2" w:rsidP="00C50124">
            <w:pPr>
              <w:rPr>
                <w:rFonts w:asciiTheme="minorHAnsi" w:hAnsiTheme="minorHAnsi"/>
                <w:lang w:val="en-US"/>
              </w:rPr>
            </w:pPr>
          </w:p>
        </w:tc>
      </w:tr>
      <w:tr w:rsidR="002973F2" w:rsidRPr="00AC50CC" w14:paraId="40B2681A" w14:textId="77777777" w:rsidTr="00C50124">
        <w:trPr>
          <w:trHeight w:hRule="exact" w:val="290"/>
        </w:trPr>
        <w:tc>
          <w:tcPr>
            <w:tcW w:w="621" w:type="dxa"/>
            <w:shd w:val="clear" w:color="auto" w:fill="D9D9D9"/>
          </w:tcPr>
          <w:p w14:paraId="53EB4467"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2.</w:t>
            </w:r>
          </w:p>
        </w:tc>
        <w:tc>
          <w:tcPr>
            <w:tcW w:w="4852" w:type="dxa"/>
            <w:shd w:val="clear" w:color="auto" w:fill="D9D9D9"/>
          </w:tcPr>
          <w:p w14:paraId="03AC0102" w14:textId="77777777" w:rsidR="002973F2" w:rsidRPr="00AC50CC" w:rsidRDefault="002973F2" w:rsidP="00C50124">
            <w:pPr>
              <w:rPr>
                <w:rFonts w:asciiTheme="minorHAnsi" w:hAnsiTheme="minorHAnsi"/>
              </w:rPr>
            </w:pPr>
          </w:p>
        </w:tc>
        <w:tc>
          <w:tcPr>
            <w:tcW w:w="1426" w:type="dxa"/>
            <w:shd w:val="clear" w:color="auto" w:fill="D9D9D9"/>
          </w:tcPr>
          <w:p w14:paraId="78AF582E" w14:textId="77777777" w:rsidR="002973F2" w:rsidRPr="00AC50CC" w:rsidRDefault="002973F2" w:rsidP="00C50124">
            <w:pPr>
              <w:ind w:firstLine="105"/>
              <w:rPr>
                <w:rFonts w:asciiTheme="minorHAnsi" w:hAnsiTheme="minorHAnsi"/>
              </w:rPr>
            </w:pPr>
          </w:p>
        </w:tc>
        <w:tc>
          <w:tcPr>
            <w:tcW w:w="2891" w:type="dxa"/>
            <w:shd w:val="clear" w:color="auto" w:fill="D9D9D9"/>
          </w:tcPr>
          <w:p w14:paraId="79D6CE39" w14:textId="77777777" w:rsidR="002973F2" w:rsidRPr="00AC50CC" w:rsidRDefault="002973F2" w:rsidP="00C50124">
            <w:pPr>
              <w:rPr>
                <w:rFonts w:asciiTheme="minorHAnsi" w:hAnsiTheme="minorHAnsi"/>
              </w:rPr>
            </w:pPr>
          </w:p>
        </w:tc>
      </w:tr>
      <w:tr w:rsidR="002973F2" w:rsidRPr="00AC50CC" w14:paraId="7602B719" w14:textId="77777777" w:rsidTr="00C50124">
        <w:trPr>
          <w:trHeight w:hRule="exact" w:val="271"/>
        </w:trPr>
        <w:tc>
          <w:tcPr>
            <w:tcW w:w="621" w:type="dxa"/>
            <w:shd w:val="clear" w:color="auto" w:fill="D9D9D9"/>
          </w:tcPr>
          <w:p w14:paraId="17508FFB" w14:textId="77777777" w:rsidR="002973F2" w:rsidRPr="00AC50CC" w:rsidRDefault="002973F2" w:rsidP="00C50124">
            <w:pPr>
              <w:pStyle w:val="TableParagraph"/>
              <w:spacing w:before="11"/>
              <w:jc w:val="center"/>
              <w:rPr>
                <w:rFonts w:eastAsia="Calibri" w:cs="Calibri"/>
                <w:sz w:val="24"/>
                <w:szCs w:val="24"/>
              </w:rPr>
            </w:pPr>
            <w:r w:rsidRPr="00AC50CC">
              <w:rPr>
                <w:b/>
                <w:spacing w:val="-2"/>
                <w:sz w:val="24"/>
                <w:szCs w:val="24"/>
              </w:rPr>
              <w:t>3.</w:t>
            </w:r>
          </w:p>
        </w:tc>
        <w:tc>
          <w:tcPr>
            <w:tcW w:w="4852" w:type="dxa"/>
            <w:shd w:val="clear" w:color="auto" w:fill="D9D9D9"/>
          </w:tcPr>
          <w:p w14:paraId="08B03E31" w14:textId="77777777" w:rsidR="002973F2" w:rsidRPr="00AC50CC" w:rsidRDefault="002973F2" w:rsidP="00C50124">
            <w:pPr>
              <w:rPr>
                <w:rFonts w:asciiTheme="minorHAnsi" w:hAnsiTheme="minorHAnsi"/>
              </w:rPr>
            </w:pPr>
          </w:p>
        </w:tc>
        <w:tc>
          <w:tcPr>
            <w:tcW w:w="1426" w:type="dxa"/>
            <w:shd w:val="clear" w:color="auto" w:fill="D9D9D9"/>
          </w:tcPr>
          <w:p w14:paraId="6C4EA581" w14:textId="77777777" w:rsidR="002973F2" w:rsidRPr="00AC50CC" w:rsidRDefault="002973F2" w:rsidP="00C50124">
            <w:pPr>
              <w:ind w:firstLine="105"/>
              <w:rPr>
                <w:rFonts w:asciiTheme="minorHAnsi" w:hAnsiTheme="minorHAnsi"/>
              </w:rPr>
            </w:pPr>
          </w:p>
        </w:tc>
        <w:tc>
          <w:tcPr>
            <w:tcW w:w="2891" w:type="dxa"/>
            <w:shd w:val="clear" w:color="auto" w:fill="D9D9D9"/>
          </w:tcPr>
          <w:p w14:paraId="20303F8D" w14:textId="77777777" w:rsidR="002973F2" w:rsidRPr="00AC50CC" w:rsidRDefault="002973F2" w:rsidP="00C50124">
            <w:pPr>
              <w:rPr>
                <w:rFonts w:asciiTheme="minorHAnsi" w:hAnsiTheme="minorHAnsi"/>
              </w:rPr>
            </w:pPr>
          </w:p>
        </w:tc>
      </w:tr>
    </w:tbl>
    <w:p w14:paraId="613720BB" w14:textId="77777777" w:rsidR="002973F2" w:rsidRPr="00AC50CC" w:rsidRDefault="002973F2" w:rsidP="002973F2">
      <w:pPr>
        <w:spacing w:before="43"/>
        <w:rPr>
          <w:rFonts w:asciiTheme="minorHAnsi" w:hAnsiTheme="minorHAnsi"/>
        </w:rPr>
      </w:pPr>
    </w:p>
    <w:p w14:paraId="1AEFA072" w14:textId="77777777" w:rsidR="002973F2" w:rsidRPr="00AC50CC" w:rsidRDefault="002973F2" w:rsidP="002973F2">
      <w:pPr>
        <w:spacing w:before="43"/>
        <w:rPr>
          <w:rFonts w:asciiTheme="minorHAnsi" w:eastAsia="Calibri" w:hAnsiTheme="minorHAnsi" w:cs="Calibri"/>
        </w:rPr>
      </w:pPr>
      <w:r w:rsidRPr="00AC50CC">
        <w:rPr>
          <w:rFonts w:asciiTheme="minorHAnsi" w:hAnsiTheme="minorHAnsi"/>
          <w:b/>
        </w:rPr>
        <w:t>INTERFACE</w:t>
      </w:r>
      <w:r w:rsidRPr="00AC50CC">
        <w:rPr>
          <w:rFonts w:asciiTheme="minorHAnsi" w:hAnsiTheme="minorHAnsi"/>
          <w:b/>
          <w:spacing w:val="-29"/>
        </w:rPr>
        <w:t xml:space="preserve"> </w:t>
      </w:r>
      <w:r w:rsidRPr="00AC50CC">
        <w:rPr>
          <w:rFonts w:asciiTheme="minorHAnsi" w:hAnsiTheme="minorHAnsi"/>
          <w:b/>
          <w:spacing w:val="-1"/>
        </w:rPr>
        <w:t>MANAGEMENT</w:t>
      </w:r>
    </w:p>
    <w:tbl>
      <w:tblPr>
        <w:tblW w:w="9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1"/>
        <w:gridCol w:w="2075"/>
        <w:gridCol w:w="2772"/>
        <w:gridCol w:w="4312"/>
      </w:tblGrid>
      <w:tr w:rsidR="002973F2" w:rsidRPr="00AC50CC" w14:paraId="09EF0469" w14:textId="77777777" w:rsidTr="00C50124">
        <w:trPr>
          <w:trHeight w:hRule="exact" w:val="265"/>
        </w:trPr>
        <w:tc>
          <w:tcPr>
            <w:tcW w:w="631" w:type="dxa"/>
            <w:shd w:val="clear" w:color="auto" w:fill="001F5F"/>
          </w:tcPr>
          <w:p w14:paraId="75EAE836"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z w:val="24"/>
                <w:szCs w:val="24"/>
              </w:rPr>
              <w:t>No.</w:t>
            </w:r>
          </w:p>
        </w:tc>
        <w:tc>
          <w:tcPr>
            <w:tcW w:w="2075" w:type="dxa"/>
            <w:shd w:val="clear" w:color="auto" w:fill="001F5F"/>
          </w:tcPr>
          <w:p w14:paraId="4FDB65AA"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Activity</w:t>
            </w:r>
          </w:p>
        </w:tc>
        <w:tc>
          <w:tcPr>
            <w:tcW w:w="2772" w:type="dxa"/>
            <w:shd w:val="clear" w:color="auto" w:fill="001F5F"/>
          </w:tcPr>
          <w:p w14:paraId="2ED802F3" w14:textId="77777777" w:rsidR="002973F2" w:rsidRPr="00AC50CC" w:rsidRDefault="002973F2" w:rsidP="00C50124">
            <w:pPr>
              <w:pStyle w:val="TableParagraph"/>
              <w:spacing w:line="264" w:lineRule="exact"/>
              <w:jc w:val="center"/>
              <w:rPr>
                <w:rFonts w:eastAsia="Calibri" w:cs="Calibri"/>
                <w:sz w:val="24"/>
                <w:szCs w:val="24"/>
              </w:rPr>
            </w:pPr>
            <w:r w:rsidRPr="00AC50CC">
              <w:rPr>
                <w:b/>
                <w:color w:val="FFFFFF"/>
                <w:spacing w:val="-1"/>
                <w:sz w:val="24"/>
                <w:szCs w:val="24"/>
              </w:rPr>
              <w:t>Responsible</w:t>
            </w:r>
          </w:p>
        </w:tc>
        <w:tc>
          <w:tcPr>
            <w:tcW w:w="4312" w:type="dxa"/>
            <w:shd w:val="clear" w:color="auto" w:fill="001F5F"/>
          </w:tcPr>
          <w:p w14:paraId="2FF5F61A" w14:textId="77777777" w:rsidR="002973F2" w:rsidRPr="00AC50CC" w:rsidRDefault="002973F2" w:rsidP="00C50124">
            <w:pPr>
              <w:pStyle w:val="TableParagraph"/>
              <w:spacing w:line="264" w:lineRule="exact"/>
              <w:ind w:left="19"/>
              <w:jc w:val="center"/>
              <w:rPr>
                <w:rFonts w:eastAsia="Calibri" w:cs="Calibri"/>
                <w:sz w:val="24"/>
                <w:szCs w:val="24"/>
              </w:rPr>
            </w:pPr>
            <w:r w:rsidRPr="00AC50CC">
              <w:rPr>
                <w:b/>
                <w:color w:val="FFFFFF"/>
                <w:sz w:val="24"/>
                <w:szCs w:val="24"/>
              </w:rPr>
              <w:t>Remark</w:t>
            </w:r>
          </w:p>
        </w:tc>
      </w:tr>
      <w:tr w:rsidR="002973F2" w:rsidRPr="00AC50CC" w14:paraId="353AE8A6" w14:textId="77777777" w:rsidTr="00C50124">
        <w:trPr>
          <w:trHeight w:hRule="exact" w:val="310"/>
        </w:trPr>
        <w:tc>
          <w:tcPr>
            <w:tcW w:w="631" w:type="dxa"/>
            <w:shd w:val="clear" w:color="auto" w:fill="D9D9D9"/>
          </w:tcPr>
          <w:p w14:paraId="3188F621" w14:textId="77777777" w:rsidR="002973F2" w:rsidRPr="00AC50CC" w:rsidRDefault="002973F2" w:rsidP="00C50124">
            <w:pPr>
              <w:pStyle w:val="TableParagraph"/>
              <w:spacing w:before="21"/>
              <w:jc w:val="center"/>
              <w:rPr>
                <w:rFonts w:eastAsia="Calibri" w:cs="Calibri"/>
                <w:sz w:val="24"/>
                <w:szCs w:val="24"/>
              </w:rPr>
            </w:pPr>
            <w:r w:rsidRPr="00AC50CC">
              <w:rPr>
                <w:b/>
                <w:spacing w:val="-2"/>
                <w:sz w:val="24"/>
                <w:szCs w:val="24"/>
              </w:rPr>
              <w:t>1.</w:t>
            </w:r>
          </w:p>
        </w:tc>
        <w:tc>
          <w:tcPr>
            <w:tcW w:w="2075" w:type="dxa"/>
            <w:shd w:val="clear" w:color="auto" w:fill="D9D9D9"/>
          </w:tcPr>
          <w:p w14:paraId="6E571C7D" w14:textId="77777777" w:rsidR="002973F2" w:rsidRPr="00AC50CC" w:rsidRDefault="002973F2" w:rsidP="00C50124">
            <w:pPr>
              <w:rPr>
                <w:rFonts w:asciiTheme="minorHAnsi" w:hAnsiTheme="minorHAnsi"/>
              </w:rPr>
            </w:pPr>
          </w:p>
        </w:tc>
        <w:tc>
          <w:tcPr>
            <w:tcW w:w="2772" w:type="dxa"/>
            <w:shd w:val="clear" w:color="auto" w:fill="D9D9D9"/>
          </w:tcPr>
          <w:p w14:paraId="1EECD2B6" w14:textId="77777777" w:rsidR="002973F2" w:rsidRPr="00AC50CC" w:rsidRDefault="002973F2" w:rsidP="00C50124">
            <w:pPr>
              <w:rPr>
                <w:rFonts w:asciiTheme="minorHAnsi" w:hAnsiTheme="minorHAnsi"/>
              </w:rPr>
            </w:pPr>
          </w:p>
        </w:tc>
        <w:tc>
          <w:tcPr>
            <w:tcW w:w="4312" w:type="dxa"/>
            <w:shd w:val="clear" w:color="auto" w:fill="D9D9D9"/>
          </w:tcPr>
          <w:p w14:paraId="7E5C47C9" w14:textId="77777777" w:rsidR="002973F2" w:rsidRPr="00AC50CC" w:rsidRDefault="002973F2" w:rsidP="00C50124">
            <w:pPr>
              <w:rPr>
                <w:rFonts w:asciiTheme="minorHAnsi" w:hAnsiTheme="minorHAnsi"/>
              </w:rPr>
            </w:pPr>
          </w:p>
        </w:tc>
      </w:tr>
      <w:tr w:rsidR="002973F2" w:rsidRPr="00AC50CC" w14:paraId="3187B959" w14:textId="77777777" w:rsidTr="00C50124">
        <w:trPr>
          <w:trHeight w:hRule="exact" w:val="290"/>
        </w:trPr>
        <w:tc>
          <w:tcPr>
            <w:tcW w:w="631" w:type="dxa"/>
            <w:shd w:val="clear" w:color="auto" w:fill="D9D9D9"/>
          </w:tcPr>
          <w:p w14:paraId="2FFC013F"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2.</w:t>
            </w:r>
          </w:p>
        </w:tc>
        <w:tc>
          <w:tcPr>
            <w:tcW w:w="2075" w:type="dxa"/>
            <w:shd w:val="clear" w:color="auto" w:fill="D9D9D9"/>
          </w:tcPr>
          <w:p w14:paraId="71C898AA" w14:textId="77777777" w:rsidR="002973F2" w:rsidRPr="00AC50CC" w:rsidRDefault="002973F2" w:rsidP="00C50124">
            <w:pPr>
              <w:rPr>
                <w:rFonts w:asciiTheme="minorHAnsi" w:hAnsiTheme="minorHAnsi"/>
              </w:rPr>
            </w:pPr>
          </w:p>
        </w:tc>
        <w:tc>
          <w:tcPr>
            <w:tcW w:w="2772" w:type="dxa"/>
            <w:shd w:val="clear" w:color="auto" w:fill="D9D9D9"/>
          </w:tcPr>
          <w:p w14:paraId="3795963D" w14:textId="77777777" w:rsidR="002973F2" w:rsidRPr="00AC50CC" w:rsidRDefault="002973F2" w:rsidP="00C50124">
            <w:pPr>
              <w:rPr>
                <w:rFonts w:asciiTheme="minorHAnsi" w:hAnsiTheme="minorHAnsi"/>
              </w:rPr>
            </w:pPr>
          </w:p>
        </w:tc>
        <w:tc>
          <w:tcPr>
            <w:tcW w:w="4312" w:type="dxa"/>
            <w:shd w:val="clear" w:color="auto" w:fill="D9D9D9"/>
          </w:tcPr>
          <w:p w14:paraId="00B16BF8" w14:textId="77777777" w:rsidR="002973F2" w:rsidRPr="00AC50CC" w:rsidRDefault="002973F2" w:rsidP="00C50124">
            <w:pPr>
              <w:rPr>
                <w:rFonts w:asciiTheme="minorHAnsi" w:hAnsiTheme="minorHAnsi"/>
              </w:rPr>
            </w:pPr>
          </w:p>
        </w:tc>
      </w:tr>
      <w:tr w:rsidR="002973F2" w:rsidRPr="00AC50CC" w14:paraId="7DAE655E" w14:textId="77777777" w:rsidTr="00C50124">
        <w:trPr>
          <w:trHeight w:hRule="exact" w:val="270"/>
        </w:trPr>
        <w:tc>
          <w:tcPr>
            <w:tcW w:w="631" w:type="dxa"/>
            <w:shd w:val="clear" w:color="auto" w:fill="D9D9D9"/>
          </w:tcPr>
          <w:p w14:paraId="3EDE6446" w14:textId="77777777" w:rsidR="002973F2" w:rsidRPr="00AC50CC" w:rsidRDefault="002973F2" w:rsidP="00C50124">
            <w:pPr>
              <w:pStyle w:val="TableParagraph"/>
              <w:spacing w:before="10"/>
              <w:jc w:val="center"/>
              <w:rPr>
                <w:rFonts w:eastAsia="Calibri" w:cs="Calibri"/>
                <w:sz w:val="24"/>
                <w:szCs w:val="24"/>
              </w:rPr>
            </w:pPr>
            <w:r w:rsidRPr="00AC50CC">
              <w:rPr>
                <w:b/>
                <w:spacing w:val="-2"/>
                <w:sz w:val="24"/>
                <w:szCs w:val="24"/>
              </w:rPr>
              <w:t>3.</w:t>
            </w:r>
          </w:p>
        </w:tc>
        <w:tc>
          <w:tcPr>
            <w:tcW w:w="2075" w:type="dxa"/>
            <w:shd w:val="clear" w:color="auto" w:fill="D9D9D9"/>
          </w:tcPr>
          <w:p w14:paraId="74B9A7B5" w14:textId="77777777" w:rsidR="002973F2" w:rsidRPr="00AC50CC" w:rsidRDefault="002973F2" w:rsidP="00C50124">
            <w:pPr>
              <w:rPr>
                <w:rFonts w:asciiTheme="minorHAnsi" w:hAnsiTheme="minorHAnsi"/>
              </w:rPr>
            </w:pPr>
          </w:p>
        </w:tc>
        <w:tc>
          <w:tcPr>
            <w:tcW w:w="2772" w:type="dxa"/>
            <w:shd w:val="clear" w:color="auto" w:fill="D9D9D9"/>
          </w:tcPr>
          <w:p w14:paraId="1163BDD9" w14:textId="77777777" w:rsidR="002973F2" w:rsidRPr="00AC50CC" w:rsidRDefault="002973F2" w:rsidP="00C50124">
            <w:pPr>
              <w:rPr>
                <w:rFonts w:asciiTheme="minorHAnsi" w:hAnsiTheme="minorHAnsi"/>
              </w:rPr>
            </w:pPr>
          </w:p>
        </w:tc>
        <w:tc>
          <w:tcPr>
            <w:tcW w:w="4312" w:type="dxa"/>
            <w:shd w:val="clear" w:color="auto" w:fill="D9D9D9"/>
          </w:tcPr>
          <w:p w14:paraId="3A76E14F" w14:textId="77777777" w:rsidR="002973F2" w:rsidRPr="00AC50CC" w:rsidRDefault="002973F2" w:rsidP="00C50124">
            <w:pPr>
              <w:rPr>
                <w:rFonts w:asciiTheme="minorHAnsi" w:hAnsiTheme="minorHAnsi"/>
              </w:rPr>
            </w:pPr>
          </w:p>
        </w:tc>
      </w:tr>
    </w:tbl>
    <w:p w14:paraId="2673C6E7" w14:textId="77777777" w:rsidR="002973F2" w:rsidRDefault="002973F2" w:rsidP="002973F2"/>
    <w:p w14:paraId="42A25A38" w14:textId="77777777" w:rsidR="002973F2" w:rsidRDefault="002973F2" w:rsidP="002973F2">
      <w:pPr>
        <w:spacing w:after="160" w:line="259" w:lineRule="auto"/>
      </w:pPr>
      <w:r>
        <w:br w:type="page"/>
      </w:r>
    </w:p>
    <w:p w14:paraId="696BE910" w14:textId="77777777" w:rsidR="002973F2" w:rsidRPr="000F6210" w:rsidRDefault="002973F2" w:rsidP="002973F2">
      <w:pPr>
        <w:pStyle w:val="2"/>
        <w:numPr>
          <w:ilvl w:val="0"/>
          <w:numId w:val="0"/>
        </w:numPr>
        <w:ind w:left="630" w:hanging="630"/>
        <w:rPr>
          <w:smallCaps/>
          <w:lang w:val="fr-FR"/>
        </w:rPr>
      </w:pPr>
      <w:bookmarkStart w:id="158" w:name="_Toc109672962"/>
      <w:r w:rsidRPr="00B603E3">
        <w:rPr>
          <w:smallCaps/>
          <w:lang w:val="fr-FR"/>
        </w:rPr>
        <w:lastRenderedPageBreak/>
        <w:t>Annex</w:t>
      </w:r>
      <w:r>
        <w:rPr>
          <w:smallCaps/>
          <w:lang w:val="fr-FR"/>
        </w:rPr>
        <w:t xml:space="preserve"> 8</w:t>
      </w:r>
      <w:r w:rsidRPr="000F6210">
        <w:rPr>
          <w:smallCaps/>
          <w:lang w:val="fr-FR"/>
        </w:rPr>
        <w:t>. Grievance/Inquiry Record</w:t>
      </w:r>
      <w:bookmarkEnd w:id="158"/>
      <w:r w:rsidRPr="000F6210">
        <w:rPr>
          <w:smallCaps/>
          <w:lang w:val="fr-FR"/>
        </w:rPr>
        <w:t xml:space="preserve"> </w:t>
      </w:r>
    </w:p>
    <w:tbl>
      <w:tblPr>
        <w:tblW w:w="97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751"/>
        <w:gridCol w:w="103"/>
        <w:gridCol w:w="1980"/>
        <w:gridCol w:w="748"/>
        <w:gridCol w:w="1092"/>
        <w:gridCol w:w="1980"/>
        <w:gridCol w:w="1715"/>
      </w:tblGrid>
      <w:tr w:rsidR="002973F2" w:rsidRPr="009051A4" w14:paraId="2ECC21D5" w14:textId="77777777" w:rsidTr="00C50124">
        <w:trPr>
          <w:trHeight w:val="379"/>
        </w:trPr>
        <w:tc>
          <w:tcPr>
            <w:tcW w:w="9729" w:type="dxa"/>
            <w:gridSpan w:val="8"/>
          </w:tcPr>
          <w:p w14:paraId="6BD8F908" w14:textId="77777777" w:rsidR="002973F2" w:rsidRPr="009051A4" w:rsidRDefault="002973F2" w:rsidP="00C50124">
            <w:pPr>
              <w:autoSpaceDE w:val="0"/>
              <w:autoSpaceDN w:val="0"/>
              <w:adjustRightInd w:val="0"/>
              <w:jc w:val="both"/>
              <w:rPr>
                <w:rFonts w:eastAsia="Calibri"/>
                <w:b/>
                <w:bCs/>
                <w:color w:val="000000"/>
                <w:sz w:val="20"/>
                <w:szCs w:val="20"/>
                <w:lang w:val="en-US"/>
              </w:rPr>
            </w:pPr>
            <w:r w:rsidRPr="009051A4">
              <w:rPr>
                <w:rFonts w:eastAsia="Calibri"/>
                <w:b/>
                <w:bCs/>
                <w:color w:val="000000"/>
                <w:sz w:val="20"/>
                <w:szCs w:val="20"/>
                <w:lang w:val="en-US"/>
              </w:rPr>
              <w:t>GRIEVANCE/INQUIRY RECORD (Form A)</w:t>
            </w:r>
          </w:p>
          <w:p w14:paraId="7DD68929" w14:textId="77777777" w:rsidR="002973F2" w:rsidRPr="009051A4" w:rsidRDefault="002973F2" w:rsidP="00C50124">
            <w:pPr>
              <w:autoSpaceDE w:val="0"/>
              <w:autoSpaceDN w:val="0"/>
              <w:adjustRightInd w:val="0"/>
              <w:jc w:val="both"/>
              <w:rPr>
                <w:rFonts w:eastAsia="Calibri"/>
                <w:b/>
                <w:bCs/>
                <w:color w:val="000000"/>
                <w:sz w:val="20"/>
                <w:szCs w:val="20"/>
                <w:lang w:val="en-US"/>
              </w:rPr>
            </w:pPr>
          </w:p>
          <w:p w14:paraId="2A58E168"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i/>
                <w:iCs/>
                <w:color w:val="000000"/>
                <w:sz w:val="20"/>
                <w:szCs w:val="20"/>
                <w:lang w:val="en-US"/>
              </w:rPr>
              <w:t xml:space="preserve">Instructions: This form is to be completed by staff receiving the inquiry or grievance and kept in the Project’s file. Attach any supporting documentation/letters as relevant. </w:t>
            </w:r>
          </w:p>
        </w:tc>
      </w:tr>
      <w:tr w:rsidR="002973F2" w:rsidRPr="00F174C3" w14:paraId="0BDF9060" w14:textId="77777777" w:rsidTr="00C50124">
        <w:trPr>
          <w:trHeight w:val="110"/>
        </w:trPr>
        <w:tc>
          <w:tcPr>
            <w:tcW w:w="4942" w:type="dxa"/>
            <w:gridSpan w:val="5"/>
          </w:tcPr>
          <w:p w14:paraId="683AB40E"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Date Grievance Received: </w:t>
            </w:r>
          </w:p>
          <w:p w14:paraId="2F1A6876" w14:textId="77777777" w:rsidR="002973F2" w:rsidRPr="009051A4" w:rsidRDefault="002973F2" w:rsidP="00C50124">
            <w:pPr>
              <w:autoSpaceDE w:val="0"/>
              <w:autoSpaceDN w:val="0"/>
              <w:adjustRightInd w:val="0"/>
              <w:jc w:val="both"/>
              <w:rPr>
                <w:rFonts w:eastAsia="Calibri"/>
                <w:color w:val="000000"/>
                <w:sz w:val="20"/>
                <w:szCs w:val="20"/>
                <w:lang w:val="en-US"/>
              </w:rPr>
            </w:pPr>
          </w:p>
        </w:tc>
        <w:tc>
          <w:tcPr>
            <w:tcW w:w="4787" w:type="dxa"/>
            <w:gridSpan w:val="3"/>
          </w:tcPr>
          <w:p w14:paraId="23263582"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Name of Staff Completing Form: </w:t>
            </w:r>
          </w:p>
        </w:tc>
      </w:tr>
      <w:tr w:rsidR="002973F2" w:rsidRPr="00F174C3" w14:paraId="4023A286" w14:textId="77777777" w:rsidTr="00C50124">
        <w:trPr>
          <w:trHeight w:val="244"/>
        </w:trPr>
        <w:tc>
          <w:tcPr>
            <w:tcW w:w="9729" w:type="dxa"/>
            <w:gridSpan w:val="8"/>
          </w:tcPr>
          <w:p w14:paraId="1AB265AE"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Grievance Received (check √): </w:t>
            </w:r>
          </w:p>
          <w:p w14:paraId="48F37D88"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 National □ Regional (RDA)  □ Rayon  □ City/Village </w:t>
            </w:r>
          </w:p>
        </w:tc>
      </w:tr>
      <w:tr w:rsidR="002973F2" w:rsidRPr="00F174C3" w14:paraId="14A38E58" w14:textId="77777777" w:rsidTr="00C50124">
        <w:trPr>
          <w:trHeight w:val="647"/>
        </w:trPr>
        <w:tc>
          <w:tcPr>
            <w:tcW w:w="9729" w:type="dxa"/>
            <w:gridSpan w:val="8"/>
          </w:tcPr>
          <w:p w14:paraId="321EB989"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Mode of Filing Inquiry or Grievance (check √): </w:t>
            </w:r>
          </w:p>
          <w:p w14:paraId="5FC081DA" w14:textId="77777777" w:rsidR="002973F2" w:rsidRPr="009051A4" w:rsidRDefault="002973F2" w:rsidP="00C50124">
            <w:pPr>
              <w:autoSpaceDE w:val="0"/>
              <w:autoSpaceDN w:val="0"/>
              <w:adjustRightInd w:val="0"/>
              <w:jc w:val="both"/>
              <w:rPr>
                <w:rFonts w:eastAsia="Calibri"/>
                <w:color w:val="000000"/>
                <w:sz w:val="20"/>
                <w:szCs w:val="20"/>
                <w:lang w:val="en-US"/>
              </w:rPr>
            </w:pPr>
          </w:p>
          <w:p w14:paraId="7742742A"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 In person □ Telephone □ E-mail □ Phone Text Message □ Website </w:t>
            </w:r>
          </w:p>
          <w:p w14:paraId="4B6F65A5" w14:textId="77777777" w:rsidR="002973F2" w:rsidRPr="009051A4" w:rsidRDefault="002973F2" w:rsidP="00C50124">
            <w:pPr>
              <w:autoSpaceDE w:val="0"/>
              <w:autoSpaceDN w:val="0"/>
              <w:adjustRightInd w:val="0"/>
              <w:jc w:val="both"/>
              <w:rPr>
                <w:rFonts w:eastAsia="Calibri"/>
                <w:color w:val="000000"/>
                <w:sz w:val="20"/>
                <w:szCs w:val="20"/>
                <w:lang w:val="en-US"/>
              </w:rPr>
            </w:pPr>
          </w:p>
          <w:p w14:paraId="0B9B447C"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Grievance/Suggestion box □ Community meeting □ Public consultation □ Other ______________</w:t>
            </w:r>
          </w:p>
          <w:p w14:paraId="5E9EFED8" w14:textId="77777777" w:rsidR="002973F2" w:rsidRPr="009051A4" w:rsidRDefault="002973F2" w:rsidP="00C50124">
            <w:pPr>
              <w:autoSpaceDE w:val="0"/>
              <w:autoSpaceDN w:val="0"/>
              <w:adjustRightInd w:val="0"/>
              <w:jc w:val="both"/>
              <w:rPr>
                <w:rFonts w:eastAsia="Calibri"/>
                <w:color w:val="000000"/>
                <w:sz w:val="20"/>
                <w:szCs w:val="20"/>
                <w:lang w:val="en-US"/>
              </w:rPr>
            </w:pPr>
          </w:p>
        </w:tc>
      </w:tr>
      <w:tr w:rsidR="002973F2" w:rsidRPr="009051A4" w14:paraId="77A7D61E" w14:textId="77777777" w:rsidTr="00C50124">
        <w:trPr>
          <w:trHeight w:val="379"/>
        </w:trPr>
        <w:tc>
          <w:tcPr>
            <w:tcW w:w="9729" w:type="dxa"/>
            <w:gridSpan w:val="8"/>
          </w:tcPr>
          <w:p w14:paraId="619892B2" w14:textId="77777777" w:rsidR="002973F2" w:rsidRPr="009051A4" w:rsidRDefault="002973F2" w:rsidP="00C50124">
            <w:pPr>
              <w:autoSpaceDE w:val="0"/>
              <w:autoSpaceDN w:val="0"/>
              <w:adjustRightInd w:val="0"/>
              <w:jc w:val="both"/>
              <w:rPr>
                <w:rFonts w:eastAsia="Calibri"/>
                <w:i/>
                <w:iCs/>
                <w:color w:val="000000"/>
                <w:sz w:val="20"/>
                <w:szCs w:val="20"/>
                <w:lang w:val="en-US"/>
              </w:rPr>
            </w:pPr>
            <w:r w:rsidRPr="009051A4">
              <w:rPr>
                <w:rFonts w:eastAsia="Calibri"/>
                <w:color w:val="000000"/>
                <w:sz w:val="20"/>
                <w:szCs w:val="20"/>
                <w:lang w:val="en-US"/>
              </w:rPr>
              <w:t xml:space="preserve">Name of Person Raising Grievance: </w:t>
            </w:r>
            <w:r w:rsidRPr="009051A4">
              <w:rPr>
                <w:rFonts w:eastAsia="Calibri"/>
                <w:i/>
                <w:iCs/>
                <w:color w:val="000000"/>
                <w:sz w:val="20"/>
                <w:szCs w:val="20"/>
                <w:lang w:val="en-US"/>
              </w:rPr>
              <w:t xml:space="preserve">(information is optional and always treated as confidential) </w:t>
            </w:r>
          </w:p>
          <w:p w14:paraId="35409081" w14:textId="77777777" w:rsidR="002973F2" w:rsidRPr="009051A4" w:rsidRDefault="002973F2" w:rsidP="00C50124">
            <w:pPr>
              <w:autoSpaceDE w:val="0"/>
              <w:autoSpaceDN w:val="0"/>
              <w:adjustRightInd w:val="0"/>
              <w:jc w:val="both"/>
              <w:rPr>
                <w:rFonts w:eastAsia="Calibri"/>
                <w:color w:val="000000"/>
                <w:sz w:val="20"/>
                <w:szCs w:val="20"/>
                <w:lang w:val="en-US"/>
              </w:rPr>
            </w:pPr>
          </w:p>
          <w:p w14:paraId="08F4768A" w14:textId="77777777" w:rsidR="002973F2" w:rsidRPr="009051A4" w:rsidRDefault="002973F2" w:rsidP="00C50124">
            <w:pPr>
              <w:autoSpaceDE w:val="0"/>
              <w:autoSpaceDN w:val="0"/>
              <w:adjustRightInd w:val="0"/>
              <w:jc w:val="both"/>
              <w:rPr>
                <w:rFonts w:eastAsia="Calibri"/>
                <w:color w:val="000000"/>
                <w:sz w:val="20"/>
                <w:szCs w:val="20"/>
                <w:lang w:val="en-US"/>
              </w:rPr>
            </w:pPr>
          </w:p>
          <w:p w14:paraId="25743F29" w14:textId="77777777" w:rsidR="002973F2" w:rsidRPr="009051A4" w:rsidRDefault="002973F2" w:rsidP="00C50124">
            <w:pPr>
              <w:autoSpaceDE w:val="0"/>
              <w:autoSpaceDN w:val="0"/>
              <w:adjustRightInd w:val="0"/>
              <w:jc w:val="both"/>
              <w:rPr>
                <w:rFonts w:eastAsia="Calibri"/>
                <w:i/>
                <w:iCs/>
                <w:color w:val="000000"/>
                <w:sz w:val="20"/>
                <w:szCs w:val="20"/>
                <w:lang w:val="en-US"/>
              </w:rPr>
            </w:pPr>
            <w:r w:rsidRPr="009051A4">
              <w:rPr>
                <w:rFonts w:eastAsia="Calibri"/>
                <w:i/>
                <w:iCs/>
                <w:color w:val="000000"/>
                <w:sz w:val="20"/>
                <w:szCs w:val="20"/>
                <w:lang w:val="en-US"/>
              </w:rPr>
              <w:t xml:space="preserve">Gender: </w:t>
            </w:r>
            <w:r w:rsidRPr="009051A4">
              <w:rPr>
                <w:rFonts w:eastAsia="Calibri"/>
                <w:color w:val="000000"/>
                <w:sz w:val="20"/>
                <w:szCs w:val="20"/>
                <w:lang w:val="en-US"/>
              </w:rPr>
              <w:t xml:space="preserve">□ </w:t>
            </w:r>
            <w:r w:rsidRPr="009051A4">
              <w:rPr>
                <w:rFonts w:eastAsia="Calibri"/>
                <w:i/>
                <w:iCs/>
                <w:color w:val="000000"/>
                <w:sz w:val="20"/>
                <w:szCs w:val="20"/>
                <w:lang w:val="en-US"/>
              </w:rPr>
              <w:t xml:space="preserve">Male </w:t>
            </w:r>
            <w:r w:rsidRPr="009051A4">
              <w:rPr>
                <w:rFonts w:eastAsia="Calibri"/>
                <w:color w:val="000000"/>
                <w:sz w:val="20"/>
                <w:szCs w:val="20"/>
                <w:lang w:val="en-US"/>
              </w:rPr>
              <w:t xml:space="preserve">□ </w:t>
            </w:r>
            <w:r w:rsidRPr="009051A4">
              <w:rPr>
                <w:rFonts w:eastAsia="Calibri"/>
                <w:i/>
                <w:iCs/>
                <w:color w:val="000000"/>
                <w:sz w:val="20"/>
                <w:szCs w:val="20"/>
                <w:lang w:val="en-US"/>
              </w:rPr>
              <w:t xml:space="preserve">Female </w:t>
            </w:r>
          </w:p>
        </w:tc>
      </w:tr>
      <w:tr w:rsidR="002973F2" w:rsidRPr="00F174C3" w14:paraId="7C9D20BF" w14:textId="77777777" w:rsidTr="00C50124">
        <w:trPr>
          <w:trHeight w:val="110"/>
        </w:trPr>
        <w:tc>
          <w:tcPr>
            <w:tcW w:w="9729" w:type="dxa"/>
            <w:gridSpan w:val="8"/>
          </w:tcPr>
          <w:p w14:paraId="7CCE2F03" w14:textId="77777777" w:rsidR="002973F2" w:rsidRPr="009051A4" w:rsidRDefault="002973F2" w:rsidP="00C50124">
            <w:pPr>
              <w:autoSpaceDE w:val="0"/>
              <w:autoSpaceDN w:val="0"/>
              <w:adjustRightInd w:val="0"/>
              <w:jc w:val="both"/>
              <w:rPr>
                <w:rFonts w:eastAsia="Calibri"/>
                <w:i/>
                <w:iCs/>
                <w:color w:val="000000"/>
                <w:sz w:val="20"/>
                <w:szCs w:val="20"/>
                <w:lang w:val="en-US"/>
              </w:rPr>
            </w:pPr>
            <w:r w:rsidRPr="009051A4">
              <w:rPr>
                <w:rFonts w:eastAsia="Calibri"/>
                <w:color w:val="000000"/>
                <w:sz w:val="20"/>
                <w:szCs w:val="20"/>
                <w:lang w:val="en-US"/>
              </w:rPr>
              <w:t xml:space="preserve">Address or contact information for Person Raising Grievance: </w:t>
            </w:r>
            <w:r w:rsidRPr="009051A4">
              <w:rPr>
                <w:rFonts w:eastAsia="Calibri"/>
                <w:i/>
                <w:iCs/>
                <w:color w:val="000000"/>
                <w:sz w:val="20"/>
                <w:szCs w:val="20"/>
                <w:lang w:val="en-US"/>
              </w:rPr>
              <w:t xml:space="preserve">(information is optional and confidential) </w:t>
            </w:r>
          </w:p>
          <w:p w14:paraId="0CEE7882" w14:textId="77777777" w:rsidR="002973F2" w:rsidRPr="009051A4" w:rsidRDefault="002973F2" w:rsidP="00C50124">
            <w:pPr>
              <w:autoSpaceDE w:val="0"/>
              <w:autoSpaceDN w:val="0"/>
              <w:adjustRightInd w:val="0"/>
              <w:jc w:val="both"/>
              <w:rPr>
                <w:rFonts w:eastAsia="Calibri"/>
                <w:i/>
                <w:iCs/>
                <w:color w:val="000000"/>
                <w:sz w:val="20"/>
                <w:szCs w:val="20"/>
                <w:lang w:val="en-US"/>
              </w:rPr>
            </w:pPr>
          </w:p>
          <w:p w14:paraId="3391D4CA" w14:textId="77777777" w:rsidR="002973F2" w:rsidRPr="009051A4" w:rsidRDefault="002973F2" w:rsidP="00C50124">
            <w:pPr>
              <w:autoSpaceDE w:val="0"/>
              <w:autoSpaceDN w:val="0"/>
              <w:adjustRightInd w:val="0"/>
              <w:jc w:val="both"/>
              <w:rPr>
                <w:rFonts w:eastAsia="Calibri"/>
                <w:color w:val="000000"/>
                <w:sz w:val="20"/>
                <w:szCs w:val="20"/>
                <w:lang w:val="en-US"/>
              </w:rPr>
            </w:pPr>
          </w:p>
        </w:tc>
      </w:tr>
      <w:tr w:rsidR="002973F2" w:rsidRPr="00F174C3" w14:paraId="5DA9A34F" w14:textId="77777777" w:rsidTr="00C50124">
        <w:trPr>
          <w:trHeight w:val="110"/>
        </w:trPr>
        <w:tc>
          <w:tcPr>
            <w:tcW w:w="9729" w:type="dxa"/>
            <w:gridSpan w:val="8"/>
          </w:tcPr>
          <w:p w14:paraId="32FE37A6"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Location where grievance/problem occurred [write in]</w:t>
            </w:r>
          </w:p>
        </w:tc>
      </w:tr>
      <w:tr w:rsidR="002973F2" w:rsidRPr="009051A4" w14:paraId="3888A698" w14:textId="77777777" w:rsidTr="00C50124">
        <w:trPr>
          <w:trHeight w:val="110"/>
        </w:trPr>
        <w:tc>
          <w:tcPr>
            <w:tcW w:w="2214" w:type="dxa"/>
            <w:gridSpan w:val="3"/>
          </w:tcPr>
          <w:p w14:paraId="4FEAFCE4"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National: </w:t>
            </w:r>
          </w:p>
          <w:p w14:paraId="04F4A5F3" w14:textId="77777777" w:rsidR="002973F2" w:rsidRPr="009051A4" w:rsidRDefault="002973F2" w:rsidP="00C50124">
            <w:pPr>
              <w:autoSpaceDE w:val="0"/>
              <w:autoSpaceDN w:val="0"/>
              <w:adjustRightInd w:val="0"/>
              <w:jc w:val="both"/>
              <w:rPr>
                <w:rFonts w:eastAsia="Calibri"/>
                <w:color w:val="000000"/>
                <w:sz w:val="20"/>
                <w:szCs w:val="20"/>
                <w:lang w:val="en-US"/>
              </w:rPr>
            </w:pPr>
          </w:p>
          <w:p w14:paraId="388F1D11" w14:textId="77777777" w:rsidR="002973F2" w:rsidRPr="009051A4" w:rsidRDefault="002973F2" w:rsidP="00C50124">
            <w:pPr>
              <w:autoSpaceDE w:val="0"/>
              <w:autoSpaceDN w:val="0"/>
              <w:adjustRightInd w:val="0"/>
              <w:jc w:val="both"/>
              <w:rPr>
                <w:rFonts w:eastAsia="Calibri"/>
                <w:color w:val="000000"/>
                <w:sz w:val="20"/>
                <w:szCs w:val="20"/>
                <w:lang w:val="en-US"/>
              </w:rPr>
            </w:pPr>
          </w:p>
          <w:p w14:paraId="655ADB15" w14:textId="77777777" w:rsidR="002973F2" w:rsidRPr="009051A4" w:rsidRDefault="002973F2" w:rsidP="00C50124">
            <w:pPr>
              <w:autoSpaceDE w:val="0"/>
              <w:autoSpaceDN w:val="0"/>
              <w:adjustRightInd w:val="0"/>
              <w:jc w:val="both"/>
              <w:rPr>
                <w:rFonts w:eastAsia="Calibri"/>
                <w:color w:val="000000"/>
                <w:sz w:val="20"/>
                <w:szCs w:val="20"/>
                <w:lang w:val="en-US"/>
              </w:rPr>
            </w:pPr>
          </w:p>
        </w:tc>
        <w:tc>
          <w:tcPr>
            <w:tcW w:w="1980" w:type="dxa"/>
          </w:tcPr>
          <w:p w14:paraId="6993A086"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Regional </w:t>
            </w:r>
          </w:p>
        </w:tc>
        <w:tc>
          <w:tcPr>
            <w:tcW w:w="1840" w:type="dxa"/>
            <w:gridSpan w:val="2"/>
          </w:tcPr>
          <w:p w14:paraId="5F822419"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Rayon:</w:t>
            </w:r>
          </w:p>
        </w:tc>
        <w:tc>
          <w:tcPr>
            <w:tcW w:w="1980" w:type="dxa"/>
          </w:tcPr>
          <w:p w14:paraId="1EAFB0BF"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City/ Village:</w:t>
            </w:r>
          </w:p>
        </w:tc>
        <w:tc>
          <w:tcPr>
            <w:tcW w:w="1715" w:type="dxa"/>
          </w:tcPr>
          <w:p w14:paraId="551C44CF" w14:textId="77777777" w:rsidR="002973F2" w:rsidRPr="009051A4" w:rsidRDefault="002973F2" w:rsidP="00C50124">
            <w:pPr>
              <w:autoSpaceDE w:val="0"/>
              <w:autoSpaceDN w:val="0"/>
              <w:adjustRightInd w:val="0"/>
              <w:jc w:val="both"/>
              <w:rPr>
                <w:rFonts w:eastAsia="Calibri"/>
                <w:color w:val="000000"/>
                <w:sz w:val="20"/>
                <w:szCs w:val="20"/>
                <w:lang w:val="en-US"/>
              </w:rPr>
            </w:pPr>
          </w:p>
        </w:tc>
      </w:tr>
      <w:tr w:rsidR="002973F2" w:rsidRPr="00F174C3" w14:paraId="533EB2E9" w14:textId="77777777" w:rsidTr="00C50124">
        <w:trPr>
          <w:trHeight w:val="431"/>
        </w:trPr>
        <w:tc>
          <w:tcPr>
            <w:tcW w:w="9729" w:type="dxa"/>
            <w:gridSpan w:val="8"/>
          </w:tcPr>
          <w:p w14:paraId="6D6BF68C" w14:textId="77777777" w:rsidR="002973F2" w:rsidRPr="009051A4" w:rsidRDefault="002973F2" w:rsidP="00C50124">
            <w:pPr>
              <w:autoSpaceDE w:val="0"/>
              <w:autoSpaceDN w:val="0"/>
              <w:adjustRightInd w:val="0"/>
              <w:jc w:val="both"/>
              <w:rPr>
                <w:rFonts w:eastAsia="Calibri"/>
                <w:i/>
                <w:iCs/>
                <w:color w:val="000000"/>
                <w:sz w:val="20"/>
                <w:szCs w:val="20"/>
                <w:lang w:val="en-US"/>
              </w:rPr>
            </w:pPr>
            <w:r w:rsidRPr="009051A4">
              <w:rPr>
                <w:rFonts w:eastAsia="Calibri"/>
                <w:color w:val="000000"/>
                <w:sz w:val="20"/>
                <w:szCs w:val="20"/>
                <w:lang w:val="en-US"/>
              </w:rPr>
              <w:t xml:space="preserve">Brief Description of Grievance or Inquiry: </w:t>
            </w:r>
            <w:r w:rsidRPr="009051A4">
              <w:rPr>
                <w:rFonts w:eastAsia="Calibri"/>
                <w:i/>
                <w:iCs/>
                <w:color w:val="000000"/>
                <w:sz w:val="20"/>
                <w:szCs w:val="20"/>
                <w:lang w:val="en-US"/>
              </w:rPr>
              <w:t xml:space="preserve">(Provide as much detail and facts as possible) </w:t>
            </w:r>
          </w:p>
          <w:p w14:paraId="61DE5730" w14:textId="77777777" w:rsidR="002973F2" w:rsidRPr="009051A4" w:rsidRDefault="002973F2" w:rsidP="00C50124">
            <w:pPr>
              <w:autoSpaceDE w:val="0"/>
              <w:autoSpaceDN w:val="0"/>
              <w:adjustRightInd w:val="0"/>
              <w:jc w:val="both"/>
              <w:rPr>
                <w:rFonts w:eastAsia="Calibri"/>
                <w:i/>
                <w:iCs/>
                <w:color w:val="000000"/>
                <w:sz w:val="20"/>
                <w:szCs w:val="20"/>
                <w:lang w:val="en-US"/>
              </w:rPr>
            </w:pPr>
          </w:p>
          <w:p w14:paraId="29C3AFDE" w14:textId="77777777" w:rsidR="002973F2" w:rsidRPr="009051A4" w:rsidRDefault="002973F2" w:rsidP="00C50124">
            <w:pPr>
              <w:autoSpaceDE w:val="0"/>
              <w:autoSpaceDN w:val="0"/>
              <w:adjustRightInd w:val="0"/>
              <w:jc w:val="both"/>
              <w:rPr>
                <w:rFonts w:eastAsia="Calibri"/>
                <w:color w:val="000000"/>
                <w:sz w:val="20"/>
                <w:szCs w:val="20"/>
                <w:lang w:val="en-US"/>
              </w:rPr>
            </w:pPr>
          </w:p>
        </w:tc>
      </w:tr>
      <w:tr w:rsidR="002973F2" w:rsidRPr="009051A4" w14:paraId="73FC7CC2"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276277A0"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07940CF2" w14:textId="77777777" w:rsidR="002973F2" w:rsidRPr="009051A4" w:rsidRDefault="002973F2" w:rsidP="00C50124">
            <w:pPr>
              <w:autoSpaceDE w:val="0"/>
              <w:autoSpaceDN w:val="0"/>
              <w:adjustRightInd w:val="0"/>
              <w:jc w:val="both"/>
              <w:rPr>
                <w:sz w:val="18"/>
                <w:lang w:val="en-US"/>
              </w:rPr>
            </w:pPr>
            <w:r w:rsidRPr="009051A4">
              <w:rPr>
                <w:sz w:val="18"/>
                <w:lang w:val="en-US"/>
              </w:rPr>
              <w:t>Category 1</w:t>
            </w:r>
          </w:p>
        </w:tc>
        <w:tc>
          <w:tcPr>
            <w:tcW w:w="7618" w:type="dxa"/>
            <w:gridSpan w:val="6"/>
            <w:vAlign w:val="bottom"/>
          </w:tcPr>
          <w:p w14:paraId="55C14EE5" w14:textId="77777777" w:rsidR="002973F2" w:rsidRPr="009051A4" w:rsidRDefault="002973F2" w:rsidP="00C50124">
            <w:pPr>
              <w:autoSpaceDE w:val="0"/>
              <w:autoSpaceDN w:val="0"/>
              <w:adjustRightInd w:val="0"/>
              <w:jc w:val="both"/>
              <w:rPr>
                <w:sz w:val="18"/>
                <w:lang w:val="en-US"/>
              </w:rPr>
            </w:pPr>
            <w:r w:rsidRPr="009051A4">
              <w:rPr>
                <w:sz w:val="18"/>
                <w:lang w:val="en-US"/>
              </w:rPr>
              <w:t>Social Safeguards</w:t>
            </w:r>
          </w:p>
        </w:tc>
      </w:tr>
      <w:tr w:rsidR="002973F2" w:rsidRPr="009051A4" w14:paraId="42DA5416"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384B08F3"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31A33077" w14:textId="77777777" w:rsidR="002973F2" w:rsidRPr="009051A4" w:rsidRDefault="002973F2" w:rsidP="00C50124">
            <w:pPr>
              <w:autoSpaceDE w:val="0"/>
              <w:autoSpaceDN w:val="0"/>
              <w:adjustRightInd w:val="0"/>
              <w:jc w:val="both"/>
              <w:rPr>
                <w:sz w:val="18"/>
                <w:lang w:val="en-US"/>
              </w:rPr>
            </w:pPr>
            <w:r w:rsidRPr="009051A4">
              <w:rPr>
                <w:sz w:val="18"/>
                <w:lang w:val="en-US"/>
              </w:rPr>
              <w:t>Category 2</w:t>
            </w:r>
          </w:p>
        </w:tc>
        <w:tc>
          <w:tcPr>
            <w:tcW w:w="7618" w:type="dxa"/>
            <w:gridSpan w:val="6"/>
            <w:vAlign w:val="bottom"/>
          </w:tcPr>
          <w:p w14:paraId="5C870511" w14:textId="77777777" w:rsidR="002973F2" w:rsidRPr="009051A4" w:rsidRDefault="002973F2" w:rsidP="00C50124">
            <w:pPr>
              <w:autoSpaceDE w:val="0"/>
              <w:autoSpaceDN w:val="0"/>
              <w:adjustRightInd w:val="0"/>
              <w:jc w:val="both"/>
              <w:rPr>
                <w:sz w:val="18"/>
                <w:lang w:val="en-US"/>
              </w:rPr>
            </w:pPr>
            <w:r w:rsidRPr="009051A4">
              <w:rPr>
                <w:sz w:val="18"/>
                <w:lang w:val="en-US"/>
              </w:rPr>
              <w:t>Environmental Safeguards</w:t>
            </w:r>
          </w:p>
        </w:tc>
      </w:tr>
      <w:tr w:rsidR="002973F2" w:rsidRPr="00F174C3" w14:paraId="4EE44022"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4CD8B3F2"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307C3098" w14:textId="77777777" w:rsidR="002973F2" w:rsidRPr="009051A4" w:rsidRDefault="002973F2" w:rsidP="00C50124">
            <w:pPr>
              <w:autoSpaceDE w:val="0"/>
              <w:autoSpaceDN w:val="0"/>
              <w:adjustRightInd w:val="0"/>
              <w:jc w:val="both"/>
              <w:rPr>
                <w:sz w:val="18"/>
                <w:lang w:val="en-US"/>
              </w:rPr>
            </w:pPr>
            <w:r w:rsidRPr="009051A4">
              <w:rPr>
                <w:sz w:val="18"/>
                <w:lang w:val="en-US"/>
              </w:rPr>
              <w:t>Category 3</w:t>
            </w:r>
          </w:p>
        </w:tc>
        <w:tc>
          <w:tcPr>
            <w:tcW w:w="7618" w:type="dxa"/>
            <w:gridSpan w:val="6"/>
            <w:vAlign w:val="bottom"/>
          </w:tcPr>
          <w:p w14:paraId="2760FD5A" w14:textId="77777777" w:rsidR="002973F2" w:rsidRPr="009051A4" w:rsidRDefault="002973F2" w:rsidP="00C50124">
            <w:pPr>
              <w:autoSpaceDE w:val="0"/>
              <w:autoSpaceDN w:val="0"/>
              <w:adjustRightInd w:val="0"/>
              <w:jc w:val="both"/>
              <w:rPr>
                <w:sz w:val="18"/>
                <w:lang w:val="en-US"/>
              </w:rPr>
            </w:pPr>
            <w:r w:rsidRPr="009051A4">
              <w:rPr>
                <w:sz w:val="18"/>
                <w:lang w:val="en-US"/>
              </w:rPr>
              <w:t xml:space="preserve">Grievances regarding violations of policies, guidelines and procedures </w:t>
            </w:r>
          </w:p>
        </w:tc>
      </w:tr>
      <w:tr w:rsidR="002973F2" w:rsidRPr="009051A4" w14:paraId="20E30780"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257D3B69"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505CE391" w14:textId="77777777" w:rsidR="002973F2" w:rsidRPr="009051A4" w:rsidRDefault="002973F2" w:rsidP="00C50124">
            <w:pPr>
              <w:autoSpaceDE w:val="0"/>
              <w:autoSpaceDN w:val="0"/>
              <w:adjustRightInd w:val="0"/>
              <w:jc w:val="both"/>
              <w:rPr>
                <w:sz w:val="18"/>
                <w:lang w:val="en-US"/>
              </w:rPr>
            </w:pPr>
            <w:r w:rsidRPr="009051A4">
              <w:rPr>
                <w:sz w:val="18"/>
                <w:lang w:val="en-US"/>
              </w:rPr>
              <w:t>Category 4</w:t>
            </w:r>
          </w:p>
        </w:tc>
        <w:tc>
          <w:tcPr>
            <w:tcW w:w="7618" w:type="dxa"/>
            <w:gridSpan w:val="6"/>
            <w:vAlign w:val="bottom"/>
          </w:tcPr>
          <w:p w14:paraId="169302E7" w14:textId="77777777" w:rsidR="002973F2" w:rsidRPr="009051A4" w:rsidRDefault="002973F2" w:rsidP="00C50124">
            <w:pPr>
              <w:autoSpaceDE w:val="0"/>
              <w:autoSpaceDN w:val="0"/>
              <w:adjustRightInd w:val="0"/>
              <w:jc w:val="both"/>
              <w:rPr>
                <w:sz w:val="18"/>
                <w:lang w:val="en-US"/>
              </w:rPr>
            </w:pPr>
            <w:r w:rsidRPr="009051A4">
              <w:rPr>
                <w:sz w:val="18"/>
                <w:lang w:val="en-US"/>
              </w:rPr>
              <w:t>Grievances regarding contract violations</w:t>
            </w:r>
          </w:p>
        </w:tc>
      </w:tr>
      <w:tr w:rsidR="002973F2" w:rsidRPr="00F174C3" w14:paraId="11BA7FF8"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40A37A17"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5A8F8DDC" w14:textId="77777777" w:rsidR="002973F2" w:rsidRPr="009051A4" w:rsidRDefault="002973F2" w:rsidP="00C50124">
            <w:pPr>
              <w:autoSpaceDE w:val="0"/>
              <w:autoSpaceDN w:val="0"/>
              <w:adjustRightInd w:val="0"/>
              <w:jc w:val="both"/>
              <w:rPr>
                <w:sz w:val="18"/>
                <w:lang w:val="en-US"/>
              </w:rPr>
            </w:pPr>
            <w:r w:rsidRPr="009051A4">
              <w:rPr>
                <w:sz w:val="18"/>
                <w:lang w:val="en-US"/>
              </w:rPr>
              <w:t>Category 5</w:t>
            </w:r>
          </w:p>
        </w:tc>
        <w:tc>
          <w:tcPr>
            <w:tcW w:w="7618" w:type="dxa"/>
            <w:gridSpan w:val="6"/>
            <w:vAlign w:val="bottom"/>
          </w:tcPr>
          <w:p w14:paraId="50421207" w14:textId="77777777" w:rsidR="002973F2" w:rsidRPr="009051A4" w:rsidRDefault="002973F2" w:rsidP="00C50124">
            <w:pPr>
              <w:autoSpaceDE w:val="0"/>
              <w:autoSpaceDN w:val="0"/>
              <w:adjustRightInd w:val="0"/>
              <w:jc w:val="both"/>
              <w:rPr>
                <w:sz w:val="18"/>
                <w:lang w:val="en-US"/>
              </w:rPr>
            </w:pPr>
            <w:r w:rsidRPr="009051A4">
              <w:rPr>
                <w:sz w:val="18"/>
                <w:lang w:val="en-US"/>
              </w:rPr>
              <w:t>Grievances regarding the misuse of funds/lack of transparency, or other financial management concerns</w:t>
            </w:r>
          </w:p>
        </w:tc>
      </w:tr>
      <w:tr w:rsidR="002973F2" w:rsidRPr="00F174C3" w14:paraId="6CB07974"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3ACC1660"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42832D14" w14:textId="77777777" w:rsidR="002973F2" w:rsidRPr="009051A4" w:rsidRDefault="002973F2" w:rsidP="00C50124">
            <w:pPr>
              <w:autoSpaceDE w:val="0"/>
              <w:autoSpaceDN w:val="0"/>
              <w:adjustRightInd w:val="0"/>
              <w:jc w:val="both"/>
              <w:rPr>
                <w:sz w:val="18"/>
                <w:lang w:val="en-US"/>
              </w:rPr>
            </w:pPr>
            <w:r w:rsidRPr="009051A4">
              <w:rPr>
                <w:sz w:val="18"/>
                <w:lang w:val="en-US"/>
              </w:rPr>
              <w:t>Category 6</w:t>
            </w:r>
          </w:p>
        </w:tc>
        <w:tc>
          <w:tcPr>
            <w:tcW w:w="7618" w:type="dxa"/>
            <w:gridSpan w:val="6"/>
            <w:vAlign w:val="bottom"/>
          </w:tcPr>
          <w:p w14:paraId="3D6527B1" w14:textId="77777777" w:rsidR="002973F2" w:rsidRPr="009051A4" w:rsidRDefault="002973F2" w:rsidP="00C50124">
            <w:pPr>
              <w:autoSpaceDE w:val="0"/>
              <w:autoSpaceDN w:val="0"/>
              <w:adjustRightInd w:val="0"/>
              <w:jc w:val="both"/>
              <w:rPr>
                <w:sz w:val="18"/>
                <w:lang w:val="en-US"/>
              </w:rPr>
            </w:pPr>
            <w:r w:rsidRPr="009051A4">
              <w:rPr>
                <w:sz w:val="18"/>
                <w:lang w:val="en-US"/>
              </w:rPr>
              <w:t>Grievances regarding abuse of power/intervention by project or government officials</w:t>
            </w:r>
          </w:p>
        </w:tc>
      </w:tr>
      <w:tr w:rsidR="002973F2" w:rsidRPr="009051A4" w14:paraId="7B37ABC9"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49305445"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5E1DC217" w14:textId="77777777" w:rsidR="002973F2" w:rsidRPr="009051A4" w:rsidRDefault="002973F2" w:rsidP="00C50124">
            <w:pPr>
              <w:autoSpaceDE w:val="0"/>
              <w:autoSpaceDN w:val="0"/>
              <w:adjustRightInd w:val="0"/>
              <w:jc w:val="both"/>
              <w:rPr>
                <w:sz w:val="18"/>
                <w:lang w:val="en-US"/>
              </w:rPr>
            </w:pPr>
            <w:r w:rsidRPr="009051A4">
              <w:rPr>
                <w:sz w:val="18"/>
                <w:lang w:val="en-US"/>
              </w:rPr>
              <w:t>Category 7</w:t>
            </w:r>
          </w:p>
        </w:tc>
        <w:tc>
          <w:tcPr>
            <w:tcW w:w="7618" w:type="dxa"/>
            <w:gridSpan w:val="6"/>
            <w:vAlign w:val="bottom"/>
          </w:tcPr>
          <w:p w14:paraId="36ABE331" w14:textId="77777777" w:rsidR="002973F2" w:rsidRPr="009051A4" w:rsidRDefault="002973F2" w:rsidP="00C50124">
            <w:pPr>
              <w:autoSpaceDE w:val="0"/>
              <w:autoSpaceDN w:val="0"/>
              <w:adjustRightInd w:val="0"/>
              <w:jc w:val="both"/>
              <w:rPr>
                <w:sz w:val="18"/>
                <w:lang w:val="en-US"/>
              </w:rPr>
            </w:pPr>
            <w:r w:rsidRPr="009051A4">
              <w:rPr>
                <w:sz w:val="18"/>
                <w:lang w:val="en-US"/>
              </w:rPr>
              <w:t>Grievances regarding staff performance</w:t>
            </w:r>
          </w:p>
        </w:tc>
      </w:tr>
      <w:tr w:rsidR="002973F2" w:rsidRPr="009051A4" w14:paraId="7A824E15"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21C627D2"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49F2690C" w14:textId="77777777" w:rsidR="002973F2" w:rsidRPr="009051A4" w:rsidRDefault="002973F2" w:rsidP="00C50124">
            <w:pPr>
              <w:autoSpaceDE w:val="0"/>
              <w:autoSpaceDN w:val="0"/>
              <w:adjustRightInd w:val="0"/>
              <w:jc w:val="both"/>
              <w:rPr>
                <w:sz w:val="18"/>
                <w:lang w:val="en-US"/>
              </w:rPr>
            </w:pPr>
            <w:r w:rsidRPr="009051A4">
              <w:rPr>
                <w:sz w:val="18"/>
                <w:lang w:val="en-US"/>
              </w:rPr>
              <w:t>Category 8</w:t>
            </w:r>
          </w:p>
        </w:tc>
        <w:tc>
          <w:tcPr>
            <w:tcW w:w="7618" w:type="dxa"/>
            <w:gridSpan w:val="6"/>
            <w:vAlign w:val="bottom"/>
          </w:tcPr>
          <w:p w14:paraId="73B4CF51" w14:textId="77777777" w:rsidR="002973F2" w:rsidRPr="009051A4" w:rsidRDefault="002973F2" w:rsidP="00C50124">
            <w:pPr>
              <w:autoSpaceDE w:val="0"/>
              <w:autoSpaceDN w:val="0"/>
              <w:adjustRightInd w:val="0"/>
              <w:jc w:val="both"/>
              <w:rPr>
                <w:sz w:val="18"/>
                <w:lang w:val="en-US"/>
              </w:rPr>
            </w:pPr>
            <w:r w:rsidRPr="009051A4">
              <w:rPr>
                <w:sz w:val="18"/>
                <w:lang w:val="en-US"/>
              </w:rPr>
              <w:t>Reports of force majeure</w:t>
            </w:r>
          </w:p>
        </w:tc>
      </w:tr>
      <w:tr w:rsidR="002973F2" w:rsidRPr="009051A4" w14:paraId="502D811D"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73FA7EFA"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6BE626B1" w14:textId="77777777" w:rsidR="002973F2" w:rsidRPr="009051A4" w:rsidRDefault="002973F2" w:rsidP="00C50124">
            <w:pPr>
              <w:autoSpaceDE w:val="0"/>
              <w:autoSpaceDN w:val="0"/>
              <w:adjustRightInd w:val="0"/>
              <w:jc w:val="both"/>
              <w:rPr>
                <w:sz w:val="18"/>
                <w:lang w:val="en-US"/>
              </w:rPr>
            </w:pPr>
            <w:r w:rsidRPr="009051A4">
              <w:rPr>
                <w:sz w:val="18"/>
                <w:lang w:val="en-US"/>
              </w:rPr>
              <w:t>Category 9</w:t>
            </w:r>
          </w:p>
        </w:tc>
        <w:tc>
          <w:tcPr>
            <w:tcW w:w="7618" w:type="dxa"/>
            <w:gridSpan w:val="6"/>
            <w:vAlign w:val="bottom"/>
          </w:tcPr>
          <w:p w14:paraId="77674776" w14:textId="77777777" w:rsidR="002973F2" w:rsidRPr="009051A4" w:rsidRDefault="002973F2" w:rsidP="00C50124">
            <w:pPr>
              <w:autoSpaceDE w:val="0"/>
              <w:autoSpaceDN w:val="0"/>
              <w:adjustRightInd w:val="0"/>
              <w:jc w:val="both"/>
              <w:rPr>
                <w:sz w:val="18"/>
                <w:lang w:val="en-US"/>
              </w:rPr>
            </w:pPr>
            <w:r w:rsidRPr="009051A4">
              <w:rPr>
                <w:sz w:val="18"/>
                <w:lang w:val="en-US"/>
              </w:rPr>
              <w:t>Grievance about project interventions</w:t>
            </w:r>
          </w:p>
        </w:tc>
      </w:tr>
      <w:tr w:rsidR="002973F2" w:rsidRPr="009051A4" w14:paraId="4F2D9A48" w14:textId="77777777" w:rsidTr="00C50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60" w:type="dxa"/>
          </w:tcPr>
          <w:p w14:paraId="7CBF0A20" w14:textId="77777777" w:rsidR="002973F2" w:rsidRPr="009051A4" w:rsidRDefault="002973F2" w:rsidP="00C50124">
            <w:pPr>
              <w:autoSpaceDE w:val="0"/>
              <w:autoSpaceDN w:val="0"/>
              <w:adjustRightInd w:val="0"/>
              <w:spacing w:line="360" w:lineRule="auto"/>
              <w:jc w:val="both"/>
              <w:rPr>
                <w:sz w:val="18"/>
                <w:lang w:val="en-US"/>
              </w:rPr>
            </w:pPr>
          </w:p>
        </w:tc>
        <w:tc>
          <w:tcPr>
            <w:tcW w:w="1751" w:type="dxa"/>
            <w:vAlign w:val="bottom"/>
          </w:tcPr>
          <w:p w14:paraId="47F47099" w14:textId="77777777" w:rsidR="002973F2" w:rsidRPr="009051A4" w:rsidRDefault="002973F2" w:rsidP="00C50124">
            <w:pPr>
              <w:autoSpaceDE w:val="0"/>
              <w:autoSpaceDN w:val="0"/>
              <w:adjustRightInd w:val="0"/>
              <w:jc w:val="both"/>
              <w:rPr>
                <w:sz w:val="18"/>
                <w:lang w:val="en-US"/>
              </w:rPr>
            </w:pPr>
            <w:r w:rsidRPr="009051A4">
              <w:rPr>
                <w:sz w:val="18"/>
                <w:lang w:val="en-US"/>
              </w:rPr>
              <w:t>Category 10</w:t>
            </w:r>
          </w:p>
        </w:tc>
        <w:tc>
          <w:tcPr>
            <w:tcW w:w="7618" w:type="dxa"/>
            <w:gridSpan w:val="6"/>
            <w:vAlign w:val="bottom"/>
          </w:tcPr>
          <w:p w14:paraId="07908AE8" w14:textId="77777777" w:rsidR="002973F2" w:rsidRPr="009051A4" w:rsidRDefault="002973F2" w:rsidP="00C50124">
            <w:pPr>
              <w:autoSpaceDE w:val="0"/>
              <w:autoSpaceDN w:val="0"/>
              <w:adjustRightInd w:val="0"/>
              <w:jc w:val="both"/>
              <w:rPr>
                <w:sz w:val="18"/>
                <w:lang w:val="en-US"/>
              </w:rPr>
            </w:pPr>
            <w:r w:rsidRPr="009051A4">
              <w:rPr>
                <w:sz w:val="18"/>
                <w:lang w:val="en-US"/>
              </w:rPr>
              <w:t>Other</w:t>
            </w:r>
          </w:p>
        </w:tc>
      </w:tr>
      <w:tr w:rsidR="002973F2" w:rsidRPr="00F174C3" w14:paraId="66259A19" w14:textId="77777777" w:rsidTr="00C50124">
        <w:trPr>
          <w:trHeight w:val="110"/>
        </w:trPr>
        <w:tc>
          <w:tcPr>
            <w:tcW w:w="9729" w:type="dxa"/>
            <w:gridSpan w:val="8"/>
          </w:tcPr>
          <w:p w14:paraId="2384983F"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Who should handle and follow up on the grievance: </w:t>
            </w:r>
          </w:p>
          <w:p w14:paraId="30D1656E" w14:textId="77777777" w:rsidR="002973F2" w:rsidRPr="009051A4" w:rsidRDefault="002973F2" w:rsidP="00C50124">
            <w:pPr>
              <w:autoSpaceDE w:val="0"/>
              <w:autoSpaceDN w:val="0"/>
              <w:adjustRightInd w:val="0"/>
              <w:jc w:val="both"/>
              <w:rPr>
                <w:rFonts w:eastAsia="Calibri"/>
                <w:color w:val="000000"/>
                <w:sz w:val="20"/>
                <w:szCs w:val="20"/>
                <w:lang w:val="en-US"/>
              </w:rPr>
            </w:pPr>
          </w:p>
          <w:p w14:paraId="6C2CFDCE" w14:textId="77777777" w:rsidR="002973F2" w:rsidRPr="009051A4" w:rsidRDefault="002973F2" w:rsidP="00C50124">
            <w:pPr>
              <w:autoSpaceDE w:val="0"/>
              <w:autoSpaceDN w:val="0"/>
              <w:adjustRightInd w:val="0"/>
              <w:jc w:val="both"/>
              <w:rPr>
                <w:rFonts w:eastAsia="Calibri"/>
                <w:color w:val="000000"/>
                <w:sz w:val="20"/>
                <w:szCs w:val="20"/>
                <w:lang w:val="en-US"/>
              </w:rPr>
            </w:pPr>
          </w:p>
          <w:p w14:paraId="1511C7AB" w14:textId="77777777" w:rsidR="002973F2" w:rsidRPr="009051A4" w:rsidRDefault="002973F2" w:rsidP="00C50124">
            <w:pPr>
              <w:autoSpaceDE w:val="0"/>
              <w:autoSpaceDN w:val="0"/>
              <w:adjustRightInd w:val="0"/>
              <w:jc w:val="both"/>
              <w:rPr>
                <w:rFonts w:eastAsia="Calibri"/>
                <w:color w:val="000000"/>
                <w:sz w:val="20"/>
                <w:szCs w:val="20"/>
                <w:lang w:val="en-US"/>
              </w:rPr>
            </w:pPr>
          </w:p>
        </w:tc>
      </w:tr>
      <w:tr w:rsidR="002973F2" w:rsidRPr="00F174C3" w14:paraId="11C7DE79" w14:textId="77777777" w:rsidTr="00C50124">
        <w:trPr>
          <w:trHeight w:val="110"/>
        </w:trPr>
        <w:tc>
          <w:tcPr>
            <w:tcW w:w="9729" w:type="dxa"/>
            <w:gridSpan w:val="8"/>
          </w:tcPr>
          <w:p w14:paraId="4B95AD03" w14:textId="77777777" w:rsidR="002973F2" w:rsidRPr="009051A4" w:rsidRDefault="002973F2" w:rsidP="00C50124">
            <w:pPr>
              <w:autoSpaceDE w:val="0"/>
              <w:autoSpaceDN w:val="0"/>
              <w:adjustRightInd w:val="0"/>
              <w:jc w:val="both"/>
              <w:rPr>
                <w:rFonts w:eastAsia="Calibri"/>
                <w:color w:val="000000"/>
                <w:sz w:val="20"/>
                <w:szCs w:val="20"/>
                <w:lang w:val="en-US"/>
              </w:rPr>
            </w:pPr>
            <w:r w:rsidRPr="009051A4">
              <w:rPr>
                <w:rFonts w:eastAsia="Calibri"/>
                <w:color w:val="000000"/>
                <w:sz w:val="20"/>
                <w:szCs w:val="20"/>
                <w:lang w:val="en-US"/>
              </w:rPr>
              <w:t xml:space="preserve">Progress in resolving the grievance (e.g. answered, being resolved, settled): </w:t>
            </w:r>
          </w:p>
          <w:p w14:paraId="481B3690" w14:textId="77777777" w:rsidR="002973F2" w:rsidRPr="009051A4" w:rsidRDefault="002973F2" w:rsidP="00C50124">
            <w:pPr>
              <w:autoSpaceDE w:val="0"/>
              <w:autoSpaceDN w:val="0"/>
              <w:adjustRightInd w:val="0"/>
              <w:jc w:val="both"/>
              <w:rPr>
                <w:rFonts w:eastAsia="Calibri"/>
                <w:color w:val="000000"/>
                <w:sz w:val="20"/>
                <w:szCs w:val="20"/>
                <w:lang w:val="en-US"/>
              </w:rPr>
            </w:pPr>
          </w:p>
          <w:p w14:paraId="5709106C" w14:textId="77777777" w:rsidR="002973F2" w:rsidRPr="009051A4" w:rsidRDefault="002973F2" w:rsidP="00C50124">
            <w:pPr>
              <w:autoSpaceDE w:val="0"/>
              <w:autoSpaceDN w:val="0"/>
              <w:adjustRightInd w:val="0"/>
              <w:jc w:val="both"/>
              <w:rPr>
                <w:rFonts w:eastAsia="Calibri"/>
                <w:color w:val="000000"/>
                <w:sz w:val="20"/>
                <w:szCs w:val="20"/>
                <w:lang w:val="en-US"/>
              </w:rPr>
            </w:pPr>
          </w:p>
        </w:tc>
      </w:tr>
    </w:tbl>
    <w:p w14:paraId="3BAE7643" w14:textId="77777777" w:rsidR="002973F2" w:rsidRPr="00150A50" w:rsidRDefault="002973F2" w:rsidP="002973F2">
      <w:pPr>
        <w:rPr>
          <w:lang w:val="en-US"/>
        </w:rPr>
      </w:pPr>
    </w:p>
    <w:p w14:paraId="2EFBCBEC" w14:textId="77777777" w:rsidR="002973F2" w:rsidRPr="00F13C3E" w:rsidRDefault="002973F2" w:rsidP="002973F2">
      <w:pPr>
        <w:pStyle w:val="2"/>
        <w:numPr>
          <w:ilvl w:val="0"/>
          <w:numId w:val="0"/>
        </w:numPr>
        <w:rPr>
          <w:rFonts w:eastAsiaTheme="minorHAnsi"/>
        </w:rPr>
      </w:pPr>
    </w:p>
    <w:p w14:paraId="0CCADF93" w14:textId="77777777" w:rsidR="002973F2" w:rsidRPr="00F13C3E" w:rsidRDefault="002973F2" w:rsidP="002973F2">
      <w:pPr>
        <w:rPr>
          <w:rFonts w:eastAsiaTheme="minorHAnsi"/>
          <w:smallCaps/>
          <w:lang w:val="en-GB" w:eastAsia="x-none"/>
        </w:rPr>
      </w:pPr>
    </w:p>
    <w:p w14:paraId="5DEFBEC7" w14:textId="77777777" w:rsidR="002973F2" w:rsidRDefault="002973F2" w:rsidP="002973F2">
      <w:pPr>
        <w:spacing w:after="160" w:line="259" w:lineRule="auto"/>
        <w:rPr>
          <w:rFonts w:eastAsiaTheme="minorHAnsi"/>
          <w:b/>
          <w:bCs/>
          <w:smallCaps/>
          <w:lang w:val="en-GB" w:eastAsia="x-none"/>
        </w:rPr>
      </w:pPr>
      <w:r w:rsidRPr="00A250A8">
        <w:rPr>
          <w:rFonts w:eastAsiaTheme="minorHAnsi"/>
          <w:smallCaps/>
          <w:lang w:val="en-US"/>
        </w:rPr>
        <w:br w:type="page"/>
      </w:r>
    </w:p>
    <w:p w14:paraId="5176B0DC" w14:textId="77777777" w:rsidR="002973F2" w:rsidRDefault="002973F2" w:rsidP="002973F2">
      <w:pPr>
        <w:pStyle w:val="2"/>
        <w:numPr>
          <w:ilvl w:val="0"/>
          <w:numId w:val="0"/>
        </w:numPr>
        <w:ind w:left="630" w:hanging="630"/>
        <w:rPr>
          <w:rFonts w:eastAsiaTheme="minorHAnsi"/>
          <w:smallCaps/>
        </w:rPr>
        <w:sectPr w:rsidR="002973F2" w:rsidSect="00C50124">
          <w:headerReference w:type="default" r:id="rId31"/>
          <w:type w:val="nextColumn"/>
          <w:pgSz w:w="11906" w:h="16838"/>
          <w:pgMar w:top="1411" w:right="850" w:bottom="1267" w:left="1411" w:header="720" w:footer="720" w:gutter="0"/>
          <w:cols w:space="720"/>
          <w:titlePg/>
          <w:docGrid w:linePitch="360"/>
        </w:sectPr>
      </w:pPr>
    </w:p>
    <w:p w14:paraId="516BB639" w14:textId="77777777" w:rsidR="002973F2" w:rsidRPr="005C77E3" w:rsidRDefault="002973F2" w:rsidP="002973F2">
      <w:pPr>
        <w:pStyle w:val="2"/>
        <w:numPr>
          <w:ilvl w:val="0"/>
          <w:numId w:val="0"/>
        </w:numPr>
        <w:ind w:left="630" w:hanging="630"/>
        <w:rPr>
          <w:smallCaps/>
        </w:rPr>
      </w:pPr>
      <w:bookmarkStart w:id="159" w:name="_Toc109672963"/>
      <w:r w:rsidRPr="005C77E3">
        <w:rPr>
          <w:smallCaps/>
        </w:rPr>
        <w:lastRenderedPageBreak/>
        <w:t xml:space="preserve">Annex </w:t>
      </w:r>
      <w:r>
        <w:rPr>
          <w:smallCaps/>
        </w:rPr>
        <w:t>9</w:t>
      </w:r>
      <w:r w:rsidRPr="005C77E3">
        <w:rPr>
          <w:smallCaps/>
        </w:rPr>
        <w:t>. Interim Financial Reports (IFRs)</w:t>
      </w:r>
      <w:bookmarkEnd w:id="159"/>
    </w:p>
    <w:tbl>
      <w:tblPr>
        <w:tblW w:w="15133" w:type="dxa"/>
        <w:tblCellMar>
          <w:left w:w="0" w:type="dxa"/>
          <w:right w:w="0" w:type="dxa"/>
        </w:tblCellMar>
        <w:tblLook w:val="0000" w:firstRow="0" w:lastRow="0" w:firstColumn="0" w:lastColumn="0" w:noHBand="0" w:noVBand="0"/>
      </w:tblPr>
      <w:tblGrid>
        <w:gridCol w:w="5824"/>
        <w:gridCol w:w="1028"/>
        <w:gridCol w:w="922"/>
        <w:gridCol w:w="879"/>
        <w:gridCol w:w="1004"/>
        <w:gridCol w:w="785"/>
        <w:gridCol w:w="778"/>
        <w:gridCol w:w="1018"/>
        <w:gridCol w:w="850"/>
        <w:gridCol w:w="886"/>
        <w:gridCol w:w="1159"/>
      </w:tblGrid>
      <w:tr w:rsidR="002973F2" w:rsidRPr="00F174C3" w14:paraId="59616512" w14:textId="77777777" w:rsidTr="00C50124">
        <w:trPr>
          <w:trHeight w:val="480"/>
        </w:trPr>
        <w:tc>
          <w:tcPr>
            <w:tcW w:w="12934" w:type="dxa"/>
            <w:gridSpan w:val="9"/>
            <w:tcBorders>
              <w:top w:val="nil"/>
              <w:left w:val="nil"/>
              <w:bottom w:val="nil"/>
              <w:right w:val="nil"/>
            </w:tcBorders>
            <w:noWrap/>
            <w:tcMar>
              <w:top w:w="13" w:type="dxa"/>
              <w:left w:w="13" w:type="dxa"/>
              <w:bottom w:w="0" w:type="dxa"/>
              <w:right w:w="13" w:type="dxa"/>
            </w:tcMar>
            <w:vAlign w:val="bottom"/>
          </w:tcPr>
          <w:p w14:paraId="2C3A7B6E" w14:textId="77777777" w:rsidR="002973F2" w:rsidRPr="00C52BFA" w:rsidRDefault="002973F2" w:rsidP="00C50124">
            <w:pPr>
              <w:spacing w:after="120"/>
              <w:contextualSpacing/>
              <w:rPr>
                <w:rFonts w:eastAsia="Arial Unicode MS"/>
                <w:b/>
                <w:bCs/>
                <w:lang w:val="en-US"/>
              </w:rPr>
            </w:pPr>
            <w:r w:rsidRPr="00C52BFA">
              <w:rPr>
                <w:lang w:val="en-US"/>
              </w:rPr>
              <w:br w:type="page"/>
            </w:r>
            <w:r w:rsidRPr="00C52BFA">
              <w:rPr>
                <w:b/>
                <w:bCs/>
                <w:lang w:val="en-US"/>
              </w:rPr>
              <w:t>Project Sources and Uses of Funds</w:t>
            </w:r>
          </w:p>
        </w:tc>
        <w:tc>
          <w:tcPr>
            <w:tcW w:w="0" w:type="auto"/>
            <w:tcBorders>
              <w:top w:val="nil"/>
              <w:left w:val="nil"/>
              <w:bottom w:val="nil"/>
              <w:right w:val="nil"/>
            </w:tcBorders>
            <w:noWrap/>
            <w:tcMar>
              <w:top w:w="13" w:type="dxa"/>
              <w:left w:w="13" w:type="dxa"/>
              <w:bottom w:w="0" w:type="dxa"/>
              <w:right w:w="13" w:type="dxa"/>
            </w:tcMar>
            <w:vAlign w:val="bottom"/>
          </w:tcPr>
          <w:p w14:paraId="5A9DF2D1" w14:textId="77777777" w:rsidR="002973F2" w:rsidRPr="00C52BFA" w:rsidRDefault="002973F2" w:rsidP="00C50124">
            <w:pPr>
              <w:spacing w:after="120"/>
              <w:contextualSpacing/>
              <w:rPr>
                <w:rFonts w:eastAsia="Arial Unicode MS"/>
                <w:lang w:val="en-US"/>
              </w:rPr>
            </w:pPr>
          </w:p>
        </w:tc>
        <w:tc>
          <w:tcPr>
            <w:tcW w:w="1159" w:type="dxa"/>
            <w:tcBorders>
              <w:top w:val="nil"/>
              <w:left w:val="nil"/>
              <w:bottom w:val="nil"/>
              <w:right w:val="nil"/>
            </w:tcBorders>
            <w:noWrap/>
            <w:tcMar>
              <w:top w:w="13" w:type="dxa"/>
              <w:left w:w="13" w:type="dxa"/>
              <w:bottom w:w="0" w:type="dxa"/>
              <w:right w:w="13" w:type="dxa"/>
            </w:tcMar>
            <w:vAlign w:val="bottom"/>
          </w:tcPr>
          <w:p w14:paraId="78791D2E" w14:textId="77777777" w:rsidR="002973F2" w:rsidRPr="00C52BFA" w:rsidRDefault="002973F2" w:rsidP="00C50124">
            <w:pPr>
              <w:spacing w:after="120"/>
              <w:contextualSpacing/>
              <w:rPr>
                <w:rFonts w:eastAsia="Arial Unicode MS"/>
                <w:lang w:val="en-US"/>
              </w:rPr>
            </w:pPr>
          </w:p>
        </w:tc>
      </w:tr>
      <w:tr w:rsidR="002973F2" w:rsidRPr="00FA2B90" w14:paraId="02B55B39" w14:textId="77777777" w:rsidTr="00C50124">
        <w:trPr>
          <w:trHeight w:val="217"/>
        </w:trPr>
        <w:tc>
          <w:tcPr>
            <w:tcW w:w="0" w:type="auto"/>
            <w:tcBorders>
              <w:top w:val="nil"/>
              <w:left w:val="nil"/>
              <w:bottom w:val="nil"/>
              <w:right w:val="nil"/>
            </w:tcBorders>
            <w:noWrap/>
            <w:tcMar>
              <w:top w:w="13" w:type="dxa"/>
              <w:left w:w="13" w:type="dxa"/>
              <w:bottom w:w="0" w:type="dxa"/>
              <w:right w:w="13" w:type="dxa"/>
            </w:tcMar>
            <w:vAlign w:val="bottom"/>
          </w:tcPr>
          <w:p w14:paraId="086F4B05" w14:textId="77777777" w:rsidR="002973F2" w:rsidRPr="00FA2B90" w:rsidRDefault="002973F2" w:rsidP="00C50124">
            <w:pPr>
              <w:spacing w:after="120"/>
              <w:contextualSpacing/>
              <w:rPr>
                <w:rFonts w:eastAsia="Arial Unicode MS"/>
                <w:b/>
                <w:bCs/>
              </w:rPr>
            </w:pPr>
            <w:r w:rsidRPr="00FA2B90">
              <w:rPr>
                <w:b/>
                <w:bCs/>
              </w:rPr>
              <w:t>As at:   _______________________</w:t>
            </w:r>
          </w:p>
        </w:tc>
        <w:tc>
          <w:tcPr>
            <w:tcW w:w="1950" w:type="dxa"/>
            <w:gridSpan w:val="2"/>
            <w:tcBorders>
              <w:top w:val="nil"/>
              <w:left w:val="nil"/>
              <w:bottom w:val="nil"/>
              <w:right w:val="nil"/>
            </w:tcBorders>
            <w:noWrap/>
            <w:tcMar>
              <w:top w:w="13" w:type="dxa"/>
              <w:left w:w="13" w:type="dxa"/>
              <w:bottom w:w="0" w:type="dxa"/>
              <w:right w:w="13" w:type="dxa"/>
            </w:tcMar>
            <w:vAlign w:val="bottom"/>
          </w:tcPr>
          <w:p w14:paraId="309DAC60" w14:textId="77777777" w:rsidR="002973F2" w:rsidRPr="00FA2B90" w:rsidRDefault="002973F2" w:rsidP="00C50124">
            <w:pPr>
              <w:spacing w:after="120"/>
              <w:contextualSpacing/>
              <w:rPr>
                <w:rFonts w:eastAsia="Arial Unicode MS"/>
                <w:b/>
                <w:bCs/>
              </w:rPr>
            </w:pPr>
            <w:r w:rsidRPr="00FA2B90">
              <w:rPr>
                <w:b/>
                <w:bCs/>
              </w:rPr>
              <w:t>Currency:  USD</w:t>
            </w:r>
          </w:p>
        </w:tc>
        <w:tc>
          <w:tcPr>
            <w:tcW w:w="0" w:type="auto"/>
            <w:tcBorders>
              <w:top w:val="nil"/>
              <w:left w:val="nil"/>
              <w:bottom w:val="nil"/>
              <w:right w:val="nil"/>
            </w:tcBorders>
            <w:noWrap/>
            <w:tcMar>
              <w:top w:w="13" w:type="dxa"/>
              <w:left w:w="13" w:type="dxa"/>
              <w:bottom w:w="0" w:type="dxa"/>
              <w:right w:w="13" w:type="dxa"/>
            </w:tcMar>
            <w:vAlign w:val="bottom"/>
          </w:tcPr>
          <w:p w14:paraId="2BEAA323" w14:textId="77777777" w:rsidR="002973F2" w:rsidRPr="00FA2B90" w:rsidRDefault="002973F2" w:rsidP="00C50124">
            <w:pPr>
              <w:spacing w:after="120"/>
              <w:contextualSpacing/>
              <w:rPr>
                <w:rFonts w:eastAsia="Arial Unicode MS"/>
              </w:rPr>
            </w:pPr>
          </w:p>
          <w:p w14:paraId="63813B65"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6FD08F0B"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2F0C94C7"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10B472D5"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75A6155D"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7F8E95A1"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1C0F43A4" w14:textId="77777777" w:rsidR="002973F2" w:rsidRPr="00FA2B90" w:rsidRDefault="002973F2" w:rsidP="00C50124">
            <w:pPr>
              <w:spacing w:after="120"/>
              <w:contextualSpacing/>
              <w:rPr>
                <w:rFonts w:eastAsia="Arial Unicode MS"/>
              </w:rPr>
            </w:pPr>
          </w:p>
        </w:tc>
        <w:tc>
          <w:tcPr>
            <w:tcW w:w="1159" w:type="dxa"/>
            <w:tcBorders>
              <w:top w:val="nil"/>
              <w:left w:val="nil"/>
              <w:bottom w:val="nil"/>
              <w:right w:val="nil"/>
            </w:tcBorders>
            <w:noWrap/>
            <w:tcMar>
              <w:top w:w="13" w:type="dxa"/>
              <w:left w:w="13" w:type="dxa"/>
              <w:bottom w:w="0" w:type="dxa"/>
              <w:right w:w="13" w:type="dxa"/>
            </w:tcMar>
            <w:vAlign w:val="bottom"/>
          </w:tcPr>
          <w:p w14:paraId="10A2B1B0" w14:textId="77777777" w:rsidR="002973F2" w:rsidRPr="00FA2B90" w:rsidRDefault="002973F2" w:rsidP="00C50124">
            <w:pPr>
              <w:spacing w:after="120"/>
              <w:contextualSpacing/>
              <w:rPr>
                <w:rFonts w:eastAsia="Arial Unicode MS"/>
              </w:rPr>
            </w:pPr>
          </w:p>
          <w:p w14:paraId="4C876EE0" w14:textId="77777777" w:rsidR="002973F2" w:rsidRPr="00FA2B90" w:rsidRDefault="002973F2" w:rsidP="00C50124">
            <w:pPr>
              <w:spacing w:after="120"/>
              <w:contextualSpacing/>
              <w:rPr>
                <w:rFonts w:eastAsia="Arial Unicode MS"/>
              </w:rPr>
            </w:pPr>
          </w:p>
        </w:tc>
      </w:tr>
      <w:tr w:rsidR="002973F2" w:rsidRPr="00FA2B90" w14:paraId="39EB518E" w14:textId="77777777" w:rsidTr="00C50124">
        <w:trPr>
          <w:cantSplit/>
          <w:trHeight w:val="248"/>
        </w:trPr>
        <w:tc>
          <w:tcPr>
            <w:tcW w:w="0" w:type="auto"/>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14:paraId="02795701" w14:textId="77777777" w:rsidR="002973F2" w:rsidRPr="00FA2B90" w:rsidRDefault="002973F2" w:rsidP="00C50124">
            <w:pPr>
              <w:spacing w:after="120"/>
              <w:contextualSpacing/>
              <w:rPr>
                <w:rFonts w:eastAsia="Arial Unicode MS"/>
              </w:rPr>
            </w:pPr>
            <w:r w:rsidRPr="00FA2B90">
              <w:t> </w:t>
            </w:r>
          </w:p>
        </w:tc>
        <w:tc>
          <w:tcPr>
            <w:tcW w:w="2829" w:type="dxa"/>
            <w:gridSpan w:val="3"/>
            <w:tcBorders>
              <w:top w:val="single" w:sz="4" w:space="0" w:color="auto"/>
              <w:left w:val="nil"/>
              <w:bottom w:val="single" w:sz="4" w:space="0" w:color="auto"/>
              <w:right w:val="single" w:sz="4" w:space="0" w:color="auto"/>
            </w:tcBorders>
            <w:noWrap/>
            <w:tcMar>
              <w:top w:w="13" w:type="dxa"/>
              <w:left w:w="13" w:type="dxa"/>
              <w:bottom w:w="0" w:type="dxa"/>
              <w:right w:w="13" w:type="dxa"/>
            </w:tcMar>
            <w:vAlign w:val="bottom"/>
          </w:tcPr>
          <w:p w14:paraId="040B64D0" w14:textId="77777777" w:rsidR="002973F2" w:rsidRPr="00FA2B90" w:rsidRDefault="002973F2" w:rsidP="00C50124">
            <w:pPr>
              <w:spacing w:after="120"/>
              <w:contextualSpacing/>
              <w:jc w:val="center"/>
              <w:rPr>
                <w:rFonts w:eastAsia="Arial Unicode MS"/>
                <w:bCs/>
              </w:rPr>
            </w:pPr>
            <w:r w:rsidRPr="00FA2B90">
              <w:rPr>
                <w:bCs/>
              </w:rPr>
              <w:t>Actual</w:t>
            </w:r>
          </w:p>
        </w:tc>
        <w:tc>
          <w:tcPr>
            <w:tcW w:w="0" w:type="auto"/>
            <w:gridSpan w:val="3"/>
            <w:tcBorders>
              <w:top w:val="single" w:sz="4" w:space="0" w:color="auto"/>
              <w:left w:val="nil"/>
              <w:bottom w:val="single" w:sz="4" w:space="0" w:color="auto"/>
              <w:right w:val="single" w:sz="4" w:space="0" w:color="auto"/>
            </w:tcBorders>
            <w:noWrap/>
            <w:tcMar>
              <w:top w:w="13" w:type="dxa"/>
              <w:left w:w="13" w:type="dxa"/>
              <w:bottom w:w="0" w:type="dxa"/>
              <w:right w:w="13" w:type="dxa"/>
            </w:tcMar>
            <w:vAlign w:val="bottom"/>
          </w:tcPr>
          <w:p w14:paraId="44272074" w14:textId="77777777" w:rsidR="002973F2" w:rsidRPr="00FA2B90" w:rsidRDefault="002973F2" w:rsidP="00C50124">
            <w:pPr>
              <w:spacing w:after="120"/>
              <w:contextualSpacing/>
              <w:jc w:val="center"/>
              <w:rPr>
                <w:rFonts w:eastAsia="Arial Unicode MS"/>
                <w:bCs/>
              </w:rPr>
            </w:pPr>
            <w:r w:rsidRPr="00FA2B90">
              <w:rPr>
                <w:bCs/>
              </w:rPr>
              <w:t>Planned</w:t>
            </w:r>
          </w:p>
        </w:tc>
        <w:tc>
          <w:tcPr>
            <w:tcW w:w="0" w:type="auto"/>
            <w:gridSpan w:val="3"/>
            <w:tcBorders>
              <w:top w:val="single" w:sz="4" w:space="0" w:color="auto"/>
              <w:left w:val="nil"/>
              <w:bottom w:val="single" w:sz="4" w:space="0" w:color="auto"/>
              <w:right w:val="single" w:sz="4" w:space="0" w:color="auto"/>
            </w:tcBorders>
            <w:noWrap/>
            <w:tcMar>
              <w:top w:w="13" w:type="dxa"/>
              <w:left w:w="13" w:type="dxa"/>
              <w:bottom w:w="0" w:type="dxa"/>
              <w:right w:w="13" w:type="dxa"/>
            </w:tcMar>
            <w:vAlign w:val="bottom"/>
          </w:tcPr>
          <w:p w14:paraId="2C14CA63" w14:textId="77777777" w:rsidR="002973F2" w:rsidRPr="00FA2B90" w:rsidRDefault="002973F2" w:rsidP="00C50124">
            <w:pPr>
              <w:spacing w:after="120"/>
              <w:contextualSpacing/>
              <w:jc w:val="center"/>
              <w:rPr>
                <w:rFonts w:eastAsia="Arial Unicode MS"/>
                <w:bCs/>
              </w:rPr>
            </w:pPr>
            <w:r w:rsidRPr="00FA2B90">
              <w:rPr>
                <w:bCs/>
              </w:rPr>
              <w:t xml:space="preserve">Variance   (Over) Under </w:t>
            </w:r>
          </w:p>
        </w:tc>
        <w:tc>
          <w:tcPr>
            <w:tcW w:w="1159" w:type="dxa"/>
            <w:vMerge w:val="restart"/>
            <w:tcBorders>
              <w:top w:val="single" w:sz="4" w:space="0" w:color="auto"/>
              <w:left w:val="single" w:sz="4" w:space="0" w:color="auto"/>
              <w:bottom w:val="single" w:sz="4" w:space="0" w:color="000000"/>
              <w:right w:val="single" w:sz="4" w:space="0" w:color="auto"/>
            </w:tcBorders>
            <w:tcMar>
              <w:top w:w="13" w:type="dxa"/>
              <w:left w:w="13" w:type="dxa"/>
              <w:bottom w:w="0" w:type="dxa"/>
              <w:right w:w="13" w:type="dxa"/>
            </w:tcMar>
            <w:vAlign w:val="center"/>
          </w:tcPr>
          <w:p w14:paraId="34A50631" w14:textId="77777777" w:rsidR="002973F2" w:rsidRPr="00FA2B90" w:rsidRDefault="002973F2" w:rsidP="00C50124">
            <w:pPr>
              <w:spacing w:after="120"/>
              <w:contextualSpacing/>
              <w:jc w:val="center"/>
              <w:rPr>
                <w:rFonts w:eastAsia="Arial Unicode MS"/>
              </w:rPr>
            </w:pPr>
            <w:r w:rsidRPr="00FA2B90">
              <w:t>Life of Proj.</w:t>
            </w:r>
          </w:p>
        </w:tc>
      </w:tr>
      <w:tr w:rsidR="002973F2" w:rsidRPr="00FA2B90" w14:paraId="68AA5955" w14:textId="77777777" w:rsidTr="00C50124">
        <w:trPr>
          <w:cantSplit/>
          <w:trHeight w:val="392"/>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13A48091" w14:textId="77777777" w:rsidR="002973F2" w:rsidRPr="00FA2B90" w:rsidRDefault="002973F2" w:rsidP="00C50124">
            <w:pPr>
              <w:spacing w:after="120"/>
              <w:contextualSpacing/>
              <w:rPr>
                <w:rFonts w:eastAsia="Arial Unicode MS"/>
              </w:rPr>
            </w:pPr>
            <w:r w:rsidRPr="00FA2B90">
              <w:t> </w:t>
            </w:r>
          </w:p>
        </w:tc>
        <w:tc>
          <w:tcPr>
            <w:tcW w:w="1028" w:type="dxa"/>
            <w:tcBorders>
              <w:top w:val="nil"/>
              <w:left w:val="nil"/>
              <w:bottom w:val="single" w:sz="4" w:space="0" w:color="auto"/>
              <w:right w:val="single" w:sz="4" w:space="0" w:color="auto"/>
            </w:tcBorders>
            <w:tcMar>
              <w:top w:w="13" w:type="dxa"/>
              <w:left w:w="13" w:type="dxa"/>
              <w:bottom w:w="0" w:type="dxa"/>
              <w:right w:w="13" w:type="dxa"/>
            </w:tcMar>
            <w:vAlign w:val="center"/>
          </w:tcPr>
          <w:p w14:paraId="28E4F532" w14:textId="77777777" w:rsidR="002973F2" w:rsidRPr="00FA2B90" w:rsidRDefault="002973F2" w:rsidP="00C50124">
            <w:pPr>
              <w:spacing w:after="120"/>
              <w:contextualSpacing/>
              <w:jc w:val="center"/>
              <w:rPr>
                <w:rFonts w:eastAsia="Arial Unicode MS"/>
                <w:bCs/>
              </w:rPr>
            </w:pPr>
            <w:r w:rsidRPr="00FA2B90">
              <w:rPr>
                <w:bCs/>
              </w:rPr>
              <w:t>Current Quarter</w:t>
            </w:r>
          </w:p>
        </w:tc>
        <w:tc>
          <w:tcPr>
            <w:tcW w:w="922" w:type="dxa"/>
            <w:tcBorders>
              <w:top w:val="nil"/>
              <w:left w:val="nil"/>
              <w:bottom w:val="single" w:sz="4" w:space="0" w:color="auto"/>
              <w:right w:val="single" w:sz="4" w:space="0" w:color="auto"/>
            </w:tcBorders>
            <w:tcMar>
              <w:top w:w="13" w:type="dxa"/>
              <w:left w:w="13" w:type="dxa"/>
              <w:bottom w:w="0" w:type="dxa"/>
              <w:right w:w="13" w:type="dxa"/>
            </w:tcMar>
            <w:vAlign w:val="center"/>
          </w:tcPr>
          <w:p w14:paraId="729F53AE" w14:textId="77777777" w:rsidR="002973F2" w:rsidRPr="00FA2B90" w:rsidRDefault="002973F2" w:rsidP="00C50124">
            <w:pPr>
              <w:spacing w:after="120"/>
              <w:contextualSpacing/>
              <w:jc w:val="center"/>
              <w:rPr>
                <w:rFonts w:eastAsia="Arial Unicode MS"/>
                <w:bCs/>
              </w:rPr>
            </w:pPr>
            <w:r w:rsidRPr="00FA2B90">
              <w:rPr>
                <w:bCs/>
              </w:rPr>
              <w:t>YTD</w:t>
            </w:r>
          </w:p>
        </w:tc>
        <w:tc>
          <w:tcPr>
            <w:tcW w:w="879" w:type="dxa"/>
            <w:tcBorders>
              <w:top w:val="nil"/>
              <w:left w:val="nil"/>
              <w:bottom w:val="single" w:sz="4" w:space="0" w:color="auto"/>
              <w:right w:val="nil"/>
            </w:tcBorders>
            <w:tcMar>
              <w:top w:w="13" w:type="dxa"/>
              <w:left w:w="13" w:type="dxa"/>
              <w:bottom w:w="0" w:type="dxa"/>
              <w:right w:w="13" w:type="dxa"/>
            </w:tcMar>
            <w:vAlign w:val="center"/>
          </w:tcPr>
          <w:p w14:paraId="655A3637" w14:textId="77777777" w:rsidR="002973F2" w:rsidRPr="00FA2B90" w:rsidRDefault="002973F2" w:rsidP="00C50124">
            <w:pPr>
              <w:spacing w:after="120"/>
              <w:contextualSpacing/>
              <w:jc w:val="center"/>
              <w:rPr>
                <w:rFonts w:eastAsia="Arial Unicode MS"/>
                <w:bCs/>
              </w:rPr>
            </w:pPr>
            <w:r w:rsidRPr="00FA2B90">
              <w:rPr>
                <w:bCs/>
              </w:rPr>
              <w:t>CTD</w:t>
            </w:r>
          </w:p>
        </w:tc>
        <w:tc>
          <w:tcPr>
            <w:tcW w:w="1004"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14:paraId="50DECD7F" w14:textId="77777777" w:rsidR="002973F2" w:rsidRPr="00FA2B90" w:rsidRDefault="002973F2" w:rsidP="00C50124">
            <w:pPr>
              <w:spacing w:after="120"/>
              <w:contextualSpacing/>
              <w:jc w:val="center"/>
              <w:rPr>
                <w:rFonts w:eastAsia="Arial Unicode MS"/>
                <w:bCs/>
              </w:rPr>
            </w:pPr>
            <w:r w:rsidRPr="00FA2B90">
              <w:rPr>
                <w:bCs/>
              </w:rPr>
              <w:t>Current Quarter</w:t>
            </w:r>
          </w:p>
        </w:tc>
        <w:tc>
          <w:tcPr>
            <w:tcW w:w="785" w:type="dxa"/>
            <w:tcBorders>
              <w:top w:val="nil"/>
              <w:left w:val="nil"/>
              <w:bottom w:val="single" w:sz="4" w:space="0" w:color="auto"/>
              <w:right w:val="single" w:sz="4" w:space="0" w:color="auto"/>
            </w:tcBorders>
            <w:tcMar>
              <w:top w:w="13" w:type="dxa"/>
              <w:left w:w="13" w:type="dxa"/>
              <w:bottom w:w="0" w:type="dxa"/>
              <w:right w:w="13" w:type="dxa"/>
            </w:tcMar>
            <w:vAlign w:val="center"/>
          </w:tcPr>
          <w:p w14:paraId="0E7E6219" w14:textId="77777777" w:rsidR="002973F2" w:rsidRPr="00FA2B90" w:rsidRDefault="002973F2" w:rsidP="00C50124">
            <w:pPr>
              <w:spacing w:after="120"/>
              <w:contextualSpacing/>
              <w:jc w:val="center"/>
              <w:rPr>
                <w:rFonts w:eastAsia="Arial Unicode MS"/>
                <w:bCs/>
              </w:rPr>
            </w:pPr>
            <w:r w:rsidRPr="00FA2B90">
              <w:rPr>
                <w:bCs/>
              </w:rPr>
              <w:t>YTD</w:t>
            </w:r>
          </w:p>
        </w:tc>
        <w:tc>
          <w:tcPr>
            <w:tcW w:w="785" w:type="dxa"/>
            <w:tcBorders>
              <w:top w:val="nil"/>
              <w:left w:val="nil"/>
              <w:bottom w:val="single" w:sz="4" w:space="0" w:color="auto"/>
              <w:right w:val="nil"/>
            </w:tcBorders>
            <w:tcMar>
              <w:top w:w="13" w:type="dxa"/>
              <w:left w:w="13" w:type="dxa"/>
              <w:bottom w:w="0" w:type="dxa"/>
              <w:right w:w="13" w:type="dxa"/>
            </w:tcMar>
            <w:vAlign w:val="center"/>
          </w:tcPr>
          <w:p w14:paraId="21860E35" w14:textId="77777777" w:rsidR="002973F2" w:rsidRPr="00FA2B90" w:rsidRDefault="002973F2" w:rsidP="00C50124">
            <w:pPr>
              <w:spacing w:after="120"/>
              <w:contextualSpacing/>
              <w:jc w:val="center"/>
              <w:rPr>
                <w:rFonts w:eastAsia="Arial Unicode MS"/>
                <w:bCs/>
              </w:rPr>
            </w:pPr>
            <w:r w:rsidRPr="00FA2B90">
              <w:rPr>
                <w:bCs/>
              </w:rPr>
              <w:t>CTD</w:t>
            </w:r>
          </w:p>
        </w:tc>
        <w:tc>
          <w:tcPr>
            <w:tcW w:w="1018"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14:paraId="2EDBD8C7" w14:textId="77777777" w:rsidR="002973F2" w:rsidRPr="00FA2B90" w:rsidRDefault="002973F2" w:rsidP="00C50124">
            <w:pPr>
              <w:spacing w:after="120"/>
              <w:contextualSpacing/>
              <w:jc w:val="center"/>
              <w:rPr>
                <w:rFonts w:eastAsia="Arial Unicode MS"/>
                <w:bCs/>
              </w:rPr>
            </w:pPr>
            <w:r w:rsidRPr="00FA2B90">
              <w:rPr>
                <w:bCs/>
              </w:rPr>
              <w:t>Current Quarter</w:t>
            </w:r>
          </w:p>
        </w:tc>
        <w:tc>
          <w:tcPr>
            <w:tcW w:w="868" w:type="dxa"/>
            <w:tcBorders>
              <w:top w:val="nil"/>
              <w:left w:val="nil"/>
              <w:bottom w:val="single" w:sz="4" w:space="0" w:color="auto"/>
              <w:right w:val="single" w:sz="4" w:space="0" w:color="auto"/>
            </w:tcBorders>
            <w:tcMar>
              <w:top w:w="13" w:type="dxa"/>
              <w:left w:w="13" w:type="dxa"/>
              <w:bottom w:w="0" w:type="dxa"/>
              <w:right w:w="13" w:type="dxa"/>
            </w:tcMar>
            <w:vAlign w:val="center"/>
          </w:tcPr>
          <w:p w14:paraId="431815BF" w14:textId="77777777" w:rsidR="002973F2" w:rsidRPr="00FA2B90" w:rsidRDefault="002973F2" w:rsidP="00C50124">
            <w:pPr>
              <w:spacing w:after="120"/>
              <w:contextualSpacing/>
              <w:jc w:val="center"/>
              <w:rPr>
                <w:rFonts w:eastAsia="Arial Unicode MS"/>
                <w:bCs/>
              </w:rPr>
            </w:pPr>
            <w:r w:rsidRPr="00FA2B90">
              <w:rPr>
                <w:bCs/>
              </w:rPr>
              <w:t>YTD</w:t>
            </w:r>
          </w:p>
        </w:tc>
        <w:tc>
          <w:tcPr>
            <w:tcW w:w="1040" w:type="dxa"/>
            <w:tcBorders>
              <w:top w:val="nil"/>
              <w:left w:val="nil"/>
              <w:bottom w:val="single" w:sz="4" w:space="0" w:color="auto"/>
              <w:right w:val="nil"/>
            </w:tcBorders>
            <w:tcMar>
              <w:top w:w="13" w:type="dxa"/>
              <w:left w:w="13" w:type="dxa"/>
              <w:bottom w:w="0" w:type="dxa"/>
              <w:right w:w="13" w:type="dxa"/>
            </w:tcMar>
            <w:vAlign w:val="center"/>
          </w:tcPr>
          <w:p w14:paraId="0E0716DB" w14:textId="77777777" w:rsidR="002973F2" w:rsidRPr="00FA2B90" w:rsidRDefault="002973F2" w:rsidP="00C50124">
            <w:pPr>
              <w:spacing w:after="120"/>
              <w:contextualSpacing/>
              <w:jc w:val="center"/>
              <w:rPr>
                <w:rFonts w:eastAsia="Arial Unicode MS"/>
                <w:bCs/>
              </w:rPr>
            </w:pPr>
            <w:r w:rsidRPr="00FA2B90">
              <w:rPr>
                <w:bCs/>
              </w:rPr>
              <w:t>CTD</w:t>
            </w:r>
          </w:p>
        </w:tc>
        <w:tc>
          <w:tcPr>
            <w:tcW w:w="1159" w:type="dxa"/>
            <w:vMerge/>
            <w:tcBorders>
              <w:top w:val="single" w:sz="4" w:space="0" w:color="auto"/>
              <w:left w:val="single" w:sz="4" w:space="0" w:color="auto"/>
              <w:bottom w:val="single" w:sz="4" w:space="0" w:color="000000"/>
              <w:right w:val="single" w:sz="4" w:space="0" w:color="auto"/>
            </w:tcBorders>
            <w:vAlign w:val="center"/>
          </w:tcPr>
          <w:p w14:paraId="41049A90" w14:textId="77777777" w:rsidR="002973F2" w:rsidRPr="00FA2B90" w:rsidRDefault="002973F2" w:rsidP="00C50124">
            <w:pPr>
              <w:spacing w:after="120"/>
              <w:contextualSpacing/>
              <w:rPr>
                <w:rFonts w:eastAsia="Arial Unicode MS"/>
              </w:rPr>
            </w:pPr>
          </w:p>
        </w:tc>
      </w:tr>
      <w:tr w:rsidR="002973F2" w:rsidRPr="00FA2B90" w14:paraId="74EA64B6" w14:textId="77777777" w:rsidTr="00C50124">
        <w:trPr>
          <w:trHeight w:val="347"/>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bottom"/>
          </w:tcPr>
          <w:p w14:paraId="6A31F59B" w14:textId="77777777" w:rsidR="002973F2" w:rsidRPr="00FA2B90" w:rsidRDefault="002973F2" w:rsidP="00C50124">
            <w:pPr>
              <w:spacing w:after="120"/>
              <w:ind w:left="180"/>
              <w:contextualSpacing/>
              <w:rPr>
                <w:rFonts w:eastAsia="Arial Unicode MS"/>
                <w:b/>
                <w:bCs/>
              </w:rPr>
            </w:pPr>
            <w:r w:rsidRPr="00FA2B90">
              <w:rPr>
                <w:b/>
                <w:bCs/>
              </w:rPr>
              <w:t>Opening Cash Balance(s)</w:t>
            </w:r>
          </w:p>
        </w:tc>
        <w:tc>
          <w:tcPr>
            <w:tcW w:w="1028" w:type="dxa"/>
            <w:tcBorders>
              <w:top w:val="nil"/>
              <w:left w:val="nil"/>
              <w:bottom w:val="nil"/>
              <w:right w:val="nil"/>
            </w:tcBorders>
            <w:noWrap/>
            <w:tcMar>
              <w:top w:w="13" w:type="dxa"/>
              <w:left w:w="13" w:type="dxa"/>
              <w:bottom w:w="0" w:type="dxa"/>
              <w:right w:w="13" w:type="dxa"/>
            </w:tcMar>
            <w:vAlign w:val="bottom"/>
          </w:tcPr>
          <w:p w14:paraId="19A83272"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64A411E8"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054FF0F7" w14:textId="77777777" w:rsidR="002973F2" w:rsidRPr="00FA2B90" w:rsidRDefault="002973F2" w:rsidP="00C50124">
            <w:pPr>
              <w:spacing w:after="120"/>
              <w:contextualSpacing/>
              <w:rPr>
                <w:rFonts w:eastAsia="Arial Unicode M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66DBD49F"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1A78CE00"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2783A19B" w14:textId="77777777" w:rsidR="002973F2" w:rsidRPr="00FA2B90" w:rsidRDefault="002973F2" w:rsidP="00C50124">
            <w:pPr>
              <w:spacing w:after="120"/>
              <w:contextualSpacing/>
              <w:rPr>
                <w:rFonts w:eastAsia="Arial Unicode M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7FDB7558"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2131C075"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0CB11C5A" w14:textId="77777777" w:rsidR="002973F2" w:rsidRPr="00FA2B90" w:rsidRDefault="002973F2" w:rsidP="00C50124">
            <w:pPr>
              <w:spacing w:after="120"/>
              <w:contextualSpacing/>
              <w:rPr>
                <w:rFonts w:eastAsia="Arial Unicode M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019965FE" w14:textId="77777777" w:rsidR="002973F2" w:rsidRPr="00FA2B90" w:rsidRDefault="002973F2" w:rsidP="00C50124">
            <w:pPr>
              <w:spacing w:after="120"/>
              <w:contextualSpacing/>
              <w:rPr>
                <w:rFonts w:eastAsia="Arial Unicode MS"/>
              </w:rPr>
            </w:pPr>
          </w:p>
        </w:tc>
      </w:tr>
      <w:tr w:rsidR="002973F2" w:rsidRPr="00FA2B90" w14:paraId="28911961" w14:textId="77777777" w:rsidTr="00C50124">
        <w:trPr>
          <w:trHeight w:val="277"/>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bottom"/>
          </w:tcPr>
          <w:p w14:paraId="5F269719" w14:textId="77777777" w:rsidR="002973F2" w:rsidRPr="00FA2B90" w:rsidRDefault="002973F2" w:rsidP="00C50124">
            <w:pPr>
              <w:spacing w:after="120"/>
              <w:ind w:left="180"/>
              <w:contextualSpacing/>
              <w:rPr>
                <w:rFonts w:eastAsia="Arial Unicode MS"/>
              </w:rPr>
            </w:pPr>
            <w:r w:rsidRPr="00FA2B90">
              <w:t>Designated Accounts (by accounts)</w:t>
            </w:r>
          </w:p>
        </w:tc>
        <w:tc>
          <w:tcPr>
            <w:tcW w:w="1028" w:type="dxa"/>
            <w:tcBorders>
              <w:top w:val="nil"/>
              <w:left w:val="nil"/>
              <w:bottom w:val="nil"/>
              <w:right w:val="nil"/>
            </w:tcBorders>
            <w:noWrap/>
            <w:tcMar>
              <w:top w:w="13" w:type="dxa"/>
              <w:left w:w="13" w:type="dxa"/>
              <w:bottom w:w="0" w:type="dxa"/>
              <w:right w:w="13" w:type="dxa"/>
            </w:tcMar>
            <w:vAlign w:val="bottom"/>
          </w:tcPr>
          <w:p w14:paraId="667F7E8F"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4427240B" w14:textId="77777777" w:rsidR="002973F2" w:rsidRPr="00FA2B90" w:rsidRDefault="002973F2" w:rsidP="00C50124">
            <w:pPr>
              <w:pStyle w:val="xl38"/>
              <w:pBdr>
                <w:left w:val="none" w:sz="0" w:space="0" w:color="auto"/>
                <w:right w:val="none" w:sz="0" w:space="0" w:color="auto"/>
              </w:pBdr>
              <w:spacing w:before="0" w:beforeAutospacing="0" w:after="120" w:afterAutospacing="0"/>
              <w:contextualSpacing/>
              <w:rPr>
                <w:color w:val="auto"/>
                <w:sz w:val="24"/>
                <w:szCs w:val="24"/>
              </w:rPr>
            </w:pPr>
          </w:p>
        </w:tc>
        <w:tc>
          <w:tcPr>
            <w:tcW w:w="0" w:type="auto"/>
            <w:tcBorders>
              <w:top w:val="nil"/>
              <w:left w:val="nil"/>
              <w:bottom w:val="nil"/>
              <w:right w:val="nil"/>
            </w:tcBorders>
            <w:noWrap/>
            <w:tcMar>
              <w:top w:w="13" w:type="dxa"/>
              <w:left w:w="13" w:type="dxa"/>
              <w:bottom w:w="0" w:type="dxa"/>
              <w:right w:w="13" w:type="dxa"/>
            </w:tcMar>
            <w:vAlign w:val="bottom"/>
          </w:tcPr>
          <w:p w14:paraId="2C9E89A5" w14:textId="77777777" w:rsidR="002973F2" w:rsidRPr="00FA2B90" w:rsidRDefault="002973F2" w:rsidP="00C50124">
            <w:pPr>
              <w:pStyle w:val="xl38"/>
              <w:pBdr>
                <w:left w:val="none" w:sz="0" w:space="0" w:color="auto"/>
                <w:right w:val="none" w:sz="0" w:space="0" w:color="auto"/>
              </w:pBdr>
              <w:spacing w:before="0" w:beforeAutospacing="0" w:after="120" w:afterAutospacing="0"/>
              <w:contextualSpacing/>
              <w:rPr>
                <w:color w:val="auto"/>
                <w:sz w:val="24"/>
                <w:szCs w:val="24"/>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59135C00"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56BD5CC4"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399CB334" w14:textId="77777777" w:rsidR="002973F2" w:rsidRPr="00FA2B90" w:rsidRDefault="002973F2" w:rsidP="00C50124">
            <w:pPr>
              <w:spacing w:after="120"/>
              <w:contextualSpacing/>
              <w:rPr>
                <w:rFonts w:eastAsia="Arial Unicode M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4B93B03A"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7BDC6ED8"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52954323" w14:textId="77777777" w:rsidR="002973F2" w:rsidRPr="00FA2B90" w:rsidRDefault="002973F2" w:rsidP="00C50124">
            <w:pPr>
              <w:spacing w:after="120"/>
              <w:contextualSpacing/>
              <w:rPr>
                <w:rFonts w:eastAsia="Arial Unicode M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433D7A7E" w14:textId="77777777" w:rsidR="002973F2" w:rsidRPr="00FA2B90" w:rsidRDefault="002973F2" w:rsidP="00C50124">
            <w:pPr>
              <w:spacing w:after="120"/>
              <w:contextualSpacing/>
              <w:rPr>
                <w:rFonts w:eastAsia="Arial Unicode MS"/>
              </w:rPr>
            </w:pPr>
          </w:p>
        </w:tc>
      </w:tr>
      <w:tr w:rsidR="002973F2" w:rsidRPr="00F174C3" w14:paraId="68DD2EEC" w14:textId="77777777" w:rsidTr="00C50124">
        <w:trPr>
          <w:trHeight w:val="210"/>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61875D67" w14:textId="77777777" w:rsidR="002973F2" w:rsidRPr="00FA2B90" w:rsidRDefault="002973F2" w:rsidP="00C50124">
            <w:pPr>
              <w:spacing w:after="120"/>
              <w:ind w:left="180"/>
              <w:contextualSpacing/>
              <w:rPr>
                <w:lang w:val="en-US"/>
              </w:rPr>
            </w:pPr>
            <w:r w:rsidRPr="00FA2B90">
              <w:rPr>
                <w:lang w:val="en-US"/>
              </w:rPr>
              <w:t>Other accounts (if any)</w:t>
            </w:r>
          </w:p>
          <w:p w14:paraId="211716FB" w14:textId="77777777" w:rsidR="002973F2" w:rsidRPr="00FA2B90" w:rsidRDefault="002973F2" w:rsidP="00C50124">
            <w:pPr>
              <w:spacing w:after="120"/>
              <w:ind w:left="180"/>
              <w:contextualSpacing/>
              <w:rPr>
                <w:rFonts w:eastAsia="Arial Unicode MS"/>
                <w:lang w:val="en-US"/>
              </w:rPr>
            </w:pPr>
            <w:r w:rsidRPr="00FA2B90">
              <w:rPr>
                <w:b/>
                <w:bCs/>
                <w:lang w:val="en-US"/>
              </w:rPr>
              <w:t>Total opening cash balance(s)</w:t>
            </w:r>
          </w:p>
        </w:tc>
        <w:tc>
          <w:tcPr>
            <w:tcW w:w="1028" w:type="dxa"/>
            <w:tcBorders>
              <w:top w:val="nil"/>
              <w:left w:val="nil"/>
              <w:bottom w:val="single" w:sz="4" w:space="0" w:color="auto"/>
              <w:right w:val="nil"/>
            </w:tcBorders>
            <w:noWrap/>
            <w:tcMar>
              <w:top w:w="13" w:type="dxa"/>
              <w:left w:w="13" w:type="dxa"/>
              <w:bottom w:w="0" w:type="dxa"/>
              <w:right w:w="13" w:type="dxa"/>
            </w:tcMar>
            <w:vAlign w:val="bottom"/>
          </w:tcPr>
          <w:p w14:paraId="0DD95781"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65FEABCE"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7611E3A9"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2757C4D4"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6D26CB5C"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04547A2B"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37DF6CE8"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1161DD58"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7275435F"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17A67B84" w14:textId="77777777" w:rsidR="002973F2" w:rsidRPr="00FA2B90" w:rsidRDefault="002973F2" w:rsidP="00C50124">
            <w:pPr>
              <w:spacing w:after="120"/>
              <w:contextualSpacing/>
              <w:rPr>
                <w:rFonts w:eastAsia="Arial Unicode MS"/>
                <w:lang w:val="en-US"/>
              </w:rPr>
            </w:pPr>
          </w:p>
        </w:tc>
      </w:tr>
      <w:tr w:rsidR="002973F2" w:rsidRPr="00F174C3" w14:paraId="64D720F5" w14:textId="77777777" w:rsidTr="00C50124">
        <w:trPr>
          <w:trHeight w:val="301"/>
        </w:trPr>
        <w:tc>
          <w:tcPr>
            <w:tcW w:w="5645" w:type="dxa"/>
            <w:tcBorders>
              <w:top w:val="nil"/>
              <w:left w:val="single" w:sz="4" w:space="0" w:color="auto"/>
              <w:bottom w:val="nil"/>
              <w:right w:val="single" w:sz="4" w:space="0" w:color="auto"/>
            </w:tcBorders>
            <w:tcMar>
              <w:top w:w="13" w:type="dxa"/>
              <w:left w:w="13" w:type="dxa"/>
              <w:bottom w:w="0" w:type="dxa"/>
              <w:right w:w="13" w:type="dxa"/>
            </w:tcMar>
            <w:vAlign w:val="bottom"/>
          </w:tcPr>
          <w:p w14:paraId="085E07E0" w14:textId="77777777" w:rsidR="002973F2" w:rsidRPr="00FA2B90" w:rsidRDefault="002973F2" w:rsidP="00C50124">
            <w:pPr>
              <w:spacing w:after="120"/>
              <w:ind w:left="180"/>
              <w:contextualSpacing/>
              <w:rPr>
                <w:rFonts w:eastAsia="Arial Unicode MS"/>
                <w:b/>
                <w:bCs/>
                <w:lang w:val="en-US"/>
              </w:rPr>
            </w:pPr>
            <w:r w:rsidRPr="00FA2B90">
              <w:rPr>
                <w:b/>
                <w:bCs/>
                <w:lang w:val="en-US"/>
              </w:rPr>
              <w:t>Add: Sources of Funds (by financiers)</w:t>
            </w:r>
          </w:p>
        </w:tc>
        <w:tc>
          <w:tcPr>
            <w:tcW w:w="1028" w:type="dxa"/>
            <w:tcBorders>
              <w:top w:val="nil"/>
              <w:left w:val="nil"/>
              <w:bottom w:val="nil"/>
              <w:right w:val="nil"/>
            </w:tcBorders>
            <w:noWrap/>
            <w:tcMar>
              <w:top w:w="13" w:type="dxa"/>
              <w:left w:w="13" w:type="dxa"/>
              <w:bottom w:w="0" w:type="dxa"/>
              <w:right w:w="13" w:type="dxa"/>
            </w:tcMar>
            <w:vAlign w:val="bottom"/>
          </w:tcPr>
          <w:p w14:paraId="1A60E4AF"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231CBEB"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B68AEA5"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1A00B33B"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27E89642"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20D921D1"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44F31F79"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E0B48E9"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51F8F852"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575B4E49" w14:textId="77777777" w:rsidR="002973F2" w:rsidRPr="00FA2B90" w:rsidRDefault="002973F2" w:rsidP="00C50124">
            <w:pPr>
              <w:spacing w:after="120"/>
              <w:contextualSpacing/>
              <w:rPr>
                <w:rFonts w:eastAsia="Arial Unicode MS"/>
                <w:lang w:val="en-US"/>
              </w:rPr>
            </w:pPr>
          </w:p>
        </w:tc>
      </w:tr>
      <w:tr w:rsidR="002973F2" w:rsidRPr="00F174C3" w14:paraId="5AEB52E0" w14:textId="77777777" w:rsidTr="00C50124">
        <w:trPr>
          <w:trHeight w:val="221"/>
        </w:trPr>
        <w:tc>
          <w:tcPr>
            <w:tcW w:w="5645" w:type="dxa"/>
            <w:tcBorders>
              <w:top w:val="nil"/>
              <w:left w:val="single" w:sz="4" w:space="0" w:color="auto"/>
              <w:bottom w:val="nil"/>
              <w:right w:val="single" w:sz="4" w:space="0" w:color="auto"/>
            </w:tcBorders>
            <w:tcMar>
              <w:top w:w="13" w:type="dxa"/>
              <w:left w:w="13" w:type="dxa"/>
              <w:bottom w:w="0" w:type="dxa"/>
              <w:right w:w="13" w:type="dxa"/>
            </w:tcMar>
            <w:vAlign w:val="bottom"/>
          </w:tcPr>
          <w:p w14:paraId="2C183A10" w14:textId="77777777" w:rsidR="002973F2" w:rsidRPr="00FA2B90" w:rsidRDefault="002973F2" w:rsidP="00C50124">
            <w:pPr>
              <w:spacing w:after="120"/>
              <w:ind w:left="180"/>
              <w:contextualSpacing/>
              <w:rPr>
                <w:rFonts w:eastAsia="Arial Unicode MS"/>
                <w:lang w:val="en-US"/>
              </w:rPr>
            </w:pPr>
            <w:r w:rsidRPr="00FA2B90">
              <w:rPr>
                <w:rFonts w:eastAsia="Arial Unicode MS"/>
                <w:lang w:val="en-US"/>
              </w:rPr>
              <w:t>Designated Account</w:t>
            </w:r>
          </w:p>
          <w:p w14:paraId="3878303C" w14:textId="77777777" w:rsidR="002973F2" w:rsidRPr="00FA2B90" w:rsidRDefault="002973F2" w:rsidP="00C50124">
            <w:pPr>
              <w:spacing w:after="120"/>
              <w:ind w:left="180"/>
              <w:contextualSpacing/>
              <w:rPr>
                <w:rFonts w:eastAsia="Arial Unicode MS"/>
                <w:lang w:val="en-US"/>
              </w:rPr>
            </w:pPr>
            <w:r w:rsidRPr="00FA2B90">
              <w:rPr>
                <w:rFonts w:eastAsia="Arial Unicode MS"/>
                <w:lang w:val="en-US"/>
              </w:rPr>
              <w:t>Direct payments</w:t>
            </w:r>
          </w:p>
          <w:p w14:paraId="75DF3F04" w14:textId="77777777" w:rsidR="002973F2" w:rsidRPr="00FA2B90" w:rsidRDefault="002973F2" w:rsidP="00C50124">
            <w:pPr>
              <w:spacing w:after="120"/>
              <w:ind w:left="180"/>
              <w:contextualSpacing/>
              <w:rPr>
                <w:rFonts w:eastAsia="Arial Unicode MS"/>
                <w:lang w:val="en-US"/>
              </w:rPr>
            </w:pPr>
            <w:r w:rsidRPr="00FA2B90">
              <w:rPr>
                <w:rFonts w:eastAsia="Arial Unicode MS"/>
                <w:lang w:val="en-US"/>
              </w:rPr>
              <w:t>Interest earned (if any)</w:t>
            </w:r>
          </w:p>
          <w:p w14:paraId="108178C3" w14:textId="77777777" w:rsidR="002973F2" w:rsidRPr="00FA2B90" w:rsidRDefault="002973F2" w:rsidP="00C50124">
            <w:pPr>
              <w:spacing w:after="120"/>
              <w:ind w:left="180"/>
              <w:contextualSpacing/>
              <w:rPr>
                <w:rFonts w:eastAsia="Arial Unicode MS"/>
                <w:lang w:val="en-US"/>
              </w:rPr>
            </w:pPr>
            <w:r w:rsidRPr="00FA2B90">
              <w:rPr>
                <w:rFonts w:eastAsia="Arial Unicode MS"/>
                <w:lang w:val="en-US"/>
              </w:rPr>
              <w:t>Other sources (to specify if any)</w:t>
            </w:r>
          </w:p>
        </w:tc>
        <w:tc>
          <w:tcPr>
            <w:tcW w:w="1028" w:type="dxa"/>
            <w:tcBorders>
              <w:top w:val="nil"/>
              <w:left w:val="nil"/>
              <w:bottom w:val="nil"/>
              <w:right w:val="nil"/>
            </w:tcBorders>
            <w:noWrap/>
            <w:tcMar>
              <w:top w:w="13" w:type="dxa"/>
              <w:left w:w="13" w:type="dxa"/>
              <w:bottom w:w="0" w:type="dxa"/>
              <w:right w:w="13" w:type="dxa"/>
            </w:tcMar>
            <w:vAlign w:val="bottom"/>
          </w:tcPr>
          <w:p w14:paraId="52029181"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4794D256"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3560A3B"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06D33CDF"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70D2FCC4"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6937EF86"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21ECDF7E"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746A943"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0CD82391"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5AD93C4E" w14:textId="77777777" w:rsidR="002973F2" w:rsidRPr="00FA2B90" w:rsidRDefault="002973F2" w:rsidP="00C50124">
            <w:pPr>
              <w:spacing w:after="120"/>
              <w:contextualSpacing/>
              <w:rPr>
                <w:rFonts w:eastAsia="Arial Unicode MS"/>
                <w:lang w:val="en-US"/>
              </w:rPr>
            </w:pPr>
          </w:p>
        </w:tc>
      </w:tr>
      <w:tr w:rsidR="002973F2" w:rsidRPr="00F174C3" w14:paraId="78DEB1BC" w14:textId="77777777" w:rsidTr="00C50124">
        <w:trPr>
          <w:trHeight w:val="67"/>
        </w:trPr>
        <w:tc>
          <w:tcPr>
            <w:tcW w:w="5645" w:type="dxa"/>
            <w:tcBorders>
              <w:top w:val="nil"/>
              <w:left w:val="single" w:sz="4" w:space="0" w:color="auto"/>
              <w:bottom w:val="nil"/>
              <w:right w:val="single" w:sz="4" w:space="0" w:color="auto"/>
            </w:tcBorders>
            <w:tcMar>
              <w:top w:w="13" w:type="dxa"/>
              <w:left w:w="13" w:type="dxa"/>
              <w:bottom w:w="0" w:type="dxa"/>
              <w:right w:w="13" w:type="dxa"/>
            </w:tcMar>
            <w:vAlign w:val="bottom"/>
          </w:tcPr>
          <w:p w14:paraId="10D753B7" w14:textId="77777777" w:rsidR="002973F2" w:rsidRPr="00FA2B90" w:rsidRDefault="002973F2" w:rsidP="00C50124">
            <w:pPr>
              <w:spacing w:after="120"/>
              <w:ind w:left="180"/>
              <w:contextualSpacing/>
              <w:rPr>
                <w:rFonts w:eastAsia="Arial Unicode MS"/>
                <w:lang w:val="en-US"/>
              </w:rPr>
            </w:pPr>
          </w:p>
        </w:tc>
        <w:tc>
          <w:tcPr>
            <w:tcW w:w="1028" w:type="dxa"/>
            <w:tcBorders>
              <w:top w:val="nil"/>
              <w:left w:val="nil"/>
              <w:bottom w:val="nil"/>
              <w:right w:val="nil"/>
            </w:tcBorders>
            <w:noWrap/>
            <w:tcMar>
              <w:top w:w="13" w:type="dxa"/>
              <w:left w:w="13" w:type="dxa"/>
              <w:bottom w:w="0" w:type="dxa"/>
              <w:right w:w="13" w:type="dxa"/>
            </w:tcMar>
            <w:vAlign w:val="bottom"/>
          </w:tcPr>
          <w:p w14:paraId="2FB33C05"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0A124990"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7A9CC032"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6A8648C7"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CA2FBFF"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53AA2939"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41FC4367"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05B29C24"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01CBCC3"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59825AB5" w14:textId="77777777" w:rsidR="002973F2" w:rsidRPr="00FA2B90" w:rsidRDefault="002973F2" w:rsidP="00C50124">
            <w:pPr>
              <w:spacing w:after="120"/>
              <w:contextualSpacing/>
              <w:rPr>
                <w:rFonts w:eastAsia="Arial Unicode MS"/>
                <w:lang w:val="en-US"/>
              </w:rPr>
            </w:pPr>
          </w:p>
        </w:tc>
      </w:tr>
      <w:tr w:rsidR="002973F2" w:rsidRPr="00FA2B90" w14:paraId="30E827BC" w14:textId="77777777" w:rsidTr="00C50124">
        <w:trPr>
          <w:trHeight w:val="67"/>
        </w:trPr>
        <w:tc>
          <w:tcPr>
            <w:tcW w:w="5645"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12556D4A" w14:textId="77777777" w:rsidR="002973F2" w:rsidRPr="00FA2B90" w:rsidRDefault="002973F2" w:rsidP="00C50124">
            <w:pPr>
              <w:spacing w:after="120"/>
              <w:ind w:left="180"/>
              <w:contextualSpacing/>
              <w:rPr>
                <w:rFonts w:eastAsia="Arial Unicode MS"/>
                <w:b/>
                <w:bCs/>
              </w:rPr>
            </w:pPr>
            <w:r w:rsidRPr="00FA2B90">
              <w:rPr>
                <w:b/>
                <w:bCs/>
              </w:rPr>
              <w:t>Total Sources</w:t>
            </w:r>
          </w:p>
        </w:tc>
        <w:tc>
          <w:tcPr>
            <w:tcW w:w="1028" w:type="dxa"/>
            <w:tcBorders>
              <w:top w:val="nil"/>
              <w:left w:val="nil"/>
              <w:bottom w:val="single" w:sz="4" w:space="0" w:color="auto"/>
              <w:right w:val="nil"/>
            </w:tcBorders>
            <w:noWrap/>
            <w:tcMar>
              <w:top w:w="13" w:type="dxa"/>
              <w:left w:w="13" w:type="dxa"/>
              <w:bottom w:w="0" w:type="dxa"/>
              <w:right w:w="13" w:type="dxa"/>
            </w:tcMar>
            <w:vAlign w:val="bottom"/>
          </w:tcPr>
          <w:p w14:paraId="724E6A40" w14:textId="77777777" w:rsidR="002973F2" w:rsidRPr="00FA2B90" w:rsidRDefault="002973F2" w:rsidP="00C50124">
            <w:pPr>
              <w:spacing w:after="120"/>
              <w:contextualSpacing/>
              <w:rPr>
                <w:rFonts w:eastAsia="Arial Unicode M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454F0632"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03AD8A34" w14:textId="77777777" w:rsidR="002973F2" w:rsidRPr="00FA2B90" w:rsidRDefault="002973F2" w:rsidP="00C50124">
            <w:pPr>
              <w:spacing w:after="120"/>
              <w:contextualSpacing/>
              <w:rPr>
                <w:rFonts w:eastAsia="Arial Unicode MS"/>
                <w:b/>
                <w:bC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339B9ECB"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7427AA89"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30C62CFA" w14:textId="77777777" w:rsidR="002973F2" w:rsidRPr="00FA2B90" w:rsidRDefault="002973F2" w:rsidP="00C50124">
            <w:pPr>
              <w:spacing w:after="120"/>
              <w:contextualSpacing/>
              <w:rPr>
                <w:rFonts w:eastAsia="Arial Unicode MS"/>
                <w:b/>
                <w:bC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3DB8392E"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5F7662B1"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5BB4F6FE" w14:textId="77777777" w:rsidR="002973F2" w:rsidRPr="00FA2B90" w:rsidRDefault="002973F2" w:rsidP="00C50124">
            <w:pPr>
              <w:spacing w:after="120"/>
              <w:contextualSpacing/>
              <w:rPr>
                <w:rFonts w:eastAsia="Arial Unicode MS"/>
                <w:b/>
                <w:bCs/>
              </w:rPr>
            </w:pPr>
          </w:p>
        </w:tc>
        <w:tc>
          <w:tcPr>
            <w:tcW w:w="1159"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48744E2E" w14:textId="77777777" w:rsidR="002973F2" w:rsidRPr="00FA2B90" w:rsidRDefault="002973F2" w:rsidP="00C50124">
            <w:pPr>
              <w:spacing w:after="120"/>
              <w:contextualSpacing/>
              <w:rPr>
                <w:rFonts w:eastAsia="Arial Unicode MS"/>
                <w:b/>
                <w:bCs/>
              </w:rPr>
            </w:pPr>
          </w:p>
        </w:tc>
      </w:tr>
      <w:tr w:rsidR="002973F2" w:rsidRPr="00F174C3" w14:paraId="2E259246" w14:textId="77777777" w:rsidTr="00C50124">
        <w:trPr>
          <w:trHeight w:val="228"/>
        </w:trPr>
        <w:tc>
          <w:tcPr>
            <w:tcW w:w="5645" w:type="dxa"/>
            <w:tcBorders>
              <w:top w:val="nil"/>
              <w:left w:val="single" w:sz="4" w:space="0" w:color="auto"/>
              <w:bottom w:val="nil"/>
              <w:right w:val="single" w:sz="4" w:space="0" w:color="auto"/>
            </w:tcBorders>
            <w:tcMar>
              <w:top w:w="13" w:type="dxa"/>
              <w:left w:w="13" w:type="dxa"/>
              <w:bottom w:w="0" w:type="dxa"/>
              <w:right w:w="13" w:type="dxa"/>
            </w:tcMar>
            <w:vAlign w:val="bottom"/>
          </w:tcPr>
          <w:p w14:paraId="554915C9" w14:textId="77777777" w:rsidR="002973F2" w:rsidRPr="00FA2B90" w:rsidRDefault="002973F2" w:rsidP="00C50124">
            <w:pPr>
              <w:spacing w:after="120"/>
              <w:ind w:left="180"/>
              <w:contextualSpacing/>
              <w:rPr>
                <w:rFonts w:eastAsia="Arial Unicode MS"/>
                <w:b/>
                <w:bCs/>
                <w:lang w:val="en-US"/>
              </w:rPr>
            </w:pPr>
            <w:r w:rsidRPr="00FA2B90">
              <w:rPr>
                <w:b/>
                <w:bCs/>
                <w:lang w:val="en-US"/>
              </w:rPr>
              <w:t>Less: Uses of Funds (by expenditure category for each financier in accordance with Financing Agreement)</w:t>
            </w:r>
          </w:p>
        </w:tc>
        <w:tc>
          <w:tcPr>
            <w:tcW w:w="1028" w:type="dxa"/>
            <w:tcBorders>
              <w:top w:val="nil"/>
              <w:left w:val="nil"/>
              <w:bottom w:val="nil"/>
              <w:right w:val="nil"/>
            </w:tcBorders>
            <w:noWrap/>
            <w:tcMar>
              <w:top w:w="13" w:type="dxa"/>
              <w:left w:w="13" w:type="dxa"/>
              <w:bottom w:w="0" w:type="dxa"/>
              <w:right w:w="13" w:type="dxa"/>
            </w:tcMar>
            <w:vAlign w:val="bottom"/>
          </w:tcPr>
          <w:p w14:paraId="6FD5AC97"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734AFE42"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F092F47"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3E676FAA"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2133A16E"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54C4B62D"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198DC58D"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6EE06698"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1CCD426"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19F38442" w14:textId="77777777" w:rsidR="002973F2" w:rsidRPr="00FA2B90" w:rsidRDefault="002973F2" w:rsidP="00C50124">
            <w:pPr>
              <w:spacing w:after="120"/>
              <w:contextualSpacing/>
              <w:rPr>
                <w:rFonts w:eastAsia="Arial Unicode MS"/>
                <w:lang w:val="en-US"/>
              </w:rPr>
            </w:pPr>
          </w:p>
        </w:tc>
      </w:tr>
      <w:tr w:rsidR="002973F2" w:rsidRPr="00F174C3" w14:paraId="6DE70447" w14:textId="77777777" w:rsidTr="00C50124">
        <w:trPr>
          <w:trHeight w:val="67"/>
        </w:trPr>
        <w:tc>
          <w:tcPr>
            <w:tcW w:w="5645" w:type="dxa"/>
            <w:tcBorders>
              <w:top w:val="nil"/>
              <w:left w:val="single" w:sz="4" w:space="0" w:color="auto"/>
              <w:bottom w:val="nil"/>
              <w:right w:val="single" w:sz="4" w:space="0" w:color="auto"/>
            </w:tcBorders>
            <w:tcMar>
              <w:top w:w="13" w:type="dxa"/>
              <w:left w:w="13" w:type="dxa"/>
              <w:bottom w:w="0" w:type="dxa"/>
              <w:right w:w="13" w:type="dxa"/>
            </w:tcMar>
            <w:vAlign w:val="bottom"/>
          </w:tcPr>
          <w:p w14:paraId="7269470B" w14:textId="77777777" w:rsidR="002973F2" w:rsidRPr="00FA2B90" w:rsidRDefault="002973F2" w:rsidP="00C50124">
            <w:pPr>
              <w:spacing w:after="120"/>
              <w:ind w:left="180"/>
              <w:contextualSpacing/>
              <w:rPr>
                <w:rFonts w:eastAsia="Arial Unicode MS"/>
                <w:b/>
                <w:bCs/>
                <w:lang w:val="en-US"/>
              </w:rPr>
            </w:pPr>
          </w:p>
        </w:tc>
        <w:tc>
          <w:tcPr>
            <w:tcW w:w="1028" w:type="dxa"/>
            <w:tcBorders>
              <w:top w:val="nil"/>
              <w:left w:val="nil"/>
              <w:bottom w:val="nil"/>
              <w:right w:val="nil"/>
            </w:tcBorders>
            <w:noWrap/>
            <w:tcMar>
              <w:top w:w="13" w:type="dxa"/>
              <w:left w:w="13" w:type="dxa"/>
              <w:bottom w:w="0" w:type="dxa"/>
              <w:right w:w="13" w:type="dxa"/>
            </w:tcMar>
            <w:vAlign w:val="bottom"/>
          </w:tcPr>
          <w:p w14:paraId="4BD75300"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E981752"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4BC362FB"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21B907E2"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527034A1"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59FE1ED"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51AB07FB"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295DFB95"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5893CFA"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4CF4FEFD" w14:textId="77777777" w:rsidR="002973F2" w:rsidRPr="00FA2B90" w:rsidRDefault="002973F2" w:rsidP="00C50124">
            <w:pPr>
              <w:spacing w:after="120"/>
              <w:contextualSpacing/>
              <w:rPr>
                <w:rFonts w:eastAsia="Arial Unicode MS"/>
                <w:lang w:val="en-US"/>
              </w:rPr>
            </w:pPr>
          </w:p>
        </w:tc>
      </w:tr>
      <w:tr w:rsidR="002973F2" w:rsidRPr="00FA2B90" w14:paraId="6189C2BE" w14:textId="77777777" w:rsidTr="00C50124">
        <w:trPr>
          <w:trHeight w:val="67"/>
        </w:trPr>
        <w:tc>
          <w:tcPr>
            <w:tcW w:w="5645"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529C05DD" w14:textId="77777777" w:rsidR="002973F2" w:rsidRPr="00FA2B90" w:rsidRDefault="002973F2" w:rsidP="00C50124">
            <w:pPr>
              <w:spacing w:after="120"/>
              <w:ind w:left="180"/>
              <w:contextualSpacing/>
              <w:rPr>
                <w:rFonts w:eastAsia="Arial Unicode MS"/>
                <w:b/>
                <w:bCs/>
              </w:rPr>
            </w:pPr>
            <w:r w:rsidRPr="00FA2B90">
              <w:rPr>
                <w:b/>
                <w:bCs/>
              </w:rPr>
              <w:t>Total Uses</w:t>
            </w:r>
          </w:p>
        </w:tc>
        <w:tc>
          <w:tcPr>
            <w:tcW w:w="1028" w:type="dxa"/>
            <w:tcBorders>
              <w:top w:val="nil"/>
              <w:left w:val="nil"/>
              <w:bottom w:val="single" w:sz="4" w:space="0" w:color="auto"/>
              <w:right w:val="nil"/>
            </w:tcBorders>
            <w:noWrap/>
            <w:tcMar>
              <w:top w:w="13" w:type="dxa"/>
              <w:left w:w="13" w:type="dxa"/>
              <w:bottom w:w="0" w:type="dxa"/>
              <w:right w:w="13" w:type="dxa"/>
            </w:tcMar>
            <w:vAlign w:val="bottom"/>
          </w:tcPr>
          <w:p w14:paraId="4699C2AE" w14:textId="77777777" w:rsidR="002973F2" w:rsidRPr="00FA2B90" w:rsidRDefault="002973F2" w:rsidP="00C50124">
            <w:pPr>
              <w:spacing w:after="120"/>
              <w:contextualSpacing/>
              <w:rPr>
                <w:rFonts w:eastAsia="Arial Unicode M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13CE6D6C"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71488466" w14:textId="77777777" w:rsidR="002973F2" w:rsidRPr="00FA2B90" w:rsidRDefault="002973F2" w:rsidP="00C50124">
            <w:pPr>
              <w:spacing w:after="120"/>
              <w:contextualSpacing/>
              <w:rPr>
                <w:rFonts w:eastAsia="Arial Unicode MS"/>
                <w:b/>
                <w:bC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060C37CB"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1DC5083E"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2AD9ED6B" w14:textId="77777777" w:rsidR="002973F2" w:rsidRPr="00FA2B90" w:rsidRDefault="002973F2" w:rsidP="00C50124">
            <w:pPr>
              <w:spacing w:after="120"/>
              <w:contextualSpacing/>
              <w:rPr>
                <w:rFonts w:eastAsia="Arial Unicode MS"/>
                <w:b/>
                <w:bC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0575F2DF"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18F3160D" w14:textId="77777777" w:rsidR="002973F2" w:rsidRPr="00FA2B90" w:rsidRDefault="002973F2" w:rsidP="00C50124">
            <w:pPr>
              <w:spacing w:after="120"/>
              <w:contextualSpacing/>
              <w:rPr>
                <w:rFonts w:eastAsia="Arial Unicode MS"/>
                <w:b/>
                <w:bC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40A1BDAD" w14:textId="77777777" w:rsidR="002973F2" w:rsidRPr="00FA2B90" w:rsidRDefault="002973F2" w:rsidP="00C50124">
            <w:pPr>
              <w:spacing w:after="120"/>
              <w:contextualSpacing/>
              <w:rPr>
                <w:rFonts w:eastAsia="Arial Unicode MS"/>
                <w:b/>
                <w:bCs/>
              </w:rPr>
            </w:pPr>
          </w:p>
        </w:tc>
        <w:tc>
          <w:tcPr>
            <w:tcW w:w="1159"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17F65E3B" w14:textId="77777777" w:rsidR="002973F2" w:rsidRPr="00FA2B90" w:rsidRDefault="002973F2" w:rsidP="00C50124">
            <w:pPr>
              <w:spacing w:after="120"/>
              <w:contextualSpacing/>
              <w:rPr>
                <w:rFonts w:eastAsia="Arial Unicode MS"/>
                <w:b/>
                <w:bCs/>
              </w:rPr>
            </w:pPr>
          </w:p>
        </w:tc>
      </w:tr>
      <w:tr w:rsidR="002973F2" w:rsidRPr="00FA2B90" w14:paraId="00E78F08" w14:textId="77777777" w:rsidTr="00C50124">
        <w:trPr>
          <w:trHeight w:val="169"/>
        </w:trPr>
        <w:tc>
          <w:tcPr>
            <w:tcW w:w="5645" w:type="dxa"/>
            <w:tcBorders>
              <w:top w:val="nil"/>
              <w:left w:val="single" w:sz="4" w:space="0" w:color="auto"/>
              <w:bottom w:val="nil"/>
              <w:right w:val="single" w:sz="4" w:space="0" w:color="auto"/>
            </w:tcBorders>
            <w:tcMar>
              <w:top w:w="13" w:type="dxa"/>
              <w:left w:w="13" w:type="dxa"/>
              <w:bottom w:w="0" w:type="dxa"/>
              <w:right w:w="13" w:type="dxa"/>
            </w:tcMar>
            <w:vAlign w:val="bottom"/>
          </w:tcPr>
          <w:p w14:paraId="7D00CD89" w14:textId="77777777" w:rsidR="002973F2" w:rsidRPr="00FA2B90" w:rsidRDefault="002973F2" w:rsidP="00C50124">
            <w:pPr>
              <w:spacing w:after="120"/>
              <w:ind w:left="180"/>
              <w:contextualSpacing/>
              <w:rPr>
                <w:rFonts w:eastAsia="Arial Unicode MS"/>
                <w:b/>
                <w:bCs/>
              </w:rPr>
            </w:pPr>
            <w:r w:rsidRPr="00FA2B90">
              <w:rPr>
                <w:b/>
                <w:bCs/>
              </w:rPr>
              <w:t>Closing Cash Balance(s)</w:t>
            </w:r>
          </w:p>
        </w:tc>
        <w:tc>
          <w:tcPr>
            <w:tcW w:w="1028" w:type="dxa"/>
            <w:tcBorders>
              <w:top w:val="nil"/>
              <w:left w:val="nil"/>
              <w:bottom w:val="nil"/>
              <w:right w:val="nil"/>
            </w:tcBorders>
            <w:noWrap/>
            <w:tcMar>
              <w:top w:w="13" w:type="dxa"/>
              <w:left w:w="13" w:type="dxa"/>
              <w:bottom w:w="0" w:type="dxa"/>
              <w:right w:w="13" w:type="dxa"/>
            </w:tcMar>
            <w:vAlign w:val="bottom"/>
          </w:tcPr>
          <w:p w14:paraId="22D9EACC"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1D11487D"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3B16959D" w14:textId="77777777" w:rsidR="002973F2" w:rsidRPr="00FA2B90" w:rsidRDefault="002973F2" w:rsidP="00C50124">
            <w:pPr>
              <w:spacing w:after="120"/>
              <w:contextualSpacing/>
              <w:rPr>
                <w:rFonts w:eastAsia="Arial Unicode M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6C767655"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17A693F7"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6C873296" w14:textId="77777777" w:rsidR="002973F2" w:rsidRPr="00FA2B90" w:rsidRDefault="002973F2" w:rsidP="00C50124">
            <w:pPr>
              <w:spacing w:after="120"/>
              <w:contextualSpacing/>
              <w:rPr>
                <w:rFonts w:eastAsia="Arial Unicode M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19AC85C0"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0A93E7E7" w14:textId="77777777" w:rsidR="002973F2" w:rsidRPr="00FA2B90"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67343187" w14:textId="77777777" w:rsidR="002973F2" w:rsidRPr="00FA2B90" w:rsidRDefault="002973F2" w:rsidP="00C50124">
            <w:pPr>
              <w:spacing w:after="120"/>
              <w:contextualSpacing/>
              <w:rPr>
                <w:rFonts w:eastAsia="Arial Unicode M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585CF31D" w14:textId="77777777" w:rsidR="002973F2" w:rsidRPr="00FA2B90" w:rsidRDefault="002973F2" w:rsidP="00C50124">
            <w:pPr>
              <w:spacing w:after="120"/>
              <w:contextualSpacing/>
              <w:rPr>
                <w:rFonts w:eastAsia="Arial Unicode MS"/>
              </w:rPr>
            </w:pPr>
          </w:p>
        </w:tc>
      </w:tr>
      <w:tr w:rsidR="002973F2" w:rsidRPr="00F174C3" w14:paraId="311703DD" w14:textId="77777777" w:rsidTr="00C50124">
        <w:trPr>
          <w:trHeight w:val="217"/>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bottom"/>
          </w:tcPr>
          <w:p w14:paraId="4E66E42C" w14:textId="77777777" w:rsidR="002973F2" w:rsidRPr="00FA2B90" w:rsidRDefault="002973F2" w:rsidP="00C50124">
            <w:pPr>
              <w:spacing w:after="120"/>
              <w:ind w:left="180"/>
              <w:contextualSpacing/>
              <w:rPr>
                <w:rFonts w:eastAsia="Arial Unicode MS"/>
                <w:lang w:val="en-US"/>
              </w:rPr>
            </w:pPr>
            <w:r w:rsidRPr="00FA2B90">
              <w:rPr>
                <w:lang w:val="en-US"/>
              </w:rPr>
              <w:t>Designated Account and other accounts (for each account)</w:t>
            </w:r>
          </w:p>
        </w:tc>
        <w:tc>
          <w:tcPr>
            <w:tcW w:w="1028" w:type="dxa"/>
            <w:tcBorders>
              <w:top w:val="nil"/>
              <w:left w:val="nil"/>
              <w:bottom w:val="nil"/>
              <w:right w:val="nil"/>
            </w:tcBorders>
            <w:noWrap/>
            <w:tcMar>
              <w:top w:w="13" w:type="dxa"/>
              <w:left w:w="13" w:type="dxa"/>
              <w:bottom w:w="0" w:type="dxa"/>
              <w:right w:w="13" w:type="dxa"/>
            </w:tcMar>
            <w:vAlign w:val="bottom"/>
          </w:tcPr>
          <w:p w14:paraId="5C4C43A6"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74CC3089"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586EF3ED"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3390A430"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4EF79E27"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0C7B1A68"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nil"/>
              <w:right w:val="nil"/>
            </w:tcBorders>
            <w:noWrap/>
            <w:tcMar>
              <w:top w:w="13" w:type="dxa"/>
              <w:left w:w="13" w:type="dxa"/>
              <w:bottom w:w="0" w:type="dxa"/>
              <w:right w:w="13" w:type="dxa"/>
            </w:tcMar>
            <w:vAlign w:val="bottom"/>
          </w:tcPr>
          <w:p w14:paraId="69B0D242"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3F7F1CF2"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0A864A22"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5CD6A223" w14:textId="77777777" w:rsidR="002973F2" w:rsidRPr="00FA2B90" w:rsidRDefault="002973F2" w:rsidP="00C50124">
            <w:pPr>
              <w:spacing w:after="120"/>
              <w:contextualSpacing/>
              <w:rPr>
                <w:rFonts w:eastAsia="Arial Unicode MS"/>
                <w:lang w:val="en-US"/>
              </w:rPr>
            </w:pPr>
          </w:p>
        </w:tc>
      </w:tr>
      <w:tr w:rsidR="002973F2" w:rsidRPr="00F174C3" w14:paraId="6B13BDEB" w14:textId="77777777" w:rsidTr="00C50124">
        <w:trPr>
          <w:trHeight w:val="67"/>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5AFC0562" w14:textId="77777777" w:rsidR="002973F2" w:rsidRPr="00FA2B90" w:rsidRDefault="002973F2" w:rsidP="00C50124">
            <w:pPr>
              <w:spacing w:after="120"/>
              <w:ind w:left="180"/>
              <w:contextualSpacing/>
              <w:rPr>
                <w:lang w:val="en-US"/>
              </w:rPr>
            </w:pPr>
            <w:r w:rsidRPr="00FA2B90">
              <w:rPr>
                <w:lang w:val="en-US"/>
              </w:rPr>
              <w:t>Other accounts (if any)</w:t>
            </w:r>
          </w:p>
          <w:p w14:paraId="1167611D" w14:textId="77777777" w:rsidR="002973F2" w:rsidRPr="00FA2B90" w:rsidRDefault="002973F2" w:rsidP="00C50124">
            <w:pPr>
              <w:spacing w:after="120"/>
              <w:ind w:left="180"/>
              <w:contextualSpacing/>
              <w:rPr>
                <w:rFonts w:eastAsia="Arial Unicode MS"/>
                <w:lang w:val="en-US"/>
              </w:rPr>
            </w:pPr>
            <w:r w:rsidRPr="00FA2B90">
              <w:rPr>
                <w:b/>
                <w:bCs/>
                <w:lang w:val="en-US"/>
              </w:rPr>
              <w:t>Total closing cash balance(s)</w:t>
            </w:r>
          </w:p>
        </w:tc>
        <w:tc>
          <w:tcPr>
            <w:tcW w:w="1028" w:type="dxa"/>
            <w:tcBorders>
              <w:top w:val="nil"/>
              <w:left w:val="nil"/>
              <w:bottom w:val="single" w:sz="4" w:space="0" w:color="auto"/>
              <w:right w:val="nil"/>
            </w:tcBorders>
            <w:noWrap/>
            <w:tcMar>
              <w:top w:w="13" w:type="dxa"/>
              <w:left w:w="13" w:type="dxa"/>
              <w:bottom w:w="0" w:type="dxa"/>
              <w:right w:w="13" w:type="dxa"/>
            </w:tcMar>
            <w:vAlign w:val="bottom"/>
          </w:tcPr>
          <w:p w14:paraId="46054736"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5389CCDD"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688529DA"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57A37BCB"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35D0EE4B"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2B527B07" w14:textId="77777777" w:rsidR="002973F2" w:rsidRPr="00FA2B90" w:rsidRDefault="002973F2" w:rsidP="00C50124">
            <w:pPr>
              <w:spacing w:after="120"/>
              <w:contextualSpacing/>
              <w:rPr>
                <w:rFonts w:eastAsia="Arial Unicode MS"/>
                <w:lang w:val="en-US"/>
              </w:rPr>
            </w:pPr>
          </w:p>
        </w:tc>
        <w:tc>
          <w:tcPr>
            <w:tcW w:w="0" w:type="auto"/>
            <w:tcBorders>
              <w:top w:val="nil"/>
              <w:left w:val="single" w:sz="4" w:space="0" w:color="auto"/>
              <w:bottom w:val="single" w:sz="4" w:space="0" w:color="auto"/>
              <w:right w:val="nil"/>
            </w:tcBorders>
            <w:noWrap/>
            <w:tcMar>
              <w:top w:w="13" w:type="dxa"/>
              <w:left w:w="13" w:type="dxa"/>
              <w:bottom w:w="0" w:type="dxa"/>
              <w:right w:w="13" w:type="dxa"/>
            </w:tcMar>
            <w:vAlign w:val="bottom"/>
          </w:tcPr>
          <w:p w14:paraId="164695D6"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2CEEE180" w14:textId="77777777" w:rsidR="002973F2" w:rsidRPr="00FA2B90" w:rsidRDefault="002973F2" w:rsidP="00C50124">
            <w:pPr>
              <w:spacing w:after="120"/>
              <w:contextualSpacing/>
              <w:rPr>
                <w:rFonts w:eastAsia="Arial Unicode MS"/>
                <w:lang w:val="en-US"/>
              </w:rPr>
            </w:pPr>
          </w:p>
        </w:tc>
        <w:tc>
          <w:tcPr>
            <w:tcW w:w="0" w:type="auto"/>
            <w:tcBorders>
              <w:top w:val="nil"/>
              <w:left w:val="nil"/>
              <w:bottom w:val="single" w:sz="4" w:space="0" w:color="auto"/>
              <w:right w:val="nil"/>
            </w:tcBorders>
            <w:noWrap/>
            <w:tcMar>
              <w:top w:w="13" w:type="dxa"/>
              <w:left w:w="13" w:type="dxa"/>
              <w:bottom w:w="0" w:type="dxa"/>
              <w:right w:w="13" w:type="dxa"/>
            </w:tcMar>
            <w:vAlign w:val="bottom"/>
          </w:tcPr>
          <w:p w14:paraId="634DAC29" w14:textId="77777777" w:rsidR="002973F2" w:rsidRPr="00FA2B90" w:rsidRDefault="002973F2" w:rsidP="00C50124">
            <w:pPr>
              <w:spacing w:after="120"/>
              <w:contextualSpacing/>
              <w:rPr>
                <w:rFonts w:eastAsia="Arial Unicode MS"/>
                <w:lang w:val="en-US"/>
              </w:rPr>
            </w:pPr>
          </w:p>
        </w:tc>
        <w:tc>
          <w:tcPr>
            <w:tcW w:w="1159"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35D297BB" w14:textId="77777777" w:rsidR="002973F2" w:rsidRPr="00FA2B90" w:rsidRDefault="002973F2" w:rsidP="00C50124">
            <w:pPr>
              <w:spacing w:after="120"/>
              <w:contextualSpacing/>
              <w:rPr>
                <w:rFonts w:eastAsia="Arial Unicode MS"/>
                <w:lang w:val="en-US"/>
              </w:rPr>
            </w:pPr>
          </w:p>
        </w:tc>
      </w:tr>
    </w:tbl>
    <w:p w14:paraId="6F69CA2B" w14:textId="77777777" w:rsidR="002973F2" w:rsidRPr="00C52BFA" w:rsidRDefault="002973F2" w:rsidP="002973F2">
      <w:pPr>
        <w:spacing w:after="120"/>
        <w:contextualSpacing/>
        <w:rPr>
          <w:lang w:val="en-US"/>
        </w:rPr>
      </w:pPr>
      <w:r w:rsidRPr="00C52BFA">
        <w:rPr>
          <w:lang w:val="en-US"/>
        </w:rPr>
        <w:br w:type="page"/>
      </w:r>
    </w:p>
    <w:tbl>
      <w:tblPr>
        <w:tblW w:w="14876" w:type="dxa"/>
        <w:tblCellMar>
          <w:left w:w="0" w:type="dxa"/>
          <w:right w:w="0" w:type="dxa"/>
        </w:tblCellMar>
        <w:tblLook w:val="0000" w:firstRow="0" w:lastRow="0" w:firstColumn="0" w:lastColumn="0" w:noHBand="0" w:noVBand="0"/>
      </w:tblPr>
      <w:tblGrid>
        <w:gridCol w:w="5773"/>
        <w:gridCol w:w="1080"/>
        <w:gridCol w:w="720"/>
        <w:gridCol w:w="720"/>
        <w:gridCol w:w="1067"/>
        <w:gridCol w:w="731"/>
        <w:gridCol w:w="679"/>
        <w:gridCol w:w="1123"/>
        <w:gridCol w:w="810"/>
        <w:gridCol w:w="810"/>
        <w:gridCol w:w="1363"/>
      </w:tblGrid>
      <w:tr w:rsidR="002973F2" w:rsidRPr="00F174C3" w14:paraId="4AE7E117" w14:textId="77777777" w:rsidTr="00C50124">
        <w:trPr>
          <w:trHeight w:val="495"/>
        </w:trPr>
        <w:tc>
          <w:tcPr>
            <w:tcW w:w="7573" w:type="dxa"/>
            <w:gridSpan w:val="3"/>
            <w:tcBorders>
              <w:top w:val="nil"/>
              <w:left w:val="nil"/>
              <w:bottom w:val="nil"/>
              <w:right w:val="nil"/>
            </w:tcBorders>
            <w:noWrap/>
            <w:tcMar>
              <w:top w:w="13" w:type="dxa"/>
              <w:left w:w="13" w:type="dxa"/>
              <w:bottom w:w="0" w:type="dxa"/>
              <w:right w:w="13" w:type="dxa"/>
            </w:tcMar>
            <w:vAlign w:val="bottom"/>
          </w:tcPr>
          <w:p w14:paraId="487DBFBE" w14:textId="77777777" w:rsidR="002973F2" w:rsidRPr="00C52BFA" w:rsidRDefault="002973F2" w:rsidP="00C50124">
            <w:pPr>
              <w:spacing w:after="120"/>
              <w:contextualSpacing/>
              <w:rPr>
                <w:rFonts w:eastAsia="Arial Unicode MS"/>
                <w:b/>
                <w:lang w:val="en-US"/>
              </w:rPr>
            </w:pPr>
            <w:r w:rsidRPr="00C52BFA">
              <w:rPr>
                <w:b/>
                <w:lang w:val="en-US"/>
              </w:rPr>
              <w:lastRenderedPageBreak/>
              <w:t xml:space="preserve">Uses of Funds by Project Component/Activity  </w:t>
            </w:r>
          </w:p>
        </w:tc>
        <w:tc>
          <w:tcPr>
            <w:tcW w:w="720" w:type="dxa"/>
            <w:tcBorders>
              <w:top w:val="nil"/>
              <w:left w:val="nil"/>
              <w:bottom w:val="nil"/>
              <w:right w:val="nil"/>
            </w:tcBorders>
            <w:noWrap/>
            <w:tcMar>
              <w:top w:w="13" w:type="dxa"/>
              <w:left w:w="13" w:type="dxa"/>
              <w:bottom w:w="0" w:type="dxa"/>
              <w:right w:w="13" w:type="dxa"/>
            </w:tcMar>
            <w:vAlign w:val="bottom"/>
          </w:tcPr>
          <w:p w14:paraId="1B31BA10"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nil"/>
              <w:right w:val="nil"/>
            </w:tcBorders>
            <w:noWrap/>
            <w:tcMar>
              <w:top w:w="13" w:type="dxa"/>
              <w:left w:w="13" w:type="dxa"/>
              <w:bottom w:w="0" w:type="dxa"/>
              <w:right w:w="13" w:type="dxa"/>
            </w:tcMar>
            <w:vAlign w:val="bottom"/>
          </w:tcPr>
          <w:p w14:paraId="5DBBA9B7" w14:textId="77777777" w:rsidR="002973F2" w:rsidRPr="00C52BFA" w:rsidRDefault="002973F2" w:rsidP="00C50124">
            <w:pPr>
              <w:spacing w:after="120"/>
              <w:contextualSpacing/>
              <w:rPr>
                <w:rFonts w:eastAsia="Arial Unicode MS"/>
                <w:lang w:val="en-US"/>
              </w:rPr>
            </w:pPr>
          </w:p>
        </w:tc>
        <w:tc>
          <w:tcPr>
            <w:tcW w:w="731" w:type="dxa"/>
            <w:tcBorders>
              <w:top w:val="nil"/>
              <w:left w:val="nil"/>
              <w:bottom w:val="nil"/>
              <w:right w:val="nil"/>
            </w:tcBorders>
            <w:noWrap/>
            <w:tcMar>
              <w:top w:w="13" w:type="dxa"/>
              <w:left w:w="13" w:type="dxa"/>
              <w:bottom w:w="0" w:type="dxa"/>
              <w:right w:w="13" w:type="dxa"/>
            </w:tcMar>
            <w:vAlign w:val="bottom"/>
          </w:tcPr>
          <w:p w14:paraId="036AAA46" w14:textId="77777777" w:rsidR="002973F2" w:rsidRPr="00C52BFA" w:rsidRDefault="002973F2" w:rsidP="00C50124">
            <w:pPr>
              <w:spacing w:after="120"/>
              <w:contextualSpacing/>
              <w:rPr>
                <w:rFonts w:eastAsia="Arial Unicode MS"/>
                <w:lang w:val="en-US"/>
              </w:rPr>
            </w:pPr>
          </w:p>
        </w:tc>
        <w:tc>
          <w:tcPr>
            <w:tcW w:w="679" w:type="dxa"/>
            <w:tcBorders>
              <w:top w:val="nil"/>
              <w:left w:val="nil"/>
              <w:bottom w:val="nil"/>
              <w:right w:val="nil"/>
            </w:tcBorders>
            <w:noWrap/>
            <w:tcMar>
              <w:top w:w="13" w:type="dxa"/>
              <w:left w:w="13" w:type="dxa"/>
              <w:bottom w:w="0" w:type="dxa"/>
              <w:right w:w="13" w:type="dxa"/>
            </w:tcMar>
            <w:vAlign w:val="bottom"/>
          </w:tcPr>
          <w:p w14:paraId="2E12FC46"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nil"/>
              <w:right w:val="nil"/>
            </w:tcBorders>
            <w:noWrap/>
            <w:tcMar>
              <w:top w:w="13" w:type="dxa"/>
              <w:left w:w="13" w:type="dxa"/>
              <w:bottom w:w="0" w:type="dxa"/>
              <w:right w:w="13" w:type="dxa"/>
            </w:tcMar>
            <w:vAlign w:val="bottom"/>
          </w:tcPr>
          <w:p w14:paraId="2964CFCA"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1B84415E"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3BCC637A" w14:textId="77777777" w:rsidR="002973F2" w:rsidRPr="00C52BFA" w:rsidRDefault="002973F2" w:rsidP="00C50124">
            <w:pPr>
              <w:spacing w:after="120"/>
              <w:contextualSpacing/>
              <w:rPr>
                <w:rFonts w:eastAsia="Arial Unicode MS"/>
                <w:lang w:val="en-US"/>
              </w:rPr>
            </w:pPr>
          </w:p>
        </w:tc>
        <w:tc>
          <w:tcPr>
            <w:tcW w:w="1363" w:type="dxa"/>
            <w:tcBorders>
              <w:top w:val="nil"/>
              <w:left w:val="nil"/>
              <w:bottom w:val="nil"/>
              <w:right w:val="nil"/>
            </w:tcBorders>
            <w:noWrap/>
            <w:tcMar>
              <w:top w:w="13" w:type="dxa"/>
              <w:left w:w="13" w:type="dxa"/>
              <w:bottom w:w="0" w:type="dxa"/>
              <w:right w:w="13" w:type="dxa"/>
            </w:tcMar>
            <w:vAlign w:val="bottom"/>
          </w:tcPr>
          <w:p w14:paraId="2B111F3B" w14:textId="77777777" w:rsidR="002973F2" w:rsidRPr="00C52BFA" w:rsidRDefault="002973F2" w:rsidP="00C50124">
            <w:pPr>
              <w:spacing w:after="120"/>
              <w:contextualSpacing/>
              <w:rPr>
                <w:rFonts w:eastAsia="Arial Unicode MS"/>
                <w:lang w:val="en-US"/>
              </w:rPr>
            </w:pPr>
          </w:p>
        </w:tc>
      </w:tr>
      <w:tr w:rsidR="002973F2" w:rsidRPr="00F174C3" w14:paraId="35E38762" w14:textId="77777777" w:rsidTr="00C50124">
        <w:trPr>
          <w:trHeight w:val="285"/>
        </w:trPr>
        <w:tc>
          <w:tcPr>
            <w:tcW w:w="12703" w:type="dxa"/>
            <w:gridSpan w:val="9"/>
            <w:tcBorders>
              <w:top w:val="nil"/>
              <w:left w:val="nil"/>
              <w:bottom w:val="nil"/>
              <w:right w:val="nil"/>
            </w:tcBorders>
            <w:noWrap/>
            <w:tcMar>
              <w:top w:w="13" w:type="dxa"/>
              <w:left w:w="13" w:type="dxa"/>
              <w:bottom w:w="0" w:type="dxa"/>
              <w:right w:w="13" w:type="dxa"/>
            </w:tcMar>
            <w:vAlign w:val="bottom"/>
          </w:tcPr>
          <w:p w14:paraId="3CB31436" w14:textId="77777777" w:rsidR="002973F2" w:rsidRPr="00C52BFA" w:rsidRDefault="002973F2" w:rsidP="00C50124">
            <w:pPr>
              <w:spacing w:after="120"/>
              <w:contextualSpacing/>
              <w:rPr>
                <w:rFonts w:eastAsia="Arial Unicode MS"/>
                <w:b/>
                <w:bC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3D1B21D3" w14:textId="77777777" w:rsidR="002973F2" w:rsidRPr="00C52BFA" w:rsidRDefault="002973F2" w:rsidP="00C50124">
            <w:pPr>
              <w:spacing w:after="120"/>
              <w:contextualSpacing/>
              <w:rPr>
                <w:rFonts w:eastAsia="Arial Unicode MS"/>
                <w:lang w:val="en-US"/>
              </w:rPr>
            </w:pPr>
          </w:p>
        </w:tc>
        <w:tc>
          <w:tcPr>
            <w:tcW w:w="1363" w:type="dxa"/>
            <w:tcBorders>
              <w:top w:val="nil"/>
              <w:left w:val="nil"/>
              <w:bottom w:val="nil"/>
              <w:right w:val="nil"/>
            </w:tcBorders>
            <w:noWrap/>
            <w:tcMar>
              <w:top w:w="13" w:type="dxa"/>
              <w:left w:w="13" w:type="dxa"/>
              <w:bottom w:w="0" w:type="dxa"/>
              <w:right w:w="13" w:type="dxa"/>
            </w:tcMar>
            <w:vAlign w:val="bottom"/>
          </w:tcPr>
          <w:p w14:paraId="54ED7D0F" w14:textId="77777777" w:rsidR="002973F2" w:rsidRPr="00C52BFA" w:rsidRDefault="002973F2" w:rsidP="00C50124">
            <w:pPr>
              <w:spacing w:after="120"/>
              <w:contextualSpacing/>
              <w:rPr>
                <w:rFonts w:eastAsia="Arial Unicode MS"/>
                <w:lang w:val="en-US"/>
              </w:rPr>
            </w:pPr>
          </w:p>
        </w:tc>
      </w:tr>
      <w:tr w:rsidR="002973F2" w:rsidRPr="00C52BFA" w14:paraId="6BCFB4AF" w14:textId="77777777" w:rsidTr="00C50124">
        <w:trPr>
          <w:trHeight w:val="255"/>
        </w:trPr>
        <w:tc>
          <w:tcPr>
            <w:tcW w:w="5773" w:type="dxa"/>
            <w:tcBorders>
              <w:top w:val="nil"/>
              <w:left w:val="nil"/>
              <w:bottom w:val="nil"/>
              <w:right w:val="nil"/>
            </w:tcBorders>
            <w:noWrap/>
            <w:tcMar>
              <w:top w:w="13" w:type="dxa"/>
              <w:left w:w="13" w:type="dxa"/>
              <w:bottom w:w="0" w:type="dxa"/>
              <w:right w:w="13" w:type="dxa"/>
            </w:tcMar>
            <w:vAlign w:val="bottom"/>
          </w:tcPr>
          <w:p w14:paraId="74CD99C2" w14:textId="77777777" w:rsidR="002973F2" w:rsidRPr="00C52BFA" w:rsidRDefault="002973F2" w:rsidP="00C50124">
            <w:pPr>
              <w:spacing w:after="120"/>
              <w:contextualSpacing/>
              <w:rPr>
                <w:rFonts w:eastAsia="Arial Unicode MS"/>
                <w:b/>
                <w:bCs/>
              </w:rPr>
            </w:pPr>
            <w:r w:rsidRPr="00C52BFA">
              <w:rPr>
                <w:b/>
                <w:bCs/>
              </w:rPr>
              <w:t>As at:   __________</w:t>
            </w:r>
          </w:p>
        </w:tc>
        <w:tc>
          <w:tcPr>
            <w:tcW w:w="1080" w:type="dxa"/>
            <w:tcBorders>
              <w:top w:val="nil"/>
              <w:left w:val="nil"/>
              <w:bottom w:val="nil"/>
              <w:right w:val="nil"/>
            </w:tcBorders>
            <w:noWrap/>
            <w:tcMar>
              <w:top w:w="13" w:type="dxa"/>
              <w:left w:w="13" w:type="dxa"/>
              <w:bottom w:w="0" w:type="dxa"/>
              <w:right w:w="13" w:type="dxa"/>
            </w:tcMar>
            <w:vAlign w:val="bottom"/>
          </w:tcPr>
          <w:p w14:paraId="0E909B8B" w14:textId="77777777" w:rsidR="002973F2" w:rsidRPr="00C52BFA" w:rsidRDefault="002973F2" w:rsidP="00C50124">
            <w:pPr>
              <w:spacing w:after="120"/>
              <w:contextualSpacing/>
              <w:rPr>
                <w:rFonts w:eastAsia="Arial Unicode MS"/>
              </w:rPr>
            </w:pPr>
          </w:p>
        </w:tc>
        <w:tc>
          <w:tcPr>
            <w:tcW w:w="720" w:type="dxa"/>
            <w:tcBorders>
              <w:top w:val="nil"/>
              <w:left w:val="nil"/>
              <w:bottom w:val="nil"/>
              <w:right w:val="nil"/>
            </w:tcBorders>
            <w:noWrap/>
            <w:tcMar>
              <w:top w:w="13" w:type="dxa"/>
              <w:left w:w="13" w:type="dxa"/>
              <w:bottom w:w="0" w:type="dxa"/>
              <w:right w:w="13" w:type="dxa"/>
            </w:tcMar>
            <w:vAlign w:val="bottom"/>
          </w:tcPr>
          <w:p w14:paraId="5CABE4E8" w14:textId="77777777" w:rsidR="002973F2" w:rsidRPr="00C52BFA" w:rsidRDefault="002973F2" w:rsidP="00C50124">
            <w:pPr>
              <w:spacing w:after="120"/>
              <w:contextualSpacing/>
              <w:rPr>
                <w:rFonts w:eastAsia="Arial Unicode MS"/>
              </w:rPr>
            </w:pPr>
          </w:p>
        </w:tc>
        <w:tc>
          <w:tcPr>
            <w:tcW w:w="720" w:type="dxa"/>
            <w:tcBorders>
              <w:top w:val="nil"/>
              <w:left w:val="nil"/>
              <w:bottom w:val="nil"/>
              <w:right w:val="nil"/>
            </w:tcBorders>
            <w:noWrap/>
            <w:tcMar>
              <w:top w:w="13" w:type="dxa"/>
              <w:left w:w="13" w:type="dxa"/>
              <w:bottom w:w="0" w:type="dxa"/>
              <w:right w:w="13" w:type="dxa"/>
            </w:tcMar>
            <w:vAlign w:val="bottom"/>
          </w:tcPr>
          <w:p w14:paraId="49798813" w14:textId="77777777" w:rsidR="002973F2" w:rsidRPr="00C52BFA" w:rsidRDefault="002973F2" w:rsidP="00C50124">
            <w:pPr>
              <w:spacing w:after="120"/>
              <w:contextualSpacing/>
              <w:rPr>
                <w:rFonts w:eastAsia="Arial Unicode MS"/>
              </w:rPr>
            </w:pPr>
          </w:p>
        </w:tc>
        <w:tc>
          <w:tcPr>
            <w:tcW w:w="1067" w:type="dxa"/>
            <w:tcBorders>
              <w:top w:val="nil"/>
              <w:left w:val="nil"/>
              <w:bottom w:val="nil"/>
              <w:right w:val="nil"/>
            </w:tcBorders>
            <w:noWrap/>
            <w:tcMar>
              <w:top w:w="13" w:type="dxa"/>
              <w:left w:w="13" w:type="dxa"/>
              <w:bottom w:w="0" w:type="dxa"/>
              <w:right w:w="13" w:type="dxa"/>
            </w:tcMar>
            <w:vAlign w:val="bottom"/>
          </w:tcPr>
          <w:p w14:paraId="56661B0A" w14:textId="77777777" w:rsidR="002973F2" w:rsidRPr="00C52BFA"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26283C2E" w14:textId="77777777" w:rsidR="002973F2" w:rsidRPr="00C52BFA"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7099799D" w14:textId="77777777" w:rsidR="002973F2" w:rsidRPr="00C52BFA" w:rsidRDefault="002973F2" w:rsidP="00C50124">
            <w:pPr>
              <w:spacing w:after="120"/>
              <w:contextualSpacing/>
              <w:rPr>
                <w:rFonts w:eastAsia="Arial Unicode MS"/>
              </w:rPr>
            </w:pPr>
          </w:p>
        </w:tc>
        <w:tc>
          <w:tcPr>
            <w:tcW w:w="1123" w:type="dxa"/>
            <w:tcBorders>
              <w:top w:val="nil"/>
              <w:left w:val="nil"/>
              <w:bottom w:val="nil"/>
              <w:right w:val="nil"/>
            </w:tcBorders>
            <w:noWrap/>
            <w:tcMar>
              <w:top w:w="13" w:type="dxa"/>
              <w:left w:w="13" w:type="dxa"/>
              <w:bottom w:w="0" w:type="dxa"/>
              <w:right w:w="13" w:type="dxa"/>
            </w:tcMar>
            <w:vAlign w:val="bottom"/>
          </w:tcPr>
          <w:p w14:paraId="4ADB721F" w14:textId="77777777" w:rsidR="002973F2" w:rsidRPr="00C52BFA" w:rsidRDefault="002973F2" w:rsidP="00C50124">
            <w:pPr>
              <w:spacing w:after="120"/>
              <w:contextualSpacing/>
              <w:rPr>
                <w:rFonts w:eastAsia="Arial Unicode MS"/>
              </w:rPr>
            </w:pPr>
          </w:p>
        </w:tc>
        <w:tc>
          <w:tcPr>
            <w:tcW w:w="810" w:type="dxa"/>
            <w:tcBorders>
              <w:top w:val="nil"/>
              <w:left w:val="nil"/>
              <w:bottom w:val="nil"/>
              <w:right w:val="nil"/>
            </w:tcBorders>
            <w:noWrap/>
            <w:tcMar>
              <w:top w:w="13" w:type="dxa"/>
              <w:left w:w="13" w:type="dxa"/>
              <w:bottom w:w="0" w:type="dxa"/>
              <w:right w:w="13" w:type="dxa"/>
            </w:tcMar>
            <w:vAlign w:val="bottom"/>
          </w:tcPr>
          <w:p w14:paraId="5FB5F34A" w14:textId="77777777" w:rsidR="002973F2" w:rsidRPr="00C52BFA" w:rsidRDefault="002973F2" w:rsidP="00C50124">
            <w:pPr>
              <w:spacing w:after="120"/>
              <w:contextualSpacing/>
              <w:rPr>
                <w:rFonts w:eastAsia="Arial Unicode MS"/>
              </w:rPr>
            </w:pPr>
          </w:p>
        </w:tc>
        <w:tc>
          <w:tcPr>
            <w:tcW w:w="810" w:type="dxa"/>
            <w:tcBorders>
              <w:top w:val="nil"/>
              <w:left w:val="nil"/>
              <w:bottom w:val="nil"/>
              <w:right w:val="nil"/>
            </w:tcBorders>
            <w:noWrap/>
            <w:tcMar>
              <w:top w:w="13" w:type="dxa"/>
              <w:left w:w="13" w:type="dxa"/>
              <w:bottom w:w="0" w:type="dxa"/>
              <w:right w:w="13" w:type="dxa"/>
            </w:tcMar>
            <w:vAlign w:val="bottom"/>
          </w:tcPr>
          <w:p w14:paraId="62434A87" w14:textId="77777777" w:rsidR="002973F2" w:rsidRPr="00C52BFA" w:rsidRDefault="002973F2" w:rsidP="00C50124">
            <w:pPr>
              <w:spacing w:after="120"/>
              <w:contextualSpacing/>
              <w:rPr>
                <w:rFonts w:eastAsia="Arial Unicode MS"/>
              </w:rPr>
            </w:pPr>
          </w:p>
        </w:tc>
        <w:tc>
          <w:tcPr>
            <w:tcW w:w="1363" w:type="dxa"/>
            <w:tcBorders>
              <w:top w:val="nil"/>
              <w:left w:val="nil"/>
              <w:bottom w:val="nil"/>
              <w:right w:val="nil"/>
            </w:tcBorders>
            <w:noWrap/>
            <w:tcMar>
              <w:top w:w="13" w:type="dxa"/>
              <w:left w:w="13" w:type="dxa"/>
              <w:bottom w:w="0" w:type="dxa"/>
              <w:right w:w="13" w:type="dxa"/>
            </w:tcMar>
            <w:vAlign w:val="bottom"/>
          </w:tcPr>
          <w:p w14:paraId="4A8F056B" w14:textId="77777777" w:rsidR="002973F2" w:rsidRPr="00C52BFA" w:rsidRDefault="002973F2" w:rsidP="00C50124">
            <w:pPr>
              <w:spacing w:after="120"/>
              <w:contextualSpacing/>
              <w:rPr>
                <w:rFonts w:eastAsia="Arial Unicode MS"/>
              </w:rPr>
            </w:pPr>
          </w:p>
        </w:tc>
      </w:tr>
      <w:tr w:rsidR="002973F2" w:rsidRPr="00C52BFA" w14:paraId="449FD0CA" w14:textId="77777777" w:rsidTr="00C50124">
        <w:trPr>
          <w:trHeight w:val="67"/>
        </w:trPr>
        <w:tc>
          <w:tcPr>
            <w:tcW w:w="5773" w:type="dxa"/>
            <w:tcBorders>
              <w:top w:val="nil"/>
              <w:left w:val="nil"/>
              <w:bottom w:val="nil"/>
              <w:right w:val="nil"/>
            </w:tcBorders>
            <w:noWrap/>
            <w:tcMar>
              <w:top w:w="13" w:type="dxa"/>
              <w:left w:w="13" w:type="dxa"/>
              <w:bottom w:w="0" w:type="dxa"/>
              <w:right w:w="13" w:type="dxa"/>
            </w:tcMar>
            <w:vAlign w:val="bottom"/>
          </w:tcPr>
          <w:p w14:paraId="1A537D1C" w14:textId="77777777" w:rsidR="002973F2" w:rsidRPr="00C52BFA" w:rsidRDefault="002973F2" w:rsidP="00C50124">
            <w:pPr>
              <w:spacing w:after="120"/>
              <w:contextualSpacing/>
              <w:rPr>
                <w:rFonts w:eastAsia="Arial Unicode MS"/>
              </w:rPr>
            </w:pPr>
          </w:p>
        </w:tc>
        <w:tc>
          <w:tcPr>
            <w:tcW w:w="1080" w:type="dxa"/>
            <w:tcBorders>
              <w:top w:val="nil"/>
              <w:left w:val="nil"/>
              <w:bottom w:val="nil"/>
              <w:right w:val="nil"/>
            </w:tcBorders>
            <w:noWrap/>
            <w:tcMar>
              <w:top w:w="13" w:type="dxa"/>
              <w:left w:w="13" w:type="dxa"/>
              <w:bottom w:w="0" w:type="dxa"/>
              <w:right w:w="13" w:type="dxa"/>
            </w:tcMar>
            <w:vAlign w:val="bottom"/>
          </w:tcPr>
          <w:p w14:paraId="0FF3656E" w14:textId="77777777" w:rsidR="002973F2" w:rsidRPr="00C52BFA" w:rsidRDefault="002973F2" w:rsidP="00C50124">
            <w:pPr>
              <w:spacing w:after="120"/>
              <w:contextualSpacing/>
              <w:rPr>
                <w:rFonts w:eastAsia="Arial Unicode MS"/>
              </w:rPr>
            </w:pPr>
          </w:p>
        </w:tc>
        <w:tc>
          <w:tcPr>
            <w:tcW w:w="720" w:type="dxa"/>
            <w:tcBorders>
              <w:top w:val="nil"/>
              <w:left w:val="nil"/>
              <w:bottom w:val="nil"/>
              <w:right w:val="nil"/>
            </w:tcBorders>
            <w:noWrap/>
            <w:tcMar>
              <w:top w:w="13" w:type="dxa"/>
              <w:left w:w="13" w:type="dxa"/>
              <w:bottom w:w="0" w:type="dxa"/>
              <w:right w:w="13" w:type="dxa"/>
            </w:tcMar>
            <w:vAlign w:val="bottom"/>
          </w:tcPr>
          <w:p w14:paraId="0786E0AA" w14:textId="77777777" w:rsidR="002973F2" w:rsidRPr="00C52BFA" w:rsidRDefault="002973F2" w:rsidP="00C50124">
            <w:pPr>
              <w:spacing w:after="120"/>
              <w:contextualSpacing/>
              <w:rPr>
                <w:rFonts w:eastAsia="Arial Unicode MS"/>
              </w:rPr>
            </w:pPr>
          </w:p>
        </w:tc>
        <w:tc>
          <w:tcPr>
            <w:tcW w:w="720" w:type="dxa"/>
            <w:tcBorders>
              <w:top w:val="nil"/>
              <w:left w:val="nil"/>
              <w:bottom w:val="nil"/>
              <w:right w:val="nil"/>
            </w:tcBorders>
            <w:noWrap/>
            <w:tcMar>
              <w:top w:w="13" w:type="dxa"/>
              <w:left w:w="13" w:type="dxa"/>
              <w:bottom w:w="0" w:type="dxa"/>
              <w:right w:w="13" w:type="dxa"/>
            </w:tcMar>
            <w:vAlign w:val="bottom"/>
          </w:tcPr>
          <w:p w14:paraId="5C6599F8" w14:textId="77777777" w:rsidR="002973F2" w:rsidRPr="00C52BFA" w:rsidRDefault="002973F2" w:rsidP="00C50124">
            <w:pPr>
              <w:spacing w:after="120"/>
              <w:contextualSpacing/>
              <w:rPr>
                <w:rFonts w:eastAsia="Arial Unicode MS"/>
              </w:rPr>
            </w:pPr>
          </w:p>
        </w:tc>
        <w:tc>
          <w:tcPr>
            <w:tcW w:w="1067" w:type="dxa"/>
            <w:tcBorders>
              <w:top w:val="nil"/>
              <w:left w:val="nil"/>
              <w:bottom w:val="nil"/>
              <w:right w:val="nil"/>
            </w:tcBorders>
            <w:noWrap/>
            <w:tcMar>
              <w:top w:w="13" w:type="dxa"/>
              <w:left w:w="13" w:type="dxa"/>
              <w:bottom w:w="0" w:type="dxa"/>
              <w:right w:w="13" w:type="dxa"/>
            </w:tcMar>
            <w:vAlign w:val="bottom"/>
          </w:tcPr>
          <w:p w14:paraId="40D0B27C" w14:textId="77777777" w:rsidR="002973F2" w:rsidRPr="00C52BFA"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215C0E66" w14:textId="77777777" w:rsidR="002973F2" w:rsidRPr="00C52BFA"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63A1203E" w14:textId="77777777" w:rsidR="002973F2" w:rsidRPr="00C52BFA" w:rsidRDefault="002973F2" w:rsidP="00C50124">
            <w:pPr>
              <w:spacing w:after="120"/>
              <w:contextualSpacing/>
              <w:rPr>
                <w:rFonts w:eastAsia="Arial Unicode MS"/>
              </w:rPr>
            </w:pPr>
          </w:p>
        </w:tc>
        <w:tc>
          <w:tcPr>
            <w:tcW w:w="1123" w:type="dxa"/>
            <w:tcBorders>
              <w:top w:val="nil"/>
              <w:left w:val="nil"/>
              <w:bottom w:val="nil"/>
              <w:right w:val="nil"/>
            </w:tcBorders>
            <w:noWrap/>
            <w:tcMar>
              <w:top w:w="13" w:type="dxa"/>
              <w:left w:w="13" w:type="dxa"/>
              <w:bottom w:w="0" w:type="dxa"/>
              <w:right w:w="13" w:type="dxa"/>
            </w:tcMar>
            <w:vAlign w:val="bottom"/>
          </w:tcPr>
          <w:p w14:paraId="375EC56A" w14:textId="77777777" w:rsidR="002973F2" w:rsidRPr="00C52BFA" w:rsidRDefault="002973F2" w:rsidP="00C50124">
            <w:pPr>
              <w:spacing w:after="120"/>
              <w:contextualSpacing/>
              <w:rPr>
                <w:rFonts w:eastAsia="Arial Unicode MS"/>
              </w:rPr>
            </w:pPr>
          </w:p>
        </w:tc>
        <w:tc>
          <w:tcPr>
            <w:tcW w:w="810" w:type="dxa"/>
            <w:tcBorders>
              <w:top w:val="nil"/>
              <w:left w:val="nil"/>
              <w:bottom w:val="nil"/>
              <w:right w:val="nil"/>
            </w:tcBorders>
            <w:noWrap/>
            <w:tcMar>
              <w:top w:w="13" w:type="dxa"/>
              <w:left w:w="13" w:type="dxa"/>
              <w:bottom w:w="0" w:type="dxa"/>
              <w:right w:w="13" w:type="dxa"/>
            </w:tcMar>
            <w:vAlign w:val="bottom"/>
          </w:tcPr>
          <w:p w14:paraId="49C833A5" w14:textId="77777777" w:rsidR="002973F2" w:rsidRPr="00C52BFA" w:rsidRDefault="002973F2" w:rsidP="00C50124">
            <w:pPr>
              <w:spacing w:after="120"/>
              <w:contextualSpacing/>
              <w:rPr>
                <w:rFonts w:eastAsia="Arial Unicode MS"/>
              </w:rPr>
            </w:pPr>
          </w:p>
        </w:tc>
        <w:tc>
          <w:tcPr>
            <w:tcW w:w="810" w:type="dxa"/>
            <w:tcBorders>
              <w:top w:val="nil"/>
              <w:left w:val="nil"/>
              <w:bottom w:val="nil"/>
              <w:right w:val="nil"/>
            </w:tcBorders>
            <w:noWrap/>
            <w:tcMar>
              <w:top w:w="13" w:type="dxa"/>
              <w:left w:w="13" w:type="dxa"/>
              <w:bottom w:w="0" w:type="dxa"/>
              <w:right w:w="13" w:type="dxa"/>
            </w:tcMar>
            <w:vAlign w:val="bottom"/>
          </w:tcPr>
          <w:p w14:paraId="20722D5D" w14:textId="77777777" w:rsidR="002973F2" w:rsidRPr="00C52BFA" w:rsidRDefault="002973F2" w:rsidP="00C50124">
            <w:pPr>
              <w:spacing w:after="120"/>
              <w:contextualSpacing/>
              <w:rPr>
                <w:rFonts w:eastAsia="Arial Unicode MS"/>
              </w:rPr>
            </w:pPr>
          </w:p>
        </w:tc>
        <w:tc>
          <w:tcPr>
            <w:tcW w:w="1363" w:type="dxa"/>
            <w:tcBorders>
              <w:top w:val="nil"/>
              <w:left w:val="nil"/>
              <w:bottom w:val="nil"/>
              <w:right w:val="nil"/>
            </w:tcBorders>
            <w:noWrap/>
            <w:tcMar>
              <w:top w:w="13" w:type="dxa"/>
              <w:left w:w="13" w:type="dxa"/>
              <w:bottom w:w="0" w:type="dxa"/>
              <w:right w:w="13" w:type="dxa"/>
            </w:tcMar>
            <w:vAlign w:val="bottom"/>
          </w:tcPr>
          <w:p w14:paraId="57431C41" w14:textId="77777777" w:rsidR="002973F2" w:rsidRPr="00C52BFA" w:rsidRDefault="002973F2" w:rsidP="00C50124">
            <w:pPr>
              <w:spacing w:after="120"/>
              <w:contextualSpacing/>
              <w:rPr>
                <w:rFonts w:eastAsia="Arial Unicode MS"/>
              </w:rPr>
            </w:pPr>
          </w:p>
        </w:tc>
      </w:tr>
      <w:tr w:rsidR="002973F2" w:rsidRPr="00C52BFA" w14:paraId="1A79CDDA" w14:textId="77777777" w:rsidTr="00C50124">
        <w:trPr>
          <w:trHeight w:val="315"/>
        </w:trPr>
        <w:tc>
          <w:tcPr>
            <w:tcW w:w="5773" w:type="dxa"/>
            <w:vMerge w:val="restart"/>
            <w:tcBorders>
              <w:top w:val="single" w:sz="8" w:space="0" w:color="auto"/>
              <w:left w:val="single" w:sz="8" w:space="0" w:color="auto"/>
              <w:right w:val="single" w:sz="4" w:space="0" w:color="auto"/>
            </w:tcBorders>
            <w:noWrap/>
            <w:tcMar>
              <w:top w:w="13" w:type="dxa"/>
              <w:left w:w="13" w:type="dxa"/>
              <w:bottom w:w="0" w:type="dxa"/>
              <w:right w:w="13" w:type="dxa"/>
            </w:tcMar>
            <w:vAlign w:val="center"/>
          </w:tcPr>
          <w:p w14:paraId="4219B3CB" w14:textId="77777777" w:rsidR="002973F2" w:rsidRPr="00C52BFA" w:rsidRDefault="002973F2" w:rsidP="00C50124">
            <w:pPr>
              <w:spacing w:after="120"/>
              <w:contextualSpacing/>
              <w:jc w:val="center"/>
              <w:rPr>
                <w:rFonts w:eastAsia="Arial Unicode MS"/>
              </w:rPr>
            </w:pPr>
            <w:r w:rsidRPr="00C52BFA">
              <w:t> </w:t>
            </w:r>
            <w:r w:rsidRPr="00C52BFA">
              <w:rPr>
                <w:b/>
                <w:bCs/>
              </w:rPr>
              <w:t>Project Components/Activities</w:t>
            </w:r>
          </w:p>
        </w:tc>
        <w:tc>
          <w:tcPr>
            <w:tcW w:w="2520" w:type="dxa"/>
            <w:gridSpan w:val="3"/>
            <w:tcBorders>
              <w:top w:val="single" w:sz="8" w:space="0" w:color="auto"/>
              <w:left w:val="nil"/>
              <w:bottom w:val="single" w:sz="4" w:space="0" w:color="auto"/>
              <w:right w:val="single" w:sz="4" w:space="0" w:color="auto"/>
            </w:tcBorders>
            <w:noWrap/>
            <w:tcMar>
              <w:top w:w="13" w:type="dxa"/>
              <w:left w:w="13" w:type="dxa"/>
              <w:bottom w:w="0" w:type="dxa"/>
              <w:right w:w="13" w:type="dxa"/>
            </w:tcMar>
            <w:vAlign w:val="center"/>
          </w:tcPr>
          <w:p w14:paraId="6F13477D" w14:textId="77777777" w:rsidR="002973F2" w:rsidRPr="00C52BFA" w:rsidRDefault="002973F2" w:rsidP="00C50124">
            <w:pPr>
              <w:spacing w:after="120"/>
              <w:contextualSpacing/>
              <w:jc w:val="center"/>
              <w:rPr>
                <w:rFonts w:eastAsia="Arial Unicode MS"/>
                <w:b/>
                <w:bCs/>
              </w:rPr>
            </w:pPr>
            <w:r w:rsidRPr="00C52BFA">
              <w:rPr>
                <w:b/>
                <w:bCs/>
              </w:rPr>
              <w:t>Actual</w:t>
            </w:r>
          </w:p>
        </w:tc>
        <w:tc>
          <w:tcPr>
            <w:tcW w:w="2477" w:type="dxa"/>
            <w:gridSpan w:val="3"/>
            <w:tcBorders>
              <w:top w:val="single" w:sz="8" w:space="0" w:color="auto"/>
              <w:left w:val="nil"/>
              <w:bottom w:val="single" w:sz="4" w:space="0" w:color="auto"/>
              <w:right w:val="single" w:sz="4" w:space="0" w:color="auto"/>
            </w:tcBorders>
            <w:noWrap/>
            <w:tcMar>
              <w:top w:w="13" w:type="dxa"/>
              <w:left w:w="13" w:type="dxa"/>
              <w:bottom w:w="0" w:type="dxa"/>
              <w:right w:w="13" w:type="dxa"/>
            </w:tcMar>
            <w:vAlign w:val="center"/>
          </w:tcPr>
          <w:p w14:paraId="51AA70F5" w14:textId="77777777" w:rsidR="002973F2" w:rsidRPr="00C52BFA" w:rsidRDefault="002973F2" w:rsidP="00C50124">
            <w:pPr>
              <w:spacing w:after="120"/>
              <w:contextualSpacing/>
              <w:jc w:val="center"/>
              <w:rPr>
                <w:rFonts w:eastAsia="Arial Unicode MS"/>
                <w:b/>
                <w:bCs/>
              </w:rPr>
            </w:pPr>
            <w:r w:rsidRPr="00C52BFA">
              <w:rPr>
                <w:b/>
                <w:bCs/>
              </w:rPr>
              <w:t>Planned</w:t>
            </w:r>
          </w:p>
        </w:tc>
        <w:tc>
          <w:tcPr>
            <w:tcW w:w="2743" w:type="dxa"/>
            <w:gridSpan w:val="3"/>
            <w:tcBorders>
              <w:top w:val="single" w:sz="8" w:space="0" w:color="auto"/>
              <w:left w:val="nil"/>
              <w:bottom w:val="single" w:sz="4" w:space="0" w:color="auto"/>
              <w:right w:val="single" w:sz="4" w:space="0" w:color="auto"/>
            </w:tcBorders>
            <w:noWrap/>
            <w:tcMar>
              <w:top w:w="13" w:type="dxa"/>
              <w:left w:w="13" w:type="dxa"/>
              <w:bottom w:w="0" w:type="dxa"/>
              <w:right w:w="13" w:type="dxa"/>
            </w:tcMar>
            <w:vAlign w:val="center"/>
          </w:tcPr>
          <w:p w14:paraId="12BC4C3C" w14:textId="77777777" w:rsidR="002973F2" w:rsidRPr="00C52BFA" w:rsidRDefault="002973F2" w:rsidP="00C50124">
            <w:pPr>
              <w:spacing w:after="120"/>
              <w:contextualSpacing/>
              <w:jc w:val="center"/>
              <w:rPr>
                <w:rFonts w:eastAsia="Arial Unicode MS"/>
                <w:b/>
                <w:bCs/>
              </w:rPr>
            </w:pPr>
            <w:r w:rsidRPr="00C52BFA">
              <w:rPr>
                <w:b/>
                <w:bCs/>
              </w:rPr>
              <w:t xml:space="preserve">Variance   (Over) Under </w:t>
            </w:r>
          </w:p>
        </w:tc>
        <w:tc>
          <w:tcPr>
            <w:tcW w:w="1363" w:type="dxa"/>
            <w:vMerge w:val="restart"/>
            <w:tcBorders>
              <w:top w:val="single" w:sz="8" w:space="0" w:color="auto"/>
              <w:left w:val="single" w:sz="4" w:space="0" w:color="auto"/>
              <w:bottom w:val="single" w:sz="4" w:space="0" w:color="000000"/>
              <w:right w:val="single" w:sz="8" w:space="0" w:color="auto"/>
            </w:tcBorders>
            <w:tcMar>
              <w:top w:w="13" w:type="dxa"/>
              <w:left w:w="13" w:type="dxa"/>
              <w:bottom w:w="0" w:type="dxa"/>
              <w:right w:w="13" w:type="dxa"/>
            </w:tcMar>
            <w:vAlign w:val="center"/>
          </w:tcPr>
          <w:p w14:paraId="5CC55C7B" w14:textId="77777777" w:rsidR="002973F2" w:rsidRPr="00C52BFA" w:rsidRDefault="002973F2" w:rsidP="00C50124">
            <w:pPr>
              <w:spacing w:after="120"/>
              <w:contextualSpacing/>
              <w:jc w:val="center"/>
              <w:rPr>
                <w:rFonts w:eastAsia="Arial Unicode MS"/>
                <w:b/>
                <w:bCs/>
              </w:rPr>
            </w:pPr>
            <w:r w:rsidRPr="00C52BFA">
              <w:rPr>
                <w:b/>
                <w:bCs/>
              </w:rPr>
              <w:t>Life of the Project</w:t>
            </w:r>
          </w:p>
        </w:tc>
      </w:tr>
      <w:tr w:rsidR="002973F2" w:rsidRPr="00C52BFA" w14:paraId="0AB8CDDF" w14:textId="77777777" w:rsidTr="00C50124">
        <w:trPr>
          <w:trHeight w:val="630"/>
        </w:trPr>
        <w:tc>
          <w:tcPr>
            <w:tcW w:w="5773" w:type="dxa"/>
            <w:vMerge/>
            <w:tcBorders>
              <w:left w:val="single" w:sz="8" w:space="0" w:color="auto"/>
              <w:bottom w:val="single" w:sz="4" w:space="0" w:color="auto"/>
              <w:right w:val="single" w:sz="4" w:space="0" w:color="auto"/>
            </w:tcBorders>
            <w:noWrap/>
            <w:tcMar>
              <w:top w:w="13" w:type="dxa"/>
              <w:left w:w="13" w:type="dxa"/>
              <w:bottom w:w="0" w:type="dxa"/>
              <w:right w:w="13" w:type="dxa"/>
            </w:tcMar>
            <w:vAlign w:val="center"/>
          </w:tcPr>
          <w:p w14:paraId="4DDADEA4" w14:textId="77777777" w:rsidR="002973F2" w:rsidRPr="00C52BFA" w:rsidRDefault="002973F2" w:rsidP="00C50124">
            <w:pPr>
              <w:spacing w:after="120"/>
              <w:contextualSpacing/>
              <w:jc w:val="center"/>
              <w:rPr>
                <w:rFonts w:eastAsia="Arial Unicode MS"/>
                <w:b/>
                <w:bCs/>
              </w:rPr>
            </w:pPr>
          </w:p>
        </w:tc>
        <w:tc>
          <w:tcPr>
            <w:tcW w:w="108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14:paraId="609C0721" w14:textId="77777777" w:rsidR="002973F2" w:rsidRPr="00C52BFA" w:rsidRDefault="002973F2" w:rsidP="00C50124">
            <w:pPr>
              <w:spacing w:after="120"/>
              <w:contextualSpacing/>
              <w:jc w:val="center"/>
              <w:rPr>
                <w:rFonts w:eastAsia="Arial Unicode MS"/>
                <w:b/>
                <w:bCs/>
              </w:rPr>
            </w:pPr>
            <w:r w:rsidRPr="00C52BFA">
              <w:rPr>
                <w:b/>
                <w:bCs/>
              </w:rPr>
              <w:t>Current Quarter</w:t>
            </w:r>
          </w:p>
        </w:tc>
        <w:tc>
          <w:tcPr>
            <w:tcW w:w="720" w:type="dxa"/>
            <w:tcBorders>
              <w:top w:val="nil"/>
              <w:left w:val="nil"/>
              <w:bottom w:val="single" w:sz="4" w:space="0" w:color="auto"/>
              <w:right w:val="single" w:sz="4" w:space="0" w:color="auto"/>
            </w:tcBorders>
            <w:tcMar>
              <w:top w:w="13" w:type="dxa"/>
              <w:left w:w="13" w:type="dxa"/>
              <w:bottom w:w="0" w:type="dxa"/>
              <w:right w:w="13" w:type="dxa"/>
            </w:tcMar>
            <w:vAlign w:val="center"/>
          </w:tcPr>
          <w:p w14:paraId="5CCA56C0" w14:textId="77777777" w:rsidR="002973F2" w:rsidRPr="00C52BFA" w:rsidRDefault="002973F2" w:rsidP="00C50124">
            <w:pPr>
              <w:spacing w:after="120"/>
              <w:contextualSpacing/>
              <w:jc w:val="center"/>
              <w:rPr>
                <w:rFonts w:eastAsia="Arial Unicode MS"/>
                <w:b/>
                <w:bCs/>
              </w:rPr>
            </w:pPr>
            <w:r w:rsidRPr="00C52BFA">
              <w:rPr>
                <w:b/>
                <w:bCs/>
              </w:rPr>
              <w:t>YTD</w:t>
            </w:r>
          </w:p>
        </w:tc>
        <w:tc>
          <w:tcPr>
            <w:tcW w:w="720" w:type="dxa"/>
            <w:tcBorders>
              <w:top w:val="nil"/>
              <w:left w:val="nil"/>
              <w:bottom w:val="single" w:sz="4" w:space="0" w:color="auto"/>
              <w:right w:val="single" w:sz="4" w:space="0" w:color="auto"/>
            </w:tcBorders>
            <w:tcMar>
              <w:top w:w="13" w:type="dxa"/>
              <w:left w:w="13" w:type="dxa"/>
              <w:bottom w:w="0" w:type="dxa"/>
              <w:right w:w="13" w:type="dxa"/>
            </w:tcMar>
            <w:vAlign w:val="center"/>
          </w:tcPr>
          <w:p w14:paraId="596EF4D1" w14:textId="77777777" w:rsidR="002973F2" w:rsidRPr="00C52BFA" w:rsidRDefault="002973F2" w:rsidP="00C50124">
            <w:pPr>
              <w:spacing w:after="120"/>
              <w:contextualSpacing/>
              <w:jc w:val="center"/>
              <w:rPr>
                <w:rFonts w:eastAsia="Arial Unicode MS"/>
                <w:b/>
                <w:bCs/>
              </w:rPr>
            </w:pPr>
            <w:r w:rsidRPr="00C52BFA">
              <w:rPr>
                <w:b/>
                <w:bCs/>
              </w:rPr>
              <w:t>CTD</w:t>
            </w:r>
          </w:p>
        </w:tc>
        <w:tc>
          <w:tcPr>
            <w:tcW w:w="1067" w:type="dxa"/>
            <w:tcBorders>
              <w:top w:val="nil"/>
              <w:left w:val="nil"/>
              <w:bottom w:val="single" w:sz="4" w:space="0" w:color="auto"/>
              <w:right w:val="single" w:sz="4" w:space="0" w:color="auto"/>
            </w:tcBorders>
            <w:tcMar>
              <w:top w:w="13" w:type="dxa"/>
              <w:left w:w="13" w:type="dxa"/>
              <w:bottom w:w="0" w:type="dxa"/>
              <w:right w:w="13" w:type="dxa"/>
            </w:tcMar>
            <w:vAlign w:val="center"/>
          </w:tcPr>
          <w:p w14:paraId="10B2D371" w14:textId="77777777" w:rsidR="002973F2" w:rsidRPr="00C52BFA" w:rsidRDefault="002973F2" w:rsidP="00C50124">
            <w:pPr>
              <w:spacing w:after="120"/>
              <w:contextualSpacing/>
              <w:jc w:val="center"/>
              <w:rPr>
                <w:rFonts w:eastAsia="Arial Unicode MS"/>
                <w:b/>
                <w:bCs/>
              </w:rPr>
            </w:pPr>
            <w:r w:rsidRPr="00C52BFA">
              <w:rPr>
                <w:b/>
                <w:bCs/>
              </w:rPr>
              <w:t>Current Quarter</w:t>
            </w:r>
          </w:p>
        </w:tc>
        <w:tc>
          <w:tcPr>
            <w:tcW w:w="731" w:type="dxa"/>
            <w:tcBorders>
              <w:top w:val="nil"/>
              <w:left w:val="nil"/>
              <w:bottom w:val="single" w:sz="4" w:space="0" w:color="auto"/>
              <w:right w:val="single" w:sz="4" w:space="0" w:color="auto"/>
            </w:tcBorders>
            <w:tcMar>
              <w:top w:w="13" w:type="dxa"/>
              <w:left w:w="13" w:type="dxa"/>
              <w:bottom w:w="0" w:type="dxa"/>
              <w:right w:w="13" w:type="dxa"/>
            </w:tcMar>
            <w:vAlign w:val="center"/>
          </w:tcPr>
          <w:p w14:paraId="37663D8A" w14:textId="77777777" w:rsidR="002973F2" w:rsidRPr="00C52BFA" w:rsidRDefault="002973F2" w:rsidP="00C50124">
            <w:pPr>
              <w:spacing w:after="120"/>
              <w:contextualSpacing/>
              <w:jc w:val="center"/>
              <w:rPr>
                <w:rFonts w:eastAsia="Arial Unicode MS"/>
                <w:b/>
                <w:bCs/>
              </w:rPr>
            </w:pPr>
            <w:r w:rsidRPr="00C52BFA">
              <w:rPr>
                <w:b/>
                <w:bCs/>
              </w:rPr>
              <w:t>YTD</w:t>
            </w:r>
          </w:p>
        </w:tc>
        <w:tc>
          <w:tcPr>
            <w:tcW w:w="679" w:type="dxa"/>
            <w:tcBorders>
              <w:top w:val="nil"/>
              <w:left w:val="nil"/>
              <w:bottom w:val="single" w:sz="4" w:space="0" w:color="auto"/>
              <w:right w:val="single" w:sz="4" w:space="0" w:color="auto"/>
            </w:tcBorders>
            <w:tcMar>
              <w:top w:w="13" w:type="dxa"/>
              <w:left w:w="13" w:type="dxa"/>
              <w:bottom w:w="0" w:type="dxa"/>
              <w:right w:w="13" w:type="dxa"/>
            </w:tcMar>
            <w:vAlign w:val="center"/>
          </w:tcPr>
          <w:p w14:paraId="6853A668" w14:textId="77777777" w:rsidR="002973F2" w:rsidRPr="00C52BFA" w:rsidRDefault="002973F2" w:rsidP="00C50124">
            <w:pPr>
              <w:spacing w:after="120"/>
              <w:contextualSpacing/>
              <w:jc w:val="center"/>
              <w:rPr>
                <w:rFonts w:eastAsia="Arial Unicode MS"/>
                <w:b/>
                <w:bCs/>
              </w:rPr>
            </w:pPr>
            <w:r w:rsidRPr="00C52BFA">
              <w:rPr>
                <w:b/>
                <w:bCs/>
              </w:rPr>
              <w:t>CTD</w:t>
            </w:r>
          </w:p>
        </w:tc>
        <w:tc>
          <w:tcPr>
            <w:tcW w:w="1123" w:type="dxa"/>
            <w:tcBorders>
              <w:top w:val="nil"/>
              <w:left w:val="nil"/>
              <w:bottom w:val="single" w:sz="4" w:space="0" w:color="auto"/>
              <w:right w:val="single" w:sz="4" w:space="0" w:color="auto"/>
            </w:tcBorders>
            <w:tcMar>
              <w:top w:w="13" w:type="dxa"/>
              <w:left w:w="13" w:type="dxa"/>
              <w:bottom w:w="0" w:type="dxa"/>
              <w:right w:w="13" w:type="dxa"/>
            </w:tcMar>
            <w:vAlign w:val="center"/>
          </w:tcPr>
          <w:p w14:paraId="6C23C45D" w14:textId="77777777" w:rsidR="002973F2" w:rsidRPr="00C52BFA" w:rsidRDefault="002973F2" w:rsidP="00C50124">
            <w:pPr>
              <w:spacing w:after="120"/>
              <w:contextualSpacing/>
              <w:jc w:val="center"/>
              <w:rPr>
                <w:rFonts w:eastAsia="Arial Unicode MS"/>
                <w:b/>
                <w:bCs/>
              </w:rPr>
            </w:pPr>
            <w:r w:rsidRPr="00C52BFA">
              <w:rPr>
                <w:b/>
                <w:bCs/>
              </w:rPr>
              <w:t>Current Quarter</w:t>
            </w:r>
          </w:p>
        </w:tc>
        <w:tc>
          <w:tcPr>
            <w:tcW w:w="810" w:type="dxa"/>
            <w:tcBorders>
              <w:top w:val="nil"/>
              <w:left w:val="nil"/>
              <w:bottom w:val="single" w:sz="4" w:space="0" w:color="auto"/>
              <w:right w:val="single" w:sz="4" w:space="0" w:color="auto"/>
            </w:tcBorders>
            <w:tcMar>
              <w:top w:w="13" w:type="dxa"/>
              <w:left w:w="13" w:type="dxa"/>
              <w:bottom w:w="0" w:type="dxa"/>
              <w:right w:w="13" w:type="dxa"/>
            </w:tcMar>
            <w:vAlign w:val="center"/>
          </w:tcPr>
          <w:p w14:paraId="333102CC" w14:textId="77777777" w:rsidR="002973F2" w:rsidRPr="00C52BFA" w:rsidRDefault="002973F2" w:rsidP="00C50124">
            <w:pPr>
              <w:spacing w:after="120"/>
              <w:contextualSpacing/>
              <w:jc w:val="center"/>
              <w:rPr>
                <w:rFonts w:eastAsia="Arial Unicode MS"/>
                <w:b/>
                <w:bCs/>
              </w:rPr>
            </w:pPr>
            <w:r w:rsidRPr="00C52BFA">
              <w:rPr>
                <w:b/>
                <w:bCs/>
              </w:rPr>
              <w:t>YTD</w:t>
            </w:r>
          </w:p>
        </w:tc>
        <w:tc>
          <w:tcPr>
            <w:tcW w:w="810" w:type="dxa"/>
            <w:tcBorders>
              <w:top w:val="nil"/>
              <w:left w:val="nil"/>
              <w:bottom w:val="single" w:sz="4" w:space="0" w:color="auto"/>
              <w:right w:val="single" w:sz="4" w:space="0" w:color="auto"/>
            </w:tcBorders>
            <w:tcMar>
              <w:top w:w="13" w:type="dxa"/>
              <w:left w:w="13" w:type="dxa"/>
              <w:bottom w:w="0" w:type="dxa"/>
              <w:right w:w="13" w:type="dxa"/>
            </w:tcMar>
            <w:vAlign w:val="center"/>
          </w:tcPr>
          <w:p w14:paraId="7A450BDF" w14:textId="77777777" w:rsidR="002973F2" w:rsidRPr="00C52BFA" w:rsidRDefault="002973F2" w:rsidP="00C50124">
            <w:pPr>
              <w:spacing w:after="120"/>
              <w:contextualSpacing/>
              <w:jc w:val="center"/>
              <w:rPr>
                <w:rFonts w:eastAsia="Arial Unicode MS"/>
                <w:b/>
                <w:bCs/>
              </w:rPr>
            </w:pPr>
            <w:r w:rsidRPr="00C52BFA">
              <w:rPr>
                <w:b/>
                <w:bCs/>
              </w:rPr>
              <w:t>CTD</w:t>
            </w:r>
          </w:p>
        </w:tc>
        <w:tc>
          <w:tcPr>
            <w:tcW w:w="1363" w:type="dxa"/>
            <w:vMerge/>
            <w:tcBorders>
              <w:top w:val="single" w:sz="8" w:space="0" w:color="auto"/>
              <w:left w:val="single" w:sz="4" w:space="0" w:color="auto"/>
              <w:bottom w:val="single" w:sz="4" w:space="0" w:color="000000"/>
              <w:right w:val="single" w:sz="8" w:space="0" w:color="auto"/>
            </w:tcBorders>
            <w:vAlign w:val="center"/>
          </w:tcPr>
          <w:p w14:paraId="45E559F4" w14:textId="77777777" w:rsidR="002973F2" w:rsidRPr="00C52BFA" w:rsidRDefault="002973F2" w:rsidP="00C50124">
            <w:pPr>
              <w:spacing w:after="120"/>
              <w:contextualSpacing/>
              <w:rPr>
                <w:rFonts w:eastAsia="Arial Unicode MS"/>
                <w:b/>
                <w:bCs/>
              </w:rPr>
            </w:pPr>
          </w:p>
        </w:tc>
      </w:tr>
      <w:tr w:rsidR="002973F2" w:rsidRPr="00C52BFA" w14:paraId="610ED649" w14:textId="77777777" w:rsidTr="00C50124">
        <w:trPr>
          <w:trHeight w:val="285"/>
        </w:trPr>
        <w:tc>
          <w:tcPr>
            <w:tcW w:w="5773" w:type="dxa"/>
            <w:tcBorders>
              <w:top w:val="nil"/>
              <w:left w:val="single" w:sz="8" w:space="0" w:color="auto"/>
              <w:bottom w:val="nil"/>
              <w:right w:val="nil"/>
            </w:tcBorders>
            <w:noWrap/>
            <w:tcMar>
              <w:top w:w="13" w:type="dxa"/>
              <w:left w:w="13" w:type="dxa"/>
              <w:bottom w:w="0" w:type="dxa"/>
              <w:right w:w="13" w:type="dxa"/>
            </w:tcMar>
            <w:vAlign w:val="bottom"/>
          </w:tcPr>
          <w:p w14:paraId="6EBE8A86" w14:textId="77777777" w:rsidR="002973F2" w:rsidRPr="00C52BFA" w:rsidRDefault="002973F2" w:rsidP="00C50124">
            <w:pPr>
              <w:spacing w:after="120"/>
              <w:contextualSpacing/>
              <w:rPr>
                <w:rFonts w:eastAsia="Arial Unicode MS"/>
                <w:b/>
                <w:bCs/>
              </w:rPr>
            </w:pPr>
            <w:r w:rsidRPr="00C52BFA">
              <w:rPr>
                <w:b/>
                <w:bCs/>
              </w:rPr>
              <w:t> </w:t>
            </w:r>
          </w:p>
        </w:tc>
        <w:tc>
          <w:tcPr>
            <w:tcW w:w="1080" w:type="dxa"/>
            <w:tcBorders>
              <w:top w:val="nil"/>
              <w:left w:val="single" w:sz="4" w:space="0" w:color="auto"/>
              <w:bottom w:val="nil"/>
              <w:right w:val="nil"/>
            </w:tcBorders>
            <w:noWrap/>
            <w:tcMar>
              <w:top w:w="13" w:type="dxa"/>
              <w:left w:w="13" w:type="dxa"/>
              <w:bottom w:w="0" w:type="dxa"/>
              <w:right w:w="13" w:type="dxa"/>
            </w:tcMar>
            <w:vAlign w:val="bottom"/>
          </w:tcPr>
          <w:p w14:paraId="1ED51E75" w14:textId="77777777" w:rsidR="002973F2" w:rsidRPr="00C52BFA" w:rsidRDefault="002973F2" w:rsidP="00C50124">
            <w:pPr>
              <w:spacing w:after="120"/>
              <w:contextualSpacing/>
              <w:rPr>
                <w:rFonts w:eastAsia="Arial Unicode MS"/>
              </w:rPr>
            </w:pPr>
          </w:p>
        </w:tc>
        <w:tc>
          <w:tcPr>
            <w:tcW w:w="720" w:type="dxa"/>
            <w:tcBorders>
              <w:top w:val="nil"/>
              <w:left w:val="nil"/>
              <w:bottom w:val="nil"/>
              <w:right w:val="nil"/>
            </w:tcBorders>
            <w:noWrap/>
            <w:tcMar>
              <w:top w:w="13" w:type="dxa"/>
              <w:left w:w="13" w:type="dxa"/>
              <w:bottom w:w="0" w:type="dxa"/>
              <w:right w:w="13" w:type="dxa"/>
            </w:tcMar>
            <w:vAlign w:val="bottom"/>
          </w:tcPr>
          <w:p w14:paraId="70FE3802" w14:textId="77777777" w:rsidR="002973F2" w:rsidRPr="00C52BFA" w:rsidRDefault="002973F2" w:rsidP="00C50124">
            <w:pPr>
              <w:spacing w:after="120"/>
              <w:contextualSpacing/>
              <w:rPr>
                <w:rFonts w:eastAsia="Arial Unicode MS"/>
              </w:rPr>
            </w:pPr>
          </w:p>
        </w:tc>
        <w:tc>
          <w:tcPr>
            <w:tcW w:w="720" w:type="dxa"/>
            <w:tcBorders>
              <w:top w:val="nil"/>
              <w:left w:val="nil"/>
              <w:bottom w:val="nil"/>
              <w:right w:val="single" w:sz="4" w:space="0" w:color="auto"/>
            </w:tcBorders>
            <w:noWrap/>
            <w:tcMar>
              <w:top w:w="13" w:type="dxa"/>
              <w:left w:w="13" w:type="dxa"/>
              <w:bottom w:w="0" w:type="dxa"/>
              <w:right w:w="13" w:type="dxa"/>
            </w:tcMar>
            <w:vAlign w:val="bottom"/>
          </w:tcPr>
          <w:p w14:paraId="63B785D5" w14:textId="77777777" w:rsidR="002973F2" w:rsidRPr="00C52BFA" w:rsidRDefault="002973F2" w:rsidP="00C50124">
            <w:pPr>
              <w:spacing w:after="120"/>
              <w:contextualSpacing/>
              <w:rPr>
                <w:rFonts w:eastAsia="Arial Unicode MS"/>
              </w:rPr>
            </w:pPr>
          </w:p>
        </w:tc>
        <w:tc>
          <w:tcPr>
            <w:tcW w:w="1067" w:type="dxa"/>
            <w:tcBorders>
              <w:top w:val="nil"/>
              <w:left w:val="nil"/>
              <w:bottom w:val="nil"/>
              <w:right w:val="nil"/>
            </w:tcBorders>
            <w:noWrap/>
            <w:tcMar>
              <w:top w:w="13" w:type="dxa"/>
              <w:left w:w="13" w:type="dxa"/>
              <w:bottom w:w="0" w:type="dxa"/>
              <w:right w:w="13" w:type="dxa"/>
            </w:tcMar>
            <w:vAlign w:val="bottom"/>
          </w:tcPr>
          <w:p w14:paraId="129625CE" w14:textId="77777777" w:rsidR="002973F2" w:rsidRPr="00C52BFA" w:rsidRDefault="002973F2" w:rsidP="00C50124">
            <w:pPr>
              <w:spacing w:after="120"/>
              <w:contextualSpacing/>
              <w:rPr>
                <w:rFonts w:eastAsia="Arial Unicode MS"/>
              </w:rPr>
            </w:pPr>
          </w:p>
        </w:tc>
        <w:tc>
          <w:tcPr>
            <w:tcW w:w="0" w:type="auto"/>
            <w:tcBorders>
              <w:top w:val="nil"/>
              <w:left w:val="nil"/>
              <w:bottom w:val="nil"/>
              <w:right w:val="nil"/>
            </w:tcBorders>
            <w:noWrap/>
            <w:tcMar>
              <w:top w:w="13" w:type="dxa"/>
              <w:left w:w="13" w:type="dxa"/>
              <w:bottom w:w="0" w:type="dxa"/>
              <w:right w:w="13" w:type="dxa"/>
            </w:tcMar>
            <w:vAlign w:val="bottom"/>
          </w:tcPr>
          <w:p w14:paraId="2535191E" w14:textId="77777777" w:rsidR="002973F2" w:rsidRPr="00C52BFA" w:rsidRDefault="002973F2" w:rsidP="00C50124">
            <w:pPr>
              <w:spacing w:after="120"/>
              <w:contextualSpacing/>
              <w:rPr>
                <w:rFonts w:eastAsia="Arial Unicode MS"/>
              </w:rPr>
            </w:pPr>
          </w:p>
        </w:tc>
        <w:tc>
          <w:tcPr>
            <w:tcW w:w="0" w:type="auto"/>
            <w:tcBorders>
              <w:top w:val="nil"/>
              <w:left w:val="nil"/>
              <w:bottom w:val="nil"/>
              <w:right w:val="single" w:sz="4" w:space="0" w:color="auto"/>
            </w:tcBorders>
            <w:noWrap/>
            <w:tcMar>
              <w:top w:w="13" w:type="dxa"/>
              <w:left w:w="13" w:type="dxa"/>
              <w:bottom w:w="0" w:type="dxa"/>
              <w:right w:w="13" w:type="dxa"/>
            </w:tcMar>
            <w:vAlign w:val="bottom"/>
          </w:tcPr>
          <w:p w14:paraId="0111601B" w14:textId="77777777" w:rsidR="002973F2" w:rsidRPr="00C52BFA" w:rsidRDefault="002973F2" w:rsidP="00C50124">
            <w:pPr>
              <w:spacing w:after="120"/>
              <w:contextualSpacing/>
              <w:rPr>
                <w:rFonts w:eastAsia="Arial Unicode MS"/>
              </w:rPr>
            </w:pPr>
          </w:p>
        </w:tc>
        <w:tc>
          <w:tcPr>
            <w:tcW w:w="1123" w:type="dxa"/>
            <w:tcBorders>
              <w:top w:val="nil"/>
              <w:left w:val="nil"/>
              <w:bottom w:val="nil"/>
              <w:right w:val="nil"/>
            </w:tcBorders>
            <w:noWrap/>
            <w:tcMar>
              <w:top w:w="13" w:type="dxa"/>
              <w:left w:w="13" w:type="dxa"/>
              <w:bottom w:w="0" w:type="dxa"/>
              <w:right w:w="13" w:type="dxa"/>
            </w:tcMar>
            <w:vAlign w:val="bottom"/>
          </w:tcPr>
          <w:p w14:paraId="12A094DF" w14:textId="77777777" w:rsidR="002973F2" w:rsidRPr="00C52BFA" w:rsidRDefault="002973F2" w:rsidP="00C50124">
            <w:pPr>
              <w:spacing w:after="120"/>
              <w:contextualSpacing/>
              <w:rPr>
                <w:rFonts w:eastAsia="Arial Unicode MS"/>
              </w:rPr>
            </w:pPr>
          </w:p>
        </w:tc>
        <w:tc>
          <w:tcPr>
            <w:tcW w:w="810" w:type="dxa"/>
            <w:tcBorders>
              <w:top w:val="nil"/>
              <w:left w:val="nil"/>
              <w:bottom w:val="nil"/>
              <w:right w:val="nil"/>
            </w:tcBorders>
            <w:noWrap/>
            <w:tcMar>
              <w:top w:w="13" w:type="dxa"/>
              <w:left w:w="13" w:type="dxa"/>
              <w:bottom w:w="0" w:type="dxa"/>
              <w:right w:w="13" w:type="dxa"/>
            </w:tcMar>
            <w:vAlign w:val="bottom"/>
          </w:tcPr>
          <w:p w14:paraId="357BF72B" w14:textId="77777777" w:rsidR="002973F2" w:rsidRPr="00C52BFA" w:rsidRDefault="002973F2" w:rsidP="00C50124">
            <w:pPr>
              <w:spacing w:after="120"/>
              <w:contextualSpacing/>
              <w:rPr>
                <w:rFonts w:eastAsia="Arial Unicode MS"/>
              </w:rPr>
            </w:pPr>
          </w:p>
        </w:tc>
        <w:tc>
          <w:tcPr>
            <w:tcW w:w="810" w:type="dxa"/>
            <w:tcBorders>
              <w:top w:val="nil"/>
              <w:left w:val="nil"/>
              <w:bottom w:val="nil"/>
              <w:right w:val="single" w:sz="4" w:space="0" w:color="auto"/>
            </w:tcBorders>
            <w:noWrap/>
            <w:tcMar>
              <w:top w:w="13" w:type="dxa"/>
              <w:left w:w="13" w:type="dxa"/>
              <w:bottom w:w="0" w:type="dxa"/>
              <w:right w:w="13" w:type="dxa"/>
            </w:tcMar>
            <w:vAlign w:val="bottom"/>
          </w:tcPr>
          <w:p w14:paraId="6FC60EE3" w14:textId="77777777" w:rsidR="002973F2" w:rsidRPr="00C52BFA" w:rsidRDefault="002973F2" w:rsidP="00C50124">
            <w:pPr>
              <w:spacing w:after="120"/>
              <w:contextualSpacing/>
              <w:rPr>
                <w:rFonts w:eastAsia="Arial Unicode MS"/>
              </w:rPr>
            </w:pPr>
          </w:p>
        </w:tc>
        <w:tc>
          <w:tcPr>
            <w:tcW w:w="1363" w:type="dxa"/>
            <w:tcBorders>
              <w:top w:val="nil"/>
              <w:left w:val="nil"/>
              <w:bottom w:val="nil"/>
              <w:right w:val="single" w:sz="8" w:space="0" w:color="auto"/>
            </w:tcBorders>
            <w:noWrap/>
            <w:tcMar>
              <w:top w:w="13" w:type="dxa"/>
              <w:left w:w="13" w:type="dxa"/>
              <w:bottom w:w="0" w:type="dxa"/>
              <w:right w:w="13" w:type="dxa"/>
            </w:tcMar>
            <w:vAlign w:val="bottom"/>
          </w:tcPr>
          <w:p w14:paraId="1C360FF4" w14:textId="77777777" w:rsidR="002973F2" w:rsidRPr="00C52BFA" w:rsidRDefault="002973F2" w:rsidP="00C50124">
            <w:pPr>
              <w:spacing w:after="120"/>
              <w:contextualSpacing/>
              <w:rPr>
                <w:rFonts w:eastAsia="Arial Unicode MS"/>
              </w:rPr>
            </w:pPr>
          </w:p>
        </w:tc>
      </w:tr>
      <w:tr w:rsidR="002973F2" w:rsidRPr="00F174C3" w14:paraId="6E3CA51A" w14:textId="77777777" w:rsidTr="00C50124">
        <w:trPr>
          <w:trHeight w:val="285"/>
        </w:trPr>
        <w:tc>
          <w:tcPr>
            <w:tcW w:w="5773" w:type="dxa"/>
            <w:tcBorders>
              <w:top w:val="nil"/>
              <w:left w:val="single" w:sz="8" w:space="0" w:color="auto"/>
              <w:bottom w:val="nil"/>
              <w:right w:val="nil"/>
            </w:tcBorders>
            <w:noWrap/>
            <w:tcMar>
              <w:top w:w="13" w:type="dxa"/>
              <w:left w:w="13" w:type="dxa"/>
              <w:bottom w:w="0" w:type="dxa"/>
              <w:right w:w="13" w:type="dxa"/>
            </w:tcMar>
            <w:vAlign w:val="bottom"/>
          </w:tcPr>
          <w:p w14:paraId="113F95C6" w14:textId="77777777" w:rsidR="002973F2" w:rsidRPr="00C52BFA" w:rsidRDefault="002973F2" w:rsidP="00C50124">
            <w:pPr>
              <w:pStyle w:val="22"/>
              <w:numPr>
                <w:ilvl w:val="1"/>
                <w:numId w:val="9"/>
              </w:numPr>
              <w:ind w:left="630"/>
              <w:contextualSpacing/>
              <w:jc w:val="left"/>
              <w:rPr>
                <w:b w:val="0"/>
                <w:i/>
                <w:szCs w:val="24"/>
              </w:rPr>
            </w:pPr>
            <w:r w:rsidRPr="00C52BFA">
              <w:rPr>
                <w:b w:val="0"/>
                <w:bCs/>
                <w:szCs w:val="24"/>
                <w:lang w:val="en-US"/>
              </w:rPr>
              <w:t>Increasing access to safely managed water supply and sanitation services in selected rural areas and small towns.</w:t>
            </w:r>
          </w:p>
        </w:tc>
        <w:tc>
          <w:tcPr>
            <w:tcW w:w="1080" w:type="dxa"/>
            <w:tcBorders>
              <w:top w:val="nil"/>
              <w:left w:val="single" w:sz="4" w:space="0" w:color="auto"/>
              <w:bottom w:val="nil"/>
              <w:right w:val="nil"/>
            </w:tcBorders>
            <w:noWrap/>
            <w:tcMar>
              <w:top w:w="13" w:type="dxa"/>
              <w:left w:w="13" w:type="dxa"/>
              <w:bottom w:w="0" w:type="dxa"/>
              <w:right w:w="13" w:type="dxa"/>
            </w:tcMar>
            <w:vAlign w:val="bottom"/>
          </w:tcPr>
          <w:p w14:paraId="4F618BF2"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nil"/>
            </w:tcBorders>
            <w:noWrap/>
            <w:tcMar>
              <w:top w:w="13" w:type="dxa"/>
              <w:left w:w="13" w:type="dxa"/>
              <w:bottom w:w="0" w:type="dxa"/>
              <w:right w:w="13" w:type="dxa"/>
            </w:tcMar>
            <w:vAlign w:val="bottom"/>
          </w:tcPr>
          <w:p w14:paraId="6C429389"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single" w:sz="4" w:space="0" w:color="auto"/>
            </w:tcBorders>
            <w:noWrap/>
            <w:tcMar>
              <w:top w:w="13" w:type="dxa"/>
              <w:left w:w="13" w:type="dxa"/>
              <w:bottom w:w="0" w:type="dxa"/>
              <w:right w:w="13" w:type="dxa"/>
            </w:tcMar>
            <w:vAlign w:val="bottom"/>
          </w:tcPr>
          <w:p w14:paraId="5122D9B1"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nil"/>
              <w:right w:val="nil"/>
            </w:tcBorders>
            <w:noWrap/>
            <w:tcMar>
              <w:top w:w="13" w:type="dxa"/>
              <w:left w:w="13" w:type="dxa"/>
              <w:bottom w:w="0" w:type="dxa"/>
              <w:right w:w="13" w:type="dxa"/>
            </w:tcMar>
            <w:vAlign w:val="bottom"/>
          </w:tcPr>
          <w:p w14:paraId="41063CEF"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275C6A4D"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single" w:sz="4" w:space="0" w:color="auto"/>
            </w:tcBorders>
            <w:noWrap/>
            <w:tcMar>
              <w:top w:w="13" w:type="dxa"/>
              <w:left w:w="13" w:type="dxa"/>
              <w:bottom w:w="0" w:type="dxa"/>
              <w:right w:w="13" w:type="dxa"/>
            </w:tcMar>
            <w:vAlign w:val="bottom"/>
          </w:tcPr>
          <w:p w14:paraId="1F66DEC5"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nil"/>
              <w:right w:val="nil"/>
            </w:tcBorders>
            <w:noWrap/>
            <w:tcMar>
              <w:top w:w="13" w:type="dxa"/>
              <w:left w:w="13" w:type="dxa"/>
              <w:bottom w:w="0" w:type="dxa"/>
              <w:right w:w="13" w:type="dxa"/>
            </w:tcMar>
            <w:vAlign w:val="bottom"/>
          </w:tcPr>
          <w:p w14:paraId="487CFA64"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7D9EAB76"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single" w:sz="4" w:space="0" w:color="auto"/>
            </w:tcBorders>
            <w:noWrap/>
            <w:tcMar>
              <w:top w:w="13" w:type="dxa"/>
              <w:left w:w="13" w:type="dxa"/>
              <w:bottom w:w="0" w:type="dxa"/>
              <w:right w:w="13" w:type="dxa"/>
            </w:tcMar>
            <w:vAlign w:val="bottom"/>
          </w:tcPr>
          <w:p w14:paraId="4B24C59A" w14:textId="77777777" w:rsidR="002973F2" w:rsidRPr="00C52BFA" w:rsidRDefault="002973F2" w:rsidP="00C50124">
            <w:pPr>
              <w:spacing w:after="120"/>
              <w:contextualSpacing/>
              <w:rPr>
                <w:rFonts w:eastAsia="Arial Unicode MS"/>
                <w:lang w:val="en-US"/>
              </w:rPr>
            </w:pPr>
          </w:p>
        </w:tc>
        <w:tc>
          <w:tcPr>
            <w:tcW w:w="1363" w:type="dxa"/>
            <w:tcBorders>
              <w:top w:val="nil"/>
              <w:left w:val="nil"/>
              <w:bottom w:val="nil"/>
              <w:right w:val="single" w:sz="8" w:space="0" w:color="auto"/>
            </w:tcBorders>
            <w:noWrap/>
            <w:tcMar>
              <w:top w:w="13" w:type="dxa"/>
              <w:left w:w="13" w:type="dxa"/>
              <w:bottom w:w="0" w:type="dxa"/>
              <w:right w:w="13" w:type="dxa"/>
            </w:tcMar>
            <w:vAlign w:val="bottom"/>
          </w:tcPr>
          <w:p w14:paraId="5CBD88F9" w14:textId="77777777" w:rsidR="002973F2" w:rsidRPr="00C52BFA" w:rsidRDefault="002973F2" w:rsidP="00C50124">
            <w:pPr>
              <w:spacing w:after="120"/>
              <w:contextualSpacing/>
              <w:rPr>
                <w:rFonts w:eastAsia="Arial Unicode MS"/>
                <w:lang w:val="en-US"/>
              </w:rPr>
            </w:pPr>
          </w:p>
        </w:tc>
      </w:tr>
      <w:tr w:rsidR="002973F2" w:rsidRPr="00F174C3" w14:paraId="079AC54D" w14:textId="77777777" w:rsidTr="00C50124">
        <w:trPr>
          <w:trHeight w:val="315"/>
        </w:trPr>
        <w:tc>
          <w:tcPr>
            <w:tcW w:w="5773" w:type="dxa"/>
            <w:tcBorders>
              <w:top w:val="nil"/>
              <w:left w:val="single" w:sz="8" w:space="0" w:color="auto"/>
              <w:bottom w:val="single" w:sz="8" w:space="0" w:color="auto"/>
              <w:right w:val="nil"/>
            </w:tcBorders>
            <w:noWrap/>
            <w:tcMar>
              <w:top w:w="13" w:type="dxa"/>
              <w:left w:w="13" w:type="dxa"/>
              <w:bottom w:w="0" w:type="dxa"/>
              <w:right w:w="13" w:type="dxa"/>
            </w:tcMar>
            <w:vAlign w:val="bottom"/>
          </w:tcPr>
          <w:p w14:paraId="2796BED2" w14:textId="77777777" w:rsidR="002973F2" w:rsidRPr="00C52BFA" w:rsidRDefault="002973F2" w:rsidP="00C50124">
            <w:pPr>
              <w:pStyle w:val="22"/>
              <w:ind w:left="630" w:hanging="360"/>
              <w:contextualSpacing/>
              <w:jc w:val="left"/>
              <w:rPr>
                <w:b w:val="0"/>
                <w:i/>
                <w:szCs w:val="24"/>
              </w:rPr>
            </w:pPr>
            <w:r w:rsidRPr="00C52BFA">
              <w:rPr>
                <w:b w:val="0"/>
                <w:i/>
                <w:szCs w:val="24"/>
                <w:lang w:val="ro-RO"/>
              </w:rPr>
              <w:t>1</w:t>
            </w:r>
            <w:r w:rsidRPr="00C52BFA">
              <w:rPr>
                <w:b w:val="0"/>
                <w:i/>
                <w:szCs w:val="24"/>
              </w:rPr>
              <w:t xml:space="preserve">.1 – </w:t>
            </w:r>
            <w:r w:rsidRPr="00C52BFA">
              <w:rPr>
                <w:b w:val="0"/>
                <w:bCs/>
                <w:i/>
                <w:iCs/>
                <w:szCs w:val="24"/>
                <w:lang w:val="en-US"/>
              </w:rPr>
              <w:t>Expanding Access and Quality of WSS services</w:t>
            </w:r>
          </w:p>
          <w:p w14:paraId="5D23592D" w14:textId="77777777" w:rsidR="002973F2" w:rsidRPr="00C52BFA" w:rsidRDefault="002973F2" w:rsidP="00C50124">
            <w:pPr>
              <w:pStyle w:val="22"/>
              <w:ind w:left="630" w:hanging="360"/>
              <w:contextualSpacing/>
              <w:jc w:val="left"/>
              <w:rPr>
                <w:b w:val="0"/>
                <w:i/>
                <w:szCs w:val="24"/>
                <w:lang w:val="ro-RO"/>
              </w:rPr>
            </w:pPr>
            <w:r w:rsidRPr="00C52BFA">
              <w:rPr>
                <w:b w:val="0"/>
                <w:i/>
                <w:szCs w:val="24"/>
                <w:lang w:val="ro-RO"/>
              </w:rPr>
              <w:t>1</w:t>
            </w:r>
            <w:r w:rsidRPr="00C52BFA">
              <w:rPr>
                <w:b w:val="0"/>
                <w:i/>
                <w:szCs w:val="24"/>
              </w:rPr>
              <w:t xml:space="preserve">.2 – </w:t>
            </w:r>
            <w:r w:rsidRPr="00C52BFA">
              <w:rPr>
                <w:b w:val="0"/>
                <w:bCs/>
                <w:i/>
                <w:iCs/>
                <w:szCs w:val="24"/>
                <w:lang w:val="en-US"/>
              </w:rPr>
              <w:t>Improving WASH facilities in public social institutions</w:t>
            </w:r>
          </w:p>
        </w:tc>
        <w:tc>
          <w:tcPr>
            <w:tcW w:w="1080" w:type="dxa"/>
            <w:tcBorders>
              <w:top w:val="nil"/>
              <w:left w:val="single" w:sz="4" w:space="0" w:color="auto"/>
              <w:bottom w:val="single" w:sz="8" w:space="0" w:color="auto"/>
              <w:right w:val="nil"/>
            </w:tcBorders>
            <w:noWrap/>
            <w:tcMar>
              <w:top w:w="13" w:type="dxa"/>
              <w:left w:w="13" w:type="dxa"/>
              <w:bottom w:w="0" w:type="dxa"/>
              <w:right w:w="13" w:type="dxa"/>
            </w:tcMar>
            <w:vAlign w:val="bottom"/>
          </w:tcPr>
          <w:p w14:paraId="3020F9DA"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single" w:sz="8" w:space="0" w:color="auto"/>
              <w:right w:val="nil"/>
            </w:tcBorders>
            <w:noWrap/>
            <w:tcMar>
              <w:top w:w="13" w:type="dxa"/>
              <w:left w:w="13" w:type="dxa"/>
              <w:bottom w:w="0" w:type="dxa"/>
              <w:right w:w="13" w:type="dxa"/>
            </w:tcMar>
            <w:vAlign w:val="bottom"/>
          </w:tcPr>
          <w:p w14:paraId="7C1DE640"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single" w:sz="8" w:space="0" w:color="auto"/>
              <w:right w:val="single" w:sz="4" w:space="0" w:color="auto"/>
            </w:tcBorders>
            <w:noWrap/>
            <w:tcMar>
              <w:top w:w="13" w:type="dxa"/>
              <w:left w:w="13" w:type="dxa"/>
              <w:bottom w:w="0" w:type="dxa"/>
              <w:right w:w="13" w:type="dxa"/>
            </w:tcMar>
            <w:vAlign w:val="bottom"/>
          </w:tcPr>
          <w:p w14:paraId="22171F16"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single" w:sz="8" w:space="0" w:color="auto"/>
              <w:right w:val="nil"/>
            </w:tcBorders>
            <w:noWrap/>
            <w:tcMar>
              <w:top w:w="13" w:type="dxa"/>
              <w:left w:w="13" w:type="dxa"/>
              <w:bottom w:w="0" w:type="dxa"/>
              <w:right w:w="13" w:type="dxa"/>
            </w:tcMar>
            <w:vAlign w:val="bottom"/>
          </w:tcPr>
          <w:p w14:paraId="6C104FF4"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single" w:sz="8" w:space="0" w:color="auto"/>
              <w:right w:val="nil"/>
            </w:tcBorders>
            <w:noWrap/>
            <w:tcMar>
              <w:top w:w="13" w:type="dxa"/>
              <w:left w:w="13" w:type="dxa"/>
              <w:bottom w:w="0" w:type="dxa"/>
              <w:right w:w="13" w:type="dxa"/>
            </w:tcMar>
            <w:vAlign w:val="bottom"/>
          </w:tcPr>
          <w:p w14:paraId="48D82FFD"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single" w:sz="8" w:space="0" w:color="auto"/>
              <w:right w:val="single" w:sz="4" w:space="0" w:color="auto"/>
            </w:tcBorders>
            <w:noWrap/>
            <w:tcMar>
              <w:top w:w="13" w:type="dxa"/>
              <w:left w:w="13" w:type="dxa"/>
              <w:bottom w:w="0" w:type="dxa"/>
              <w:right w:w="13" w:type="dxa"/>
            </w:tcMar>
            <w:vAlign w:val="bottom"/>
          </w:tcPr>
          <w:p w14:paraId="28B5C990"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single" w:sz="8" w:space="0" w:color="auto"/>
              <w:right w:val="nil"/>
            </w:tcBorders>
            <w:noWrap/>
            <w:tcMar>
              <w:top w:w="13" w:type="dxa"/>
              <w:left w:w="13" w:type="dxa"/>
              <w:bottom w:w="0" w:type="dxa"/>
              <w:right w:w="13" w:type="dxa"/>
            </w:tcMar>
            <w:vAlign w:val="bottom"/>
          </w:tcPr>
          <w:p w14:paraId="61026C2E"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single" w:sz="8" w:space="0" w:color="auto"/>
              <w:right w:val="nil"/>
            </w:tcBorders>
            <w:noWrap/>
            <w:tcMar>
              <w:top w:w="13" w:type="dxa"/>
              <w:left w:w="13" w:type="dxa"/>
              <w:bottom w:w="0" w:type="dxa"/>
              <w:right w:w="13" w:type="dxa"/>
            </w:tcMar>
            <w:vAlign w:val="bottom"/>
          </w:tcPr>
          <w:p w14:paraId="34FD1CDE"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single" w:sz="8" w:space="0" w:color="auto"/>
              <w:right w:val="nil"/>
            </w:tcBorders>
            <w:noWrap/>
            <w:tcMar>
              <w:top w:w="13" w:type="dxa"/>
              <w:left w:w="13" w:type="dxa"/>
              <w:bottom w:w="0" w:type="dxa"/>
              <w:right w:w="13" w:type="dxa"/>
            </w:tcMar>
            <w:vAlign w:val="bottom"/>
          </w:tcPr>
          <w:p w14:paraId="6D4949A9" w14:textId="77777777" w:rsidR="002973F2" w:rsidRPr="00C52BFA" w:rsidRDefault="002973F2" w:rsidP="00C50124">
            <w:pPr>
              <w:spacing w:after="120"/>
              <w:contextualSpacing/>
              <w:rPr>
                <w:rFonts w:eastAsia="Arial Unicode MS"/>
                <w:lang w:val="en-US"/>
              </w:rPr>
            </w:pPr>
          </w:p>
        </w:tc>
        <w:tc>
          <w:tcPr>
            <w:tcW w:w="1363" w:type="dxa"/>
            <w:tcBorders>
              <w:top w:val="nil"/>
              <w:left w:val="single" w:sz="4" w:space="0" w:color="auto"/>
              <w:bottom w:val="single" w:sz="8" w:space="0" w:color="auto"/>
              <w:right w:val="single" w:sz="8" w:space="0" w:color="auto"/>
            </w:tcBorders>
            <w:noWrap/>
            <w:tcMar>
              <w:top w:w="13" w:type="dxa"/>
              <w:left w:w="13" w:type="dxa"/>
              <w:bottom w:w="0" w:type="dxa"/>
              <w:right w:w="13" w:type="dxa"/>
            </w:tcMar>
            <w:vAlign w:val="bottom"/>
          </w:tcPr>
          <w:p w14:paraId="2F9BD082" w14:textId="77777777" w:rsidR="002973F2" w:rsidRPr="00C52BFA" w:rsidRDefault="002973F2" w:rsidP="00C50124">
            <w:pPr>
              <w:spacing w:after="120"/>
              <w:ind w:left="-226"/>
              <w:contextualSpacing/>
              <w:rPr>
                <w:rFonts w:eastAsia="Arial Unicode MS"/>
                <w:lang w:val="en-US"/>
              </w:rPr>
            </w:pPr>
          </w:p>
        </w:tc>
      </w:tr>
      <w:tr w:rsidR="002973F2" w:rsidRPr="00F174C3" w14:paraId="46CFA7C5" w14:textId="77777777" w:rsidTr="00C50124">
        <w:trPr>
          <w:trHeight w:val="435"/>
        </w:trPr>
        <w:tc>
          <w:tcPr>
            <w:tcW w:w="5773" w:type="dxa"/>
            <w:tcBorders>
              <w:top w:val="nil"/>
              <w:left w:val="single" w:sz="8" w:space="0" w:color="auto"/>
              <w:bottom w:val="nil"/>
              <w:right w:val="nil"/>
            </w:tcBorders>
            <w:noWrap/>
            <w:tcMar>
              <w:top w:w="13" w:type="dxa"/>
              <w:left w:w="13" w:type="dxa"/>
              <w:bottom w:w="0" w:type="dxa"/>
              <w:right w:w="13" w:type="dxa"/>
            </w:tcMar>
            <w:vAlign w:val="bottom"/>
          </w:tcPr>
          <w:p w14:paraId="578FC5AE" w14:textId="77777777" w:rsidR="002973F2" w:rsidRPr="00C52BFA" w:rsidRDefault="002973F2" w:rsidP="00C50124">
            <w:pPr>
              <w:pStyle w:val="22"/>
              <w:numPr>
                <w:ilvl w:val="1"/>
                <w:numId w:val="9"/>
              </w:numPr>
              <w:ind w:left="630"/>
              <w:contextualSpacing/>
              <w:jc w:val="left"/>
              <w:rPr>
                <w:b w:val="0"/>
                <w:i/>
                <w:szCs w:val="24"/>
              </w:rPr>
            </w:pPr>
            <w:r w:rsidRPr="00C52BFA">
              <w:rPr>
                <w:b w:val="0"/>
                <w:bCs/>
                <w:szCs w:val="24"/>
                <w:lang w:val="en-US"/>
              </w:rPr>
              <w:t>Strengthening institutional capacity at national and local levels for WSS service delivery</w:t>
            </w:r>
          </w:p>
        </w:tc>
        <w:tc>
          <w:tcPr>
            <w:tcW w:w="1080" w:type="dxa"/>
            <w:tcBorders>
              <w:top w:val="nil"/>
              <w:left w:val="single" w:sz="4" w:space="0" w:color="auto"/>
              <w:bottom w:val="nil"/>
              <w:right w:val="nil"/>
            </w:tcBorders>
            <w:noWrap/>
            <w:tcMar>
              <w:top w:w="13" w:type="dxa"/>
              <w:left w:w="13" w:type="dxa"/>
              <w:bottom w:w="0" w:type="dxa"/>
              <w:right w:w="13" w:type="dxa"/>
            </w:tcMar>
            <w:vAlign w:val="bottom"/>
          </w:tcPr>
          <w:p w14:paraId="419F9295"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nil"/>
            </w:tcBorders>
            <w:noWrap/>
            <w:tcMar>
              <w:top w:w="13" w:type="dxa"/>
              <w:left w:w="13" w:type="dxa"/>
              <w:bottom w:w="0" w:type="dxa"/>
              <w:right w:w="13" w:type="dxa"/>
            </w:tcMar>
            <w:vAlign w:val="bottom"/>
          </w:tcPr>
          <w:p w14:paraId="21C726F6"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single" w:sz="4" w:space="0" w:color="auto"/>
            </w:tcBorders>
            <w:noWrap/>
            <w:tcMar>
              <w:top w:w="13" w:type="dxa"/>
              <w:left w:w="13" w:type="dxa"/>
              <w:bottom w:w="0" w:type="dxa"/>
              <w:right w:w="13" w:type="dxa"/>
            </w:tcMar>
            <w:vAlign w:val="bottom"/>
          </w:tcPr>
          <w:p w14:paraId="702E741F"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nil"/>
              <w:right w:val="nil"/>
            </w:tcBorders>
            <w:noWrap/>
            <w:tcMar>
              <w:top w:w="13" w:type="dxa"/>
              <w:left w:w="13" w:type="dxa"/>
              <w:bottom w:w="0" w:type="dxa"/>
              <w:right w:w="13" w:type="dxa"/>
            </w:tcMar>
            <w:vAlign w:val="bottom"/>
          </w:tcPr>
          <w:p w14:paraId="4129B16A"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7787F590"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single" w:sz="4" w:space="0" w:color="auto"/>
            </w:tcBorders>
            <w:noWrap/>
            <w:tcMar>
              <w:top w:w="13" w:type="dxa"/>
              <w:left w:w="13" w:type="dxa"/>
              <w:bottom w:w="0" w:type="dxa"/>
              <w:right w:w="13" w:type="dxa"/>
            </w:tcMar>
            <w:vAlign w:val="bottom"/>
          </w:tcPr>
          <w:p w14:paraId="35E48F26"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nil"/>
              <w:right w:val="nil"/>
            </w:tcBorders>
            <w:noWrap/>
            <w:tcMar>
              <w:top w:w="13" w:type="dxa"/>
              <w:left w:w="13" w:type="dxa"/>
              <w:bottom w:w="0" w:type="dxa"/>
              <w:right w:w="13" w:type="dxa"/>
            </w:tcMar>
            <w:vAlign w:val="bottom"/>
          </w:tcPr>
          <w:p w14:paraId="1C5465C5"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6CD0FC8C"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287579BA" w14:textId="77777777" w:rsidR="002973F2" w:rsidRPr="00C52BFA" w:rsidRDefault="002973F2" w:rsidP="00C50124">
            <w:pPr>
              <w:spacing w:after="120"/>
              <w:contextualSpacing/>
              <w:rPr>
                <w:rFonts w:eastAsia="Arial Unicode MS"/>
                <w:lang w:val="en-US"/>
              </w:rPr>
            </w:pPr>
          </w:p>
        </w:tc>
        <w:tc>
          <w:tcPr>
            <w:tcW w:w="1363" w:type="dxa"/>
            <w:tcBorders>
              <w:top w:val="nil"/>
              <w:left w:val="single" w:sz="4" w:space="0" w:color="auto"/>
              <w:bottom w:val="nil"/>
              <w:right w:val="single" w:sz="8" w:space="0" w:color="auto"/>
            </w:tcBorders>
            <w:noWrap/>
            <w:tcMar>
              <w:top w:w="13" w:type="dxa"/>
              <w:left w:w="13" w:type="dxa"/>
              <w:bottom w:w="0" w:type="dxa"/>
              <w:right w:w="13" w:type="dxa"/>
            </w:tcMar>
            <w:vAlign w:val="bottom"/>
          </w:tcPr>
          <w:p w14:paraId="3DCB9994" w14:textId="77777777" w:rsidR="002973F2" w:rsidRPr="00C52BFA" w:rsidRDefault="002973F2" w:rsidP="00C50124">
            <w:pPr>
              <w:spacing w:after="120"/>
              <w:ind w:left="-226"/>
              <w:contextualSpacing/>
              <w:rPr>
                <w:rFonts w:eastAsia="Arial Unicode MS"/>
                <w:lang w:val="en-US"/>
              </w:rPr>
            </w:pPr>
          </w:p>
        </w:tc>
      </w:tr>
      <w:tr w:rsidR="002973F2" w:rsidRPr="00F174C3" w14:paraId="2CE4F8E8" w14:textId="77777777" w:rsidTr="00C50124">
        <w:trPr>
          <w:trHeight w:val="315"/>
        </w:trPr>
        <w:tc>
          <w:tcPr>
            <w:tcW w:w="5773" w:type="dxa"/>
            <w:tcBorders>
              <w:top w:val="nil"/>
              <w:left w:val="single" w:sz="8" w:space="0" w:color="auto"/>
              <w:bottom w:val="single" w:sz="8" w:space="0" w:color="auto"/>
              <w:right w:val="nil"/>
            </w:tcBorders>
            <w:noWrap/>
            <w:tcMar>
              <w:top w:w="13" w:type="dxa"/>
              <w:left w:w="13" w:type="dxa"/>
              <w:bottom w:w="0" w:type="dxa"/>
              <w:right w:w="13" w:type="dxa"/>
            </w:tcMar>
            <w:vAlign w:val="bottom"/>
          </w:tcPr>
          <w:p w14:paraId="276404B6" w14:textId="77777777" w:rsidR="002973F2" w:rsidRPr="00C52BFA" w:rsidRDefault="002973F2" w:rsidP="00C50124">
            <w:pPr>
              <w:pStyle w:val="22"/>
              <w:ind w:left="630" w:hanging="360"/>
              <w:contextualSpacing/>
              <w:jc w:val="left"/>
              <w:rPr>
                <w:b w:val="0"/>
                <w:i/>
                <w:szCs w:val="24"/>
              </w:rPr>
            </w:pPr>
            <w:r w:rsidRPr="00C52BFA">
              <w:rPr>
                <w:b w:val="0"/>
                <w:i/>
                <w:szCs w:val="24"/>
                <w:lang w:val="ro-RO"/>
              </w:rPr>
              <w:t>2</w:t>
            </w:r>
            <w:r w:rsidRPr="00C52BFA">
              <w:rPr>
                <w:b w:val="0"/>
                <w:i/>
                <w:szCs w:val="24"/>
              </w:rPr>
              <w:t xml:space="preserve">.1 - </w:t>
            </w:r>
            <w:r w:rsidRPr="00C52BFA">
              <w:rPr>
                <w:b w:val="0"/>
                <w:bCs/>
                <w:i/>
                <w:iCs/>
                <w:szCs w:val="24"/>
                <w:lang w:val="en-US"/>
              </w:rPr>
              <w:t>Building national institutional capacity for WSS</w:t>
            </w:r>
          </w:p>
          <w:p w14:paraId="43159348" w14:textId="77777777" w:rsidR="002973F2" w:rsidRPr="00C52BFA" w:rsidRDefault="002973F2" w:rsidP="00C50124">
            <w:pPr>
              <w:pStyle w:val="22"/>
              <w:ind w:left="630" w:hanging="360"/>
              <w:contextualSpacing/>
              <w:jc w:val="left"/>
              <w:rPr>
                <w:b w:val="0"/>
                <w:i/>
                <w:szCs w:val="24"/>
                <w:lang w:val="en-US"/>
              </w:rPr>
            </w:pPr>
            <w:r w:rsidRPr="00C52BFA">
              <w:rPr>
                <w:b w:val="0"/>
                <w:i/>
                <w:szCs w:val="24"/>
                <w:lang w:val="ro-RO"/>
              </w:rPr>
              <w:t>2</w:t>
            </w:r>
            <w:r w:rsidRPr="00C52BFA">
              <w:rPr>
                <w:b w:val="0"/>
                <w:i/>
                <w:szCs w:val="24"/>
              </w:rPr>
              <w:t xml:space="preserve">.2 - </w:t>
            </w:r>
            <w:r w:rsidRPr="00C52BFA">
              <w:rPr>
                <w:b w:val="0"/>
                <w:bCs/>
                <w:i/>
                <w:iCs/>
                <w:szCs w:val="24"/>
                <w:lang w:val="en-US"/>
              </w:rPr>
              <w:t>Improving performance of WSS service providers</w:t>
            </w:r>
          </w:p>
        </w:tc>
        <w:tc>
          <w:tcPr>
            <w:tcW w:w="1080" w:type="dxa"/>
            <w:tcBorders>
              <w:top w:val="nil"/>
              <w:left w:val="single" w:sz="4" w:space="0" w:color="auto"/>
              <w:bottom w:val="single" w:sz="8" w:space="0" w:color="auto"/>
              <w:right w:val="nil"/>
            </w:tcBorders>
            <w:noWrap/>
            <w:tcMar>
              <w:top w:w="13" w:type="dxa"/>
              <w:left w:w="13" w:type="dxa"/>
              <w:bottom w:w="0" w:type="dxa"/>
              <w:right w:w="13" w:type="dxa"/>
            </w:tcMar>
            <w:vAlign w:val="bottom"/>
          </w:tcPr>
          <w:p w14:paraId="2DC010D7"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single" w:sz="8" w:space="0" w:color="auto"/>
              <w:right w:val="nil"/>
            </w:tcBorders>
            <w:noWrap/>
            <w:tcMar>
              <w:top w:w="13" w:type="dxa"/>
              <w:left w:w="13" w:type="dxa"/>
              <w:bottom w:w="0" w:type="dxa"/>
              <w:right w:w="13" w:type="dxa"/>
            </w:tcMar>
            <w:vAlign w:val="bottom"/>
          </w:tcPr>
          <w:p w14:paraId="3C52E039"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single" w:sz="8" w:space="0" w:color="auto"/>
              <w:right w:val="single" w:sz="4" w:space="0" w:color="auto"/>
            </w:tcBorders>
            <w:noWrap/>
            <w:tcMar>
              <w:top w:w="13" w:type="dxa"/>
              <w:left w:w="13" w:type="dxa"/>
              <w:bottom w:w="0" w:type="dxa"/>
              <w:right w:w="13" w:type="dxa"/>
            </w:tcMar>
            <w:vAlign w:val="bottom"/>
          </w:tcPr>
          <w:p w14:paraId="5270B58F"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single" w:sz="8" w:space="0" w:color="auto"/>
              <w:right w:val="nil"/>
            </w:tcBorders>
            <w:noWrap/>
            <w:tcMar>
              <w:top w:w="13" w:type="dxa"/>
              <w:left w:w="13" w:type="dxa"/>
              <w:bottom w:w="0" w:type="dxa"/>
              <w:right w:w="13" w:type="dxa"/>
            </w:tcMar>
            <w:vAlign w:val="bottom"/>
          </w:tcPr>
          <w:p w14:paraId="48F21A65"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single" w:sz="8" w:space="0" w:color="auto"/>
              <w:right w:val="nil"/>
            </w:tcBorders>
            <w:noWrap/>
            <w:tcMar>
              <w:top w:w="13" w:type="dxa"/>
              <w:left w:w="13" w:type="dxa"/>
              <w:bottom w:w="0" w:type="dxa"/>
              <w:right w:w="13" w:type="dxa"/>
            </w:tcMar>
            <w:vAlign w:val="bottom"/>
          </w:tcPr>
          <w:p w14:paraId="0AEB80AB"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single" w:sz="8" w:space="0" w:color="auto"/>
              <w:right w:val="single" w:sz="4" w:space="0" w:color="auto"/>
            </w:tcBorders>
            <w:noWrap/>
            <w:tcMar>
              <w:top w:w="13" w:type="dxa"/>
              <w:left w:w="13" w:type="dxa"/>
              <w:bottom w:w="0" w:type="dxa"/>
              <w:right w:w="13" w:type="dxa"/>
            </w:tcMar>
            <w:vAlign w:val="bottom"/>
          </w:tcPr>
          <w:p w14:paraId="07B3C9C9"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single" w:sz="8" w:space="0" w:color="auto"/>
              <w:right w:val="nil"/>
            </w:tcBorders>
            <w:noWrap/>
            <w:tcMar>
              <w:top w:w="13" w:type="dxa"/>
              <w:left w:w="13" w:type="dxa"/>
              <w:bottom w:w="0" w:type="dxa"/>
              <w:right w:w="13" w:type="dxa"/>
            </w:tcMar>
            <w:vAlign w:val="bottom"/>
          </w:tcPr>
          <w:p w14:paraId="1750D733"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single" w:sz="8" w:space="0" w:color="auto"/>
              <w:right w:val="nil"/>
            </w:tcBorders>
            <w:noWrap/>
            <w:tcMar>
              <w:top w:w="13" w:type="dxa"/>
              <w:left w:w="13" w:type="dxa"/>
              <w:bottom w:w="0" w:type="dxa"/>
              <w:right w:w="13" w:type="dxa"/>
            </w:tcMar>
            <w:vAlign w:val="bottom"/>
          </w:tcPr>
          <w:p w14:paraId="135C7554"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single" w:sz="8" w:space="0" w:color="auto"/>
              <w:right w:val="nil"/>
            </w:tcBorders>
            <w:noWrap/>
            <w:tcMar>
              <w:top w:w="13" w:type="dxa"/>
              <w:left w:w="13" w:type="dxa"/>
              <w:bottom w:w="0" w:type="dxa"/>
              <w:right w:w="13" w:type="dxa"/>
            </w:tcMar>
            <w:vAlign w:val="bottom"/>
          </w:tcPr>
          <w:p w14:paraId="5D0DDB06" w14:textId="77777777" w:rsidR="002973F2" w:rsidRPr="00C52BFA" w:rsidRDefault="002973F2" w:rsidP="00C50124">
            <w:pPr>
              <w:spacing w:after="120"/>
              <w:contextualSpacing/>
              <w:rPr>
                <w:rFonts w:eastAsia="Arial Unicode MS"/>
                <w:lang w:val="en-US"/>
              </w:rPr>
            </w:pPr>
          </w:p>
        </w:tc>
        <w:tc>
          <w:tcPr>
            <w:tcW w:w="1363" w:type="dxa"/>
            <w:tcBorders>
              <w:top w:val="nil"/>
              <w:left w:val="single" w:sz="4" w:space="0" w:color="auto"/>
              <w:bottom w:val="single" w:sz="8" w:space="0" w:color="auto"/>
              <w:right w:val="single" w:sz="8" w:space="0" w:color="auto"/>
            </w:tcBorders>
            <w:noWrap/>
            <w:tcMar>
              <w:top w:w="13" w:type="dxa"/>
              <w:left w:w="13" w:type="dxa"/>
              <w:bottom w:w="0" w:type="dxa"/>
              <w:right w:w="13" w:type="dxa"/>
            </w:tcMar>
            <w:vAlign w:val="bottom"/>
          </w:tcPr>
          <w:p w14:paraId="77986844" w14:textId="77777777" w:rsidR="002973F2" w:rsidRPr="00C52BFA" w:rsidRDefault="002973F2" w:rsidP="00C50124">
            <w:pPr>
              <w:spacing w:after="120"/>
              <w:contextualSpacing/>
              <w:rPr>
                <w:rFonts w:eastAsia="Arial Unicode MS"/>
                <w:lang w:val="en-US"/>
              </w:rPr>
            </w:pPr>
          </w:p>
        </w:tc>
      </w:tr>
      <w:tr w:rsidR="002973F2" w:rsidRPr="00C52BFA" w14:paraId="404D3491" w14:textId="77777777" w:rsidTr="00C50124">
        <w:trPr>
          <w:trHeight w:val="511"/>
        </w:trPr>
        <w:tc>
          <w:tcPr>
            <w:tcW w:w="5773" w:type="dxa"/>
            <w:tcBorders>
              <w:top w:val="nil"/>
              <w:left w:val="single" w:sz="8" w:space="0" w:color="auto"/>
              <w:bottom w:val="nil"/>
              <w:right w:val="nil"/>
            </w:tcBorders>
            <w:noWrap/>
            <w:tcMar>
              <w:top w:w="13" w:type="dxa"/>
              <w:left w:w="13" w:type="dxa"/>
              <w:bottom w:w="0" w:type="dxa"/>
              <w:right w:w="13" w:type="dxa"/>
            </w:tcMar>
            <w:vAlign w:val="bottom"/>
          </w:tcPr>
          <w:p w14:paraId="672DAE07" w14:textId="77777777" w:rsidR="002973F2" w:rsidRPr="00C52BFA" w:rsidRDefault="002973F2" w:rsidP="00C50124">
            <w:pPr>
              <w:pStyle w:val="22"/>
              <w:ind w:left="630" w:hanging="360"/>
              <w:contextualSpacing/>
              <w:jc w:val="left"/>
              <w:rPr>
                <w:b w:val="0"/>
                <w:i/>
                <w:szCs w:val="24"/>
              </w:rPr>
            </w:pPr>
            <w:r w:rsidRPr="00C52BFA">
              <w:rPr>
                <w:b w:val="0"/>
                <w:i/>
                <w:szCs w:val="24"/>
                <w:lang w:val="ro-RO"/>
              </w:rPr>
              <w:t>3</w:t>
            </w:r>
            <w:r w:rsidRPr="00C52BFA">
              <w:rPr>
                <w:b w:val="0"/>
                <w:i/>
                <w:szCs w:val="24"/>
              </w:rPr>
              <w:t xml:space="preserve">. </w:t>
            </w:r>
            <w:r w:rsidRPr="00C52BFA">
              <w:rPr>
                <w:b w:val="0"/>
                <w:bCs/>
                <w:szCs w:val="24"/>
                <w:lang w:val="en-US"/>
              </w:rPr>
              <w:t>Project Management and Coordination</w:t>
            </w:r>
          </w:p>
        </w:tc>
        <w:tc>
          <w:tcPr>
            <w:tcW w:w="1080" w:type="dxa"/>
            <w:tcBorders>
              <w:top w:val="nil"/>
              <w:left w:val="single" w:sz="4" w:space="0" w:color="auto"/>
              <w:bottom w:val="nil"/>
              <w:right w:val="nil"/>
            </w:tcBorders>
            <w:noWrap/>
            <w:tcMar>
              <w:top w:w="13" w:type="dxa"/>
              <w:left w:w="13" w:type="dxa"/>
              <w:bottom w:w="0" w:type="dxa"/>
              <w:right w:w="13" w:type="dxa"/>
            </w:tcMar>
            <w:vAlign w:val="bottom"/>
          </w:tcPr>
          <w:p w14:paraId="5E7A22E6"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nil"/>
            </w:tcBorders>
            <w:noWrap/>
            <w:tcMar>
              <w:top w:w="13" w:type="dxa"/>
              <w:left w:w="13" w:type="dxa"/>
              <w:bottom w:w="0" w:type="dxa"/>
              <w:right w:w="13" w:type="dxa"/>
            </w:tcMar>
            <w:vAlign w:val="bottom"/>
          </w:tcPr>
          <w:p w14:paraId="0E99C207"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single" w:sz="4" w:space="0" w:color="auto"/>
            </w:tcBorders>
            <w:noWrap/>
            <w:tcMar>
              <w:top w:w="13" w:type="dxa"/>
              <w:left w:w="13" w:type="dxa"/>
              <w:bottom w:w="0" w:type="dxa"/>
              <w:right w:w="13" w:type="dxa"/>
            </w:tcMar>
            <w:vAlign w:val="bottom"/>
          </w:tcPr>
          <w:p w14:paraId="3BB52C4F"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nil"/>
              <w:right w:val="nil"/>
            </w:tcBorders>
            <w:noWrap/>
            <w:tcMar>
              <w:top w:w="13" w:type="dxa"/>
              <w:left w:w="13" w:type="dxa"/>
              <w:bottom w:w="0" w:type="dxa"/>
              <w:right w:w="13" w:type="dxa"/>
            </w:tcMar>
            <w:vAlign w:val="bottom"/>
          </w:tcPr>
          <w:p w14:paraId="30719B28"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115A19D0"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single" w:sz="4" w:space="0" w:color="auto"/>
            </w:tcBorders>
            <w:noWrap/>
            <w:tcMar>
              <w:top w:w="13" w:type="dxa"/>
              <w:left w:w="13" w:type="dxa"/>
              <w:bottom w:w="0" w:type="dxa"/>
              <w:right w:w="13" w:type="dxa"/>
            </w:tcMar>
            <w:vAlign w:val="bottom"/>
          </w:tcPr>
          <w:p w14:paraId="489CF097"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nil"/>
              <w:right w:val="nil"/>
            </w:tcBorders>
            <w:noWrap/>
            <w:tcMar>
              <w:top w:w="13" w:type="dxa"/>
              <w:left w:w="13" w:type="dxa"/>
              <w:bottom w:w="0" w:type="dxa"/>
              <w:right w:w="13" w:type="dxa"/>
            </w:tcMar>
            <w:vAlign w:val="bottom"/>
          </w:tcPr>
          <w:p w14:paraId="47C6BB41"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2E0A83C2"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646D6677" w14:textId="77777777" w:rsidR="002973F2" w:rsidRPr="00C52BFA" w:rsidRDefault="002973F2" w:rsidP="00C50124">
            <w:pPr>
              <w:spacing w:after="120"/>
              <w:contextualSpacing/>
              <w:rPr>
                <w:rFonts w:eastAsia="Arial Unicode MS"/>
                <w:lang w:val="en-US"/>
              </w:rPr>
            </w:pPr>
          </w:p>
        </w:tc>
        <w:tc>
          <w:tcPr>
            <w:tcW w:w="1363" w:type="dxa"/>
            <w:tcBorders>
              <w:top w:val="nil"/>
              <w:left w:val="single" w:sz="4" w:space="0" w:color="auto"/>
              <w:bottom w:val="nil"/>
              <w:right w:val="single" w:sz="8" w:space="0" w:color="auto"/>
            </w:tcBorders>
            <w:noWrap/>
            <w:tcMar>
              <w:top w:w="13" w:type="dxa"/>
              <w:left w:w="13" w:type="dxa"/>
              <w:bottom w:w="0" w:type="dxa"/>
              <w:right w:w="13" w:type="dxa"/>
            </w:tcMar>
            <w:vAlign w:val="bottom"/>
          </w:tcPr>
          <w:p w14:paraId="5400DDE3" w14:textId="77777777" w:rsidR="002973F2" w:rsidRPr="00C52BFA" w:rsidRDefault="002973F2" w:rsidP="00C50124">
            <w:pPr>
              <w:spacing w:after="120"/>
              <w:contextualSpacing/>
              <w:rPr>
                <w:rFonts w:eastAsia="Arial Unicode MS"/>
                <w:lang w:val="en-US"/>
              </w:rPr>
            </w:pPr>
          </w:p>
        </w:tc>
      </w:tr>
      <w:tr w:rsidR="002973F2" w:rsidRPr="00F174C3" w14:paraId="6E47A31D" w14:textId="77777777" w:rsidTr="00C50124">
        <w:trPr>
          <w:trHeight w:val="285"/>
        </w:trPr>
        <w:tc>
          <w:tcPr>
            <w:tcW w:w="5773" w:type="dxa"/>
            <w:tcBorders>
              <w:top w:val="nil"/>
              <w:left w:val="single" w:sz="8" w:space="0" w:color="auto"/>
              <w:bottom w:val="nil"/>
              <w:right w:val="nil"/>
            </w:tcBorders>
            <w:noWrap/>
            <w:tcMar>
              <w:top w:w="13" w:type="dxa"/>
              <w:left w:w="13" w:type="dxa"/>
              <w:bottom w:w="0" w:type="dxa"/>
              <w:right w:w="13" w:type="dxa"/>
            </w:tcMar>
            <w:vAlign w:val="bottom"/>
          </w:tcPr>
          <w:p w14:paraId="6CE6761D" w14:textId="77777777" w:rsidR="002973F2" w:rsidRPr="00C52BFA" w:rsidRDefault="002973F2" w:rsidP="00C50124">
            <w:pPr>
              <w:pStyle w:val="22"/>
              <w:ind w:left="630" w:hanging="360"/>
              <w:contextualSpacing/>
              <w:jc w:val="left"/>
              <w:rPr>
                <w:b w:val="0"/>
                <w:i/>
                <w:szCs w:val="24"/>
              </w:rPr>
            </w:pPr>
            <w:r w:rsidRPr="00C52BFA">
              <w:rPr>
                <w:b w:val="0"/>
                <w:i/>
                <w:szCs w:val="24"/>
                <w:lang w:val="ro-RO"/>
              </w:rPr>
              <w:t>4.</w:t>
            </w:r>
            <w:r w:rsidRPr="00C52BFA">
              <w:rPr>
                <w:b w:val="0"/>
                <w:i/>
                <w:szCs w:val="24"/>
              </w:rPr>
              <w:t xml:space="preserve"> </w:t>
            </w:r>
            <w:r w:rsidRPr="00C52BFA">
              <w:rPr>
                <w:b w:val="0"/>
                <w:bCs/>
                <w:szCs w:val="24"/>
                <w:lang w:val="en-US"/>
              </w:rPr>
              <w:t>Contingent Emergency Response Component (CERC)</w:t>
            </w:r>
          </w:p>
        </w:tc>
        <w:tc>
          <w:tcPr>
            <w:tcW w:w="1080" w:type="dxa"/>
            <w:tcBorders>
              <w:top w:val="nil"/>
              <w:left w:val="single" w:sz="4" w:space="0" w:color="auto"/>
              <w:bottom w:val="nil"/>
              <w:right w:val="nil"/>
            </w:tcBorders>
            <w:noWrap/>
            <w:tcMar>
              <w:top w:w="13" w:type="dxa"/>
              <w:left w:w="13" w:type="dxa"/>
              <w:bottom w:w="0" w:type="dxa"/>
              <w:right w:w="13" w:type="dxa"/>
            </w:tcMar>
            <w:vAlign w:val="bottom"/>
          </w:tcPr>
          <w:p w14:paraId="604E35C3"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nil"/>
            </w:tcBorders>
            <w:noWrap/>
            <w:tcMar>
              <w:top w:w="13" w:type="dxa"/>
              <w:left w:w="13" w:type="dxa"/>
              <w:bottom w:w="0" w:type="dxa"/>
              <w:right w:w="13" w:type="dxa"/>
            </w:tcMar>
            <w:vAlign w:val="bottom"/>
          </w:tcPr>
          <w:p w14:paraId="3371642A"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nil"/>
              <w:right w:val="single" w:sz="4" w:space="0" w:color="auto"/>
            </w:tcBorders>
            <w:noWrap/>
            <w:tcMar>
              <w:top w:w="13" w:type="dxa"/>
              <w:left w:w="13" w:type="dxa"/>
              <w:bottom w:w="0" w:type="dxa"/>
              <w:right w:w="13" w:type="dxa"/>
            </w:tcMar>
            <w:vAlign w:val="bottom"/>
          </w:tcPr>
          <w:p w14:paraId="201C6F6F"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nil"/>
              <w:right w:val="nil"/>
            </w:tcBorders>
            <w:noWrap/>
            <w:tcMar>
              <w:top w:w="13" w:type="dxa"/>
              <w:left w:w="13" w:type="dxa"/>
              <w:bottom w:w="0" w:type="dxa"/>
              <w:right w:w="13" w:type="dxa"/>
            </w:tcMar>
            <w:vAlign w:val="bottom"/>
          </w:tcPr>
          <w:p w14:paraId="7DEBB66F"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nil"/>
            </w:tcBorders>
            <w:noWrap/>
            <w:tcMar>
              <w:top w:w="13" w:type="dxa"/>
              <w:left w:w="13" w:type="dxa"/>
              <w:bottom w:w="0" w:type="dxa"/>
              <w:right w:w="13" w:type="dxa"/>
            </w:tcMar>
            <w:vAlign w:val="bottom"/>
          </w:tcPr>
          <w:p w14:paraId="56C2BA9B"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nil"/>
              <w:right w:val="single" w:sz="4" w:space="0" w:color="auto"/>
            </w:tcBorders>
            <w:noWrap/>
            <w:tcMar>
              <w:top w:w="13" w:type="dxa"/>
              <w:left w:w="13" w:type="dxa"/>
              <w:bottom w:w="0" w:type="dxa"/>
              <w:right w:w="13" w:type="dxa"/>
            </w:tcMar>
            <w:vAlign w:val="bottom"/>
          </w:tcPr>
          <w:p w14:paraId="077DB6EF"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nil"/>
              <w:right w:val="nil"/>
            </w:tcBorders>
            <w:noWrap/>
            <w:tcMar>
              <w:top w:w="13" w:type="dxa"/>
              <w:left w:w="13" w:type="dxa"/>
              <w:bottom w:w="0" w:type="dxa"/>
              <w:right w:w="13" w:type="dxa"/>
            </w:tcMar>
            <w:vAlign w:val="bottom"/>
          </w:tcPr>
          <w:p w14:paraId="7CDFB481"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2D1CB638"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nil"/>
              <w:right w:val="nil"/>
            </w:tcBorders>
            <w:noWrap/>
            <w:tcMar>
              <w:top w:w="13" w:type="dxa"/>
              <w:left w:w="13" w:type="dxa"/>
              <w:bottom w:w="0" w:type="dxa"/>
              <w:right w:w="13" w:type="dxa"/>
            </w:tcMar>
            <w:vAlign w:val="bottom"/>
          </w:tcPr>
          <w:p w14:paraId="418757D6" w14:textId="77777777" w:rsidR="002973F2" w:rsidRPr="00C52BFA" w:rsidRDefault="002973F2" w:rsidP="00C50124">
            <w:pPr>
              <w:spacing w:after="120"/>
              <w:contextualSpacing/>
              <w:rPr>
                <w:rFonts w:eastAsia="Arial Unicode MS"/>
                <w:lang w:val="en-US"/>
              </w:rPr>
            </w:pPr>
          </w:p>
        </w:tc>
        <w:tc>
          <w:tcPr>
            <w:tcW w:w="1363" w:type="dxa"/>
            <w:tcBorders>
              <w:top w:val="nil"/>
              <w:left w:val="single" w:sz="4" w:space="0" w:color="auto"/>
              <w:bottom w:val="nil"/>
              <w:right w:val="single" w:sz="8" w:space="0" w:color="auto"/>
            </w:tcBorders>
            <w:noWrap/>
            <w:tcMar>
              <w:top w:w="13" w:type="dxa"/>
              <w:left w:w="13" w:type="dxa"/>
              <w:bottom w:w="0" w:type="dxa"/>
              <w:right w:w="13" w:type="dxa"/>
            </w:tcMar>
            <w:vAlign w:val="bottom"/>
          </w:tcPr>
          <w:p w14:paraId="00419040" w14:textId="77777777" w:rsidR="002973F2" w:rsidRPr="00C52BFA" w:rsidRDefault="002973F2" w:rsidP="00C50124">
            <w:pPr>
              <w:spacing w:after="120"/>
              <w:contextualSpacing/>
              <w:rPr>
                <w:rFonts w:eastAsia="Arial Unicode MS"/>
                <w:lang w:val="en-US"/>
              </w:rPr>
            </w:pPr>
          </w:p>
        </w:tc>
      </w:tr>
      <w:tr w:rsidR="002973F2" w:rsidRPr="00C52BFA" w14:paraId="58426DE2" w14:textId="77777777" w:rsidTr="00C50124">
        <w:trPr>
          <w:trHeight w:val="330"/>
        </w:trPr>
        <w:tc>
          <w:tcPr>
            <w:tcW w:w="5773" w:type="dxa"/>
            <w:tcBorders>
              <w:top w:val="nil"/>
              <w:left w:val="single" w:sz="8" w:space="0" w:color="auto"/>
              <w:bottom w:val="single" w:sz="8" w:space="0" w:color="auto"/>
              <w:right w:val="nil"/>
            </w:tcBorders>
            <w:noWrap/>
            <w:tcMar>
              <w:top w:w="13" w:type="dxa"/>
              <w:left w:w="13" w:type="dxa"/>
              <w:bottom w:w="0" w:type="dxa"/>
              <w:right w:w="13" w:type="dxa"/>
            </w:tcMar>
            <w:vAlign w:val="bottom"/>
          </w:tcPr>
          <w:p w14:paraId="4D4994C2" w14:textId="77777777" w:rsidR="002973F2" w:rsidRPr="00C52BFA" w:rsidRDefault="002973F2" w:rsidP="00C50124">
            <w:pPr>
              <w:spacing w:after="120"/>
              <w:contextualSpacing/>
              <w:rPr>
                <w:rFonts w:eastAsia="Arial Unicode MS"/>
                <w:b/>
                <w:bCs/>
                <w:lang w:val="en-US"/>
              </w:rPr>
            </w:pPr>
            <w:r w:rsidRPr="00C52BFA">
              <w:rPr>
                <w:b/>
                <w:bCs/>
                <w:lang w:val="en-US"/>
              </w:rPr>
              <w:t>Overall Total</w:t>
            </w:r>
          </w:p>
        </w:tc>
        <w:tc>
          <w:tcPr>
            <w:tcW w:w="1080" w:type="dxa"/>
            <w:tcBorders>
              <w:top w:val="nil"/>
              <w:left w:val="single" w:sz="4" w:space="0" w:color="auto"/>
              <w:bottom w:val="single" w:sz="8" w:space="0" w:color="auto"/>
              <w:right w:val="nil"/>
            </w:tcBorders>
            <w:noWrap/>
            <w:tcMar>
              <w:top w:w="13" w:type="dxa"/>
              <w:left w:w="13" w:type="dxa"/>
              <w:bottom w:w="0" w:type="dxa"/>
              <w:right w:w="13" w:type="dxa"/>
            </w:tcMar>
            <w:vAlign w:val="bottom"/>
          </w:tcPr>
          <w:p w14:paraId="1ADCBD0E"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single" w:sz="8" w:space="0" w:color="auto"/>
              <w:right w:val="nil"/>
            </w:tcBorders>
            <w:noWrap/>
            <w:tcMar>
              <w:top w:w="13" w:type="dxa"/>
              <w:left w:w="13" w:type="dxa"/>
              <w:bottom w:w="0" w:type="dxa"/>
              <w:right w:w="13" w:type="dxa"/>
            </w:tcMar>
            <w:vAlign w:val="bottom"/>
          </w:tcPr>
          <w:p w14:paraId="214D8F1D" w14:textId="77777777" w:rsidR="002973F2" w:rsidRPr="00C52BFA" w:rsidRDefault="002973F2" w:rsidP="00C50124">
            <w:pPr>
              <w:spacing w:after="120"/>
              <w:contextualSpacing/>
              <w:rPr>
                <w:rFonts w:eastAsia="Arial Unicode MS"/>
                <w:lang w:val="en-US"/>
              </w:rPr>
            </w:pPr>
          </w:p>
        </w:tc>
        <w:tc>
          <w:tcPr>
            <w:tcW w:w="720" w:type="dxa"/>
            <w:tcBorders>
              <w:top w:val="nil"/>
              <w:left w:val="nil"/>
              <w:bottom w:val="single" w:sz="8" w:space="0" w:color="auto"/>
              <w:right w:val="single" w:sz="4" w:space="0" w:color="auto"/>
            </w:tcBorders>
            <w:noWrap/>
            <w:tcMar>
              <w:top w:w="13" w:type="dxa"/>
              <w:left w:w="13" w:type="dxa"/>
              <w:bottom w:w="0" w:type="dxa"/>
              <w:right w:w="13" w:type="dxa"/>
            </w:tcMar>
            <w:vAlign w:val="bottom"/>
          </w:tcPr>
          <w:p w14:paraId="37781AE3" w14:textId="77777777" w:rsidR="002973F2" w:rsidRPr="00C52BFA" w:rsidRDefault="002973F2" w:rsidP="00C50124">
            <w:pPr>
              <w:spacing w:after="120"/>
              <w:contextualSpacing/>
              <w:rPr>
                <w:rFonts w:eastAsia="Arial Unicode MS"/>
                <w:lang w:val="en-US"/>
              </w:rPr>
            </w:pPr>
          </w:p>
        </w:tc>
        <w:tc>
          <w:tcPr>
            <w:tcW w:w="1067" w:type="dxa"/>
            <w:tcBorders>
              <w:top w:val="nil"/>
              <w:left w:val="nil"/>
              <w:bottom w:val="single" w:sz="8" w:space="0" w:color="auto"/>
              <w:right w:val="nil"/>
            </w:tcBorders>
            <w:noWrap/>
            <w:tcMar>
              <w:top w:w="13" w:type="dxa"/>
              <w:left w:w="13" w:type="dxa"/>
              <w:bottom w:w="0" w:type="dxa"/>
              <w:right w:w="13" w:type="dxa"/>
            </w:tcMar>
            <w:vAlign w:val="bottom"/>
          </w:tcPr>
          <w:p w14:paraId="15AC37A8"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single" w:sz="8" w:space="0" w:color="auto"/>
              <w:right w:val="nil"/>
            </w:tcBorders>
            <w:noWrap/>
            <w:tcMar>
              <w:top w:w="13" w:type="dxa"/>
              <w:left w:w="13" w:type="dxa"/>
              <w:bottom w:w="0" w:type="dxa"/>
              <w:right w:w="13" w:type="dxa"/>
            </w:tcMar>
            <w:vAlign w:val="bottom"/>
          </w:tcPr>
          <w:p w14:paraId="0ADFDC8F" w14:textId="77777777" w:rsidR="002973F2" w:rsidRPr="00C52BFA" w:rsidRDefault="002973F2" w:rsidP="00C50124">
            <w:pPr>
              <w:spacing w:after="120"/>
              <w:contextualSpacing/>
              <w:rPr>
                <w:rFonts w:eastAsia="Arial Unicode MS"/>
                <w:lang w:val="en-US"/>
              </w:rPr>
            </w:pPr>
          </w:p>
        </w:tc>
        <w:tc>
          <w:tcPr>
            <w:tcW w:w="0" w:type="auto"/>
            <w:tcBorders>
              <w:top w:val="nil"/>
              <w:left w:val="nil"/>
              <w:bottom w:val="single" w:sz="8" w:space="0" w:color="auto"/>
              <w:right w:val="single" w:sz="4" w:space="0" w:color="auto"/>
            </w:tcBorders>
            <w:noWrap/>
            <w:tcMar>
              <w:top w:w="13" w:type="dxa"/>
              <w:left w:w="13" w:type="dxa"/>
              <w:bottom w:w="0" w:type="dxa"/>
              <w:right w:w="13" w:type="dxa"/>
            </w:tcMar>
            <w:vAlign w:val="bottom"/>
          </w:tcPr>
          <w:p w14:paraId="491D1A16" w14:textId="77777777" w:rsidR="002973F2" w:rsidRPr="00C52BFA" w:rsidRDefault="002973F2" w:rsidP="00C50124">
            <w:pPr>
              <w:spacing w:after="120"/>
              <w:contextualSpacing/>
              <w:rPr>
                <w:rFonts w:eastAsia="Arial Unicode MS"/>
                <w:lang w:val="en-US"/>
              </w:rPr>
            </w:pPr>
          </w:p>
        </w:tc>
        <w:tc>
          <w:tcPr>
            <w:tcW w:w="1123" w:type="dxa"/>
            <w:tcBorders>
              <w:top w:val="nil"/>
              <w:left w:val="nil"/>
              <w:bottom w:val="single" w:sz="8" w:space="0" w:color="auto"/>
              <w:right w:val="nil"/>
            </w:tcBorders>
            <w:noWrap/>
            <w:tcMar>
              <w:top w:w="13" w:type="dxa"/>
              <w:left w:w="13" w:type="dxa"/>
              <w:bottom w:w="0" w:type="dxa"/>
              <w:right w:w="13" w:type="dxa"/>
            </w:tcMar>
            <w:vAlign w:val="bottom"/>
          </w:tcPr>
          <w:p w14:paraId="7C7EAA69"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single" w:sz="8" w:space="0" w:color="auto"/>
              <w:right w:val="nil"/>
            </w:tcBorders>
            <w:noWrap/>
            <w:tcMar>
              <w:top w:w="13" w:type="dxa"/>
              <w:left w:w="13" w:type="dxa"/>
              <w:bottom w:w="0" w:type="dxa"/>
              <w:right w:w="13" w:type="dxa"/>
            </w:tcMar>
            <w:vAlign w:val="bottom"/>
          </w:tcPr>
          <w:p w14:paraId="225C77FB" w14:textId="77777777" w:rsidR="002973F2" w:rsidRPr="00C52BFA" w:rsidRDefault="002973F2" w:rsidP="00C50124">
            <w:pPr>
              <w:spacing w:after="120"/>
              <w:contextualSpacing/>
              <w:rPr>
                <w:rFonts w:eastAsia="Arial Unicode MS"/>
                <w:lang w:val="en-US"/>
              </w:rPr>
            </w:pPr>
          </w:p>
        </w:tc>
        <w:tc>
          <w:tcPr>
            <w:tcW w:w="810" w:type="dxa"/>
            <w:tcBorders>
              <w:top w:val="nil"/>
              <w:left w:val="nil"/>
              <w:bottom w:val="single" w:sz="8" w:space="0" w:color="auto"/>
              <w:right w:val="nil"/>
            </w:tcBorders>
            <w:noWrap/>
            <w:tcMar>
              <w:top w:w="13" w:type="dxa"/>
              <w:left w:w="13" w:type="dxa"/>
              <w:bottom w:w="0" w:type="dxa"/>
              <w:right w:w="13" w:type="dxa"/>
            </w:tcMar>
            <w:vAlign w:val="bottom"/>
          </w:tcPr>
          <w:p w14:paraId="50739925" w14:textId="77777777" w:rsidR="002973F2" w:rsidRPr="00C52BFA" w:rsidRDefault="002973F2" w:rsidP="00C50124">
            <w:pPr>
              <w:spacing w:after="120"/>
              <w:contextualSpacing/>
              <w:rPr>
                <w:rFonts w:eastAsia="Arial Unicode MS"/>
                <w:lang w:val="en-US"/>
              </w:rPr>
            </w:pPr>
          </w:p>
        </w:tc>
        <w:tc>
          <w:tcPr>
            <w:tcW w:w="1363" w:type="dxa"/>
            <w:tcBorders>
              <w:top w:val="nil"/>
              <w:left w:val="single" w:sz="4" w:space="0" w:color="auto"/>
              <w:bottom w:val="single" w:sz="8" w:space="0" w:color="auto"/>
              <w:right w:val="single" w:sz="8" w:space="0" w:color="auto"/>
            </w:tcBorders>
            <w:noWrap/>
            <w:tcMar>
              <w:top w:w="13" w:type="dxa"/>
              <w:left w:w="13" w:type="dxa"/>
              <w:bottom w:w="0" w:type="dxa"/>
              <w:right w:w="13" w:type="dxa"/>
            </w:tcMar>
            <w:vAlign w:val="bottom"/>
          </w:tcPr>
          <w:p w14:paraId="7DC70CC9" w14:textId="77777777" w:rsidR="002973F2" w:rsidRPr="00C52BFA" w:rsidRDefault="002973F2" w:rsidP="00C50124">
            <w:pPr>
              <w:spacing w:after="120"/>
              <w:contextualSpacing/>
              <w:rPr>
                <w:rFonts w:eastAsia="Arial Unicode MS"/>
                <w:lang w:val="en-US"/>
              </w:rPr>
            </w:pPr>
          </w:p>
        </w:tc>
      </w:tr>
    </w:tbl>
    <w:p w14:paraId="077E627A" w14:textId="77777777" w:rsidR="002973F2" w:rsidRPr="00C52BFA" w:rsidRDefault="002973F2" w:rsidP="002973F2">
      <w:pPr>
        <w:spacing w:after="120"/>
        <w:contextualSpacing/>
        <w:rPr>
          <w:lang w:val="en-US"/>
        </w:rPr>
      </w:pPr>
    </w:p>
    <w:p w14:paraId="1694A0F7" w14:textId="77777777" w:rsidR="002973F2" w:rsidRPr="00C52BFA" w:rsidRDefault="002973F2" w:rsidP="002973F2">
      <w:pPr>
        <w:spacing w:after="120"/>
        <w:contextualSpacing/>
        <w:rPr>
          <w:lang w:val="en-US"/>
        </w:rPr>
        <w:sectPr w:rsidR="002973F2" w:rsidRPr="00C52BFA" w:rsidSect="00C50124">
          <w:endnotePr>
            <w:numFmt w:val="decimal"/>
          </w:endnotePr>
          <w:type w:val="nextColumn"/>
          <w:pgSz w:w="16838" w:h="11906" w:orient="landscape" w:code="9"/>
          <w:pgMar w:top="567" w:right="1242" w:bottom="1079" w:left="1134" w:header="720" w:footer="720" w:gutter="0"/>
          <w:cols w:space="720"/>
          <w:noEndnote/>
        </w:sectPr>
      </w:pPr>
    </w:p>
    <w:tbl>
      <w:tblPr>
        <w:tblW w:w="140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7200"/>
        <w:gridCol w:w="2360"/>
        <w:gridCol w:w="1980"/>
      </w:tblGrid>
      <w:tr w:rsidR="002973F2" w:rsidRPr="00C52BFA" w14:paraId="73050839" w14:textId="77777777" w:rsidTr="00C50124">
        <w:trPr>
          <w:trHeight w:val="346"/>
        </w:trPr>
        <w:tc>
          <w:tcPr>
            <w:tcW w:w="9735" w:type="dxa"/>
            <w:gridSpan w:val="2"/>
            <w:shd w:val="clear" w:color="auto" w:fill="FFFFFF"/>
            <w:noWrap/>
            <w:vAlign w:val="bottom"/>
          </w:tcPr>
          <w:p w14:paraId="5EEFD183" w14:textId="77777777" w:rsidR="002973F2" w:rsidRPr="00C52BFA" w:rsidRDefault="002973F2" w:rsidP="00C50124">
            <w:pPr>
              <w:spacing w:after="120"/>
              <w:contextualSpacing/>
              <w:rPr>
                <w:lang w:val="en-US"/>
              </w:rPr>
            </w:pPr>
            <w:bookmarkStart w:id="160" w:name="RANGE!A1:D36"/>
            <w:r w:rsidRPr="00C52BFA">
              <w:rPr>
                <w:b/>
                <w:bCs/>
                <w:lang w:val="en-US"/>
              </w:rPr>
              <w:lastRenderedPageBreak/>
              <w:t>Designated Account Statement</w:t>
            </w:r>
            <w:bookmarkEnd w:id="160"/>
          </w:p>
        </w:tc>
        <w:tc>
          <w:tcPr>
            <w:tcW w:w="2360" w:type="dxa"/>
            <w:shd w:val="clear" w:color="auto" w:fill="FFFFFF"/>
            <w:noWrap/>
            <w:vAlign w:val="bottom"/>
          </w:tcPr>
          <w:p w14:paraId="314567C1" w14:textId="77777777" w:rsidR="002973F2" w:rsidRPr="00C52BFA" w:rsidRDefault="002973F2" w:rsidP="00C50124">
            <w:pPr>
              <w:spacing w:after="120"/>
              <w:contextualSpacing/>
              <w:rPr>
                <w:lang w:val="en-US"/>
              </w:rPr>
            </w:pPr>
            <w:r w:rsidRPr="00C52BFA">
              <w:rPr>
                <w:lang w:val="en-US"/>
              </w:rPr>
              <w:t> </w:t>
            </w:r>
          </w:p>
        </w:tc>
        <w:tc>
          <w:tcPr>
            <w:tcW w:w="1980" w:type="dxa"/>
            <w:shd w:val="clear" w:color="auto" w:fill="FFFFFF"/>
            <w:noWrap/>
            <w:vAlign w:val="bottom"/>
          </w:tcPr>
          <w:p w14:paraId="4EAA36CC" w14:textId="77777777" w:rsidR="002973F2" w:rsidRPr="00C52BFA" w:rsidRDefault="002973F2" w:rsidP="00C50124">
            <w:pPr>
              <w:spacing w:after="120"/>
              <w:contextualSpacing/>
              <w:jc w:val="right"/>
              <w:rPr>
                <w:lang w:val="en-US"/>
              </w:rPr>
            </w:pPr>
          </w:p>
        </w:tc>
      </w:tr>
      <w:tr w:rsidR="002973F2" w:rsidRPr="00F174C3" w14:paraId="6425437D" w14:textId="77777777" w:rsidTr="00C50124">
        <w:trPr>
          <w:trHeight w:val="346"/>
        </w:trPr>
        <w:tc>
          <w:tcPr>
            <w:tcW w:w="9735" w:type="dxa"/>
            <w:gridSpan w:val="2"/>
            <w:shd w:val="clear" w:color="auto" w:fill="FFFFFF"/>
            <w:noWrap/>
            <w:vAlign w:val="bottom"/>
          </w:tcPr>
          <w:p w14:paraId="231963ED" w14:textId="77777777" w:rsidR="002973F2" w:rsidRPr="00C52BFA" w:rsidRDefault="002973F2" w:rsidP="00C50124">
            <w:pPr>
              <w:spacing w:after="120"/>
              <w:contextualSpacing/>
              <w:rPr>
                <w:b/>
                <w:bCs/>
                <w:lang w:val="en-US"/>
              </w:rPr>
            </w:pPr>
            <w:r w:rsidRPr="00C52BFA">
              <w:rPr>
                <w:lang w:val="en-US"/>
              </w:rPr>
              <w:t>(for the quarter ended XXXX.)</w:t>
            </w:r>
          </w:p>
        </w:tc>
        <w:tc>
          <w:tcPr>
            <w:tcW w:w="2360" w:type="dxa"/>
            <w:shd w:val="clear" w:color="auto" w:fill="FFFFFF"/>
            <w:noWrap/>
            <w:vAlign w:val="bottom"/>
          </w:tcPr>
          <w:p w14:paraId="201B4042" w14:textId="77777777" w:rsidR="002973F2" w:rsidRPr="00C52BFA" w:rsidRDefault="002973F2" w:rsidP="00C50124">
            <w:pPr>
              <w:spacing w:after="120"/>
              <w:contextualSpacing/>
              <w:rPr>
                <w:b/>
                <w:bCs/>
                <w:lang w:val="en-US"/>
              </w:rPr>
            </w:pPr>
            <w:r w:rsidRPr="00C52BFA">
              <w:rPr>
                <w:b/>
                <w:bCs/>
                <w:lang w:val="en-US"/>
              </w:rPr>
              <w:t> </w:t>
            </w:r>
          </w:p>
        </w:tc>
        <w:tc>
          <w:tcPr>
            <w:tcW w:w="1980" w:type="dxa"/>
            <w:shd w:val="clear" w:color="auto" w:fill="FFFFFF"/>
            <w:noWrap/>
            <w:vAlign w:val="bottom"/>
          </w:tcPr>
          <w:p w14:paraId="507CF08D" w14:textId="77777777" w:rsidR="002973F2" w:rsidRPr="00C52BFA" w:rsidRDefault="002973F2" w:rsidP="00C50124">
            <w:pPr>
              <w:spacing w:after="120"/>
              <w:contextualSpacing/>
              <w:rPr>
                <w:b/>
                <w:bCs/>
                <w:lang w:val="en-US"/>
              </w:rPr>
            </w:pPr>
            <w:r w:rsidRPr="00C52BFA">
              <w:rPr>
                <w:b/>
                <w:bCs/>
                <w:lang w:val="en-US"/>
              </w:rPr>
              <w:t> </w:t>
            </w:r>
          </w:p>
        </w:tc>
      </w:tr>
      <w:tr w:rsidR="002973F2" w:rsidRPr="00C52BFA" w14:paraId="466904CB" w14:textId="77777777" w:rsidTr="00C50124">
        <w:trPr>
          <w:trHeight w:val="346"/>
        </w:trPr>
        <w:tc>
          <w:tcPr>
            <w:tcW w:w="14075" w:type="dxa"/>
            <w:gridSpan w:val="4"/>
            <w:shd w:val="clear" w:color="auto" w:fill="FFFFFF"/>
            <w:noWrap/>
            <w:vAlign w:val="bottom"/>
          </w:tcPr>
          <w:p w14:paraId="049AEC54" w14:textId="77777777" w:rsidR="002973F2" w:rsidRPr="00C52BFA" w:rsidRDefault="002973F2" w:rsidP="00C50124">
            <w:pPr>
              <w:spacing w:after="120"/>
              <w:contextualSpacing/>
              <w:jc w:val="center"/>
              <w:rPr>
                <w:b/>
                <w:bCs/>
              </w:rPr>
            </w:pPr>
            <w:r w:rsidRPr="00C52BFA">
              <w:rPr>
                <w:b/>
                <w:bCs/>
                <w:lang w:val="en-US"/>
              </w:rPr>
              <w:t>Designat</w:t>
            </w:r>
            <w:r w:rsidRPr="00C52BFA">
              <w:rPr>
                <w:b/>
                <w:bCs/>
              </w:rPr>
              <w:t xml:space="preserve">ed Account № ____________ in USD </w:t>
            </w:r>
          </w:p>
        </w:tc>
      </w:tr>
      <w:tr w:rsidR="002973F2" w:rsidRPr="00C52BFA" w14:paraId="31D2290E" w14:textId="77777777" w:rsidTr="00C50124">
        <w:trPr>
          <w:trHeight w:val="346"/>
        </w:trPr>
        <w:tc>
          <w:tcPr>
            <w:tcW w:w="14075" w:type="dxa"/>
            <w:gridSpan w:val="4"/>
            <w:shd w:val="clear" w:color="auto" w:fill="FFFFFF"/>
            <w:noWrap/>
            <w:vAlign w:val="bottom"/>
          </w:tcPr>
          <w:p w14:paraId="45E9B504" w14:textId="77777777" w:rsidR="002973F2" w:rsidRPr="00C52BFA" w:rsidRDefault="002973F2" w:rsidP="00C50124">
            <w:pPr>
              <w:spacing w:after="120"/>
              <w:contextualSpacing/>
              <w:jc w:val="center"/>
              <w:rPr>
                <w:b/>
                <w:bCs/>
                <w:lang w:val="da-DK"/>
              </w:rPr>
            </w:pPr>
            <w:r w:rsidRPr="00C52BFA">
              <w:rPr>
                <w:b/>
                <w:bCs/>
                <w:lang w:val="da-DK"/>
              </w:rPr>
              <w:t xml:space="preserve">Bank: </w:t>
            </w:r>
          </w:p>
        </w:tc>
      </w:tr>
      <w:tr w:rsidR="002973F2" w:rsidRPr="00C52BFA" w14:paraId="056C557B" w14:textId="77777777" w:rsidTr="00C50124">
        <w:trPr>
          <w:trHeight w:val="346"/>
        </w:trPr>
        <w:tc>
          <w:tcPr>
            <w:tcW w:w="2535" w:type="dxa"/>
            <w:shd w:val="clear" w:color="auto" w:fill="FFFFFF"/>
            <w:noWrap/>
            <w:vAlign w:val="bottom"/>
          </w:tcPr>
          <w:p w14:paraId="667DC651" w14:textId="77777777" w:rsidR="002973F2" w:rsidRPr="00C52BFA" w:rsidRDefault="002973F2" w:rsidP="00C50124">
            <w:pPr>
              <w:spacing w:after="120"/>
              <w:contextualSpacing/>
              <w:rPr>
                <w:i/>
                <w:iCs/>
                <w:lang w:val="da-DK"/>
              </w:rPr>
            </w:pPr>
            <w:r w:rsidRPr="00C52BFA">
              <w:rPr>
                <w:i/>
                <w:iCs/>
                <w:lang w:val="da-DK"/>
              </w:rPr>
              <w:t> </w:t>
            </w:r>
          </w:p>
        </w:tc>
        <w:tc>
          <w:tcPr>
            <w:tcW w:w="7200" w:type="dxa"/>
            <w:shd w:val="clear" w:color="auto" w:fill="FFFFFF"/>
            <w:noWrap/>
            <w:vAlign w:val="bottom"/>
          </w:tcPr>
          <w:p w14:paraId="022DEF2A" w14:textId="77777777" w:rsidR="002973F2" w:rsidRPr="00C52BFA" w:rsidRDefault="002973F2" w:rsidP="00C50124">
            <w:pPr>
              <w:spacing w:after="120"/>
              <w:contextualSpacing/>
              <w:rPr>
                <w:i/>
                <w:iCs/>
                <w:lang w:val="da-DK"/>
              </w:rPr>
            </w:pPr>
            <w:r w:rsidRPr="00C52BFA">
              <w:rPr>
                <w:i/>
                <w:iCs/>
                <w:lang w:val="da-DK"/>
              </w:rPr>
              <w:t> </w:t>
            </w:r>
          </w:p>
        </w:tc>
        <w:tc>
          <w:tcPr>
            <w:tcW w:w="2360" w:type="dxa"/>
            <w:shd w:val="clear" w:color="auto" w:fill="FFFFFF"/>
            <w:noWrap/>
            <w:vAlign w:val="bottom"/>
          </w:tcPr>
          <w:p w14:paraId="373CDAA7" w14:textId="77777777" w:rsidR="002973F2" w:rsidRPr="00C52BFA" w:rsidRDefault="002973F2" w:rsidP="00C50124">
            <w:pPr>
              <w:spacing w:after="120"/>
              <w:contextualSpacing/>
              <w:rPr>
                <w:i/>
                <w:iCs/>
                <w:lang w:val="da-DK"/>
              </w:rPr>
            </w:pPr>
            <w:r w:rsidRPr="00C52BFA">
              <w:rPr>
                <w:i/>
                <w:iCs/>
                <w:lang w:val="da-DK"/>
              </w:rPr>
              <w:t> </w:t>
            </w:r>
          </w:p>
        </w:tc>
        <w:tc>
          <w:tcPr>
            <w:tcW w:w="1980" w:type="dxa"/>
            <w:shd w:val="clear" w:color="auto" w:fill="FFFFFF"/>
            <w:noWrap/>
            <w:vAlign w:val="bottom"/>
          </w:tcPr>
          <w:p w14:paraId="349CFB95" w14:textId="77777777" w:rsidR="002973F2" w:rsidRPr="00C52BFA" w:rsidRDefault="002973F2" w:rsidP="00C50124">
            <w:pPr>
              <w:spacing w:after="120"/>
              <w:contextualSpacing/>
              <w:jc w:val="center"/>
              <w:rPr>
                <w:b/>
                <w:bCs/>
              </w:rPr>
            </w:pPr>
            <w:r w:rsidRPr="00C52BFA">
              <w:rPr>
                <w:b/>
                <w:bCs/>
              </w:rPr>
              <w:t>USD</w:t>
            </w:r>
          </w:p>
        </w:tc>
      </w:tr>
      <w:tr w:rsidR="002973F2" w:rsidRPr="00C52BFA" w14:paraId="6B5FDC44" w14:textId="77777777" w:rsidTr="00C50124">
        <w:trPr>
          <w:trHeight w:val="346"/>
        </w:trPr>
        <w:tc>
          <w:tcPr>
            <w:tcW w:w="9735" w:type="dxa"/>
            <w:gridSpan w:val="2"/>
            <w:shd w:val="clear" w:color="auto" w:fill="FFFFFF"/>
            <w:noWrap/>
            <w:vAlign w:val="bottom"/>
          </w:tcPr>
          <w:p w14:paraId="2817F4B3" w14:textId="77777777" w:rsidR="002973F2" w:rsidRPr="00C52BFA" w:rsidRDefault="002973F2" w:rsidP="00C50124">
            <w:pPr>
              <w:spacing w:after="120"/>
              <w:contextualSpacing/>
              <w:rPr>
                <w:b/>
                <w:bCs/>
                <w:lang w:val="en-US"/>
              </w:rPr>
            </w:pPr>
            <w:r w:rsidRPr="00C52BFA">
              <w:rPr>
                <w:b/>
                <w:bCs/>
                <w:lang w:val="en-US"/>
              </w:rPr>
              <w:t xml:space="preserve">Designated Account opening balance as at  ______ 1, 200x </w:t>
            </w:r>
          </w:p>
        </w:tc>
        <w:tc>
          <w:tcPr>
            <w:tcW w:w="2360" w:type="dxa"/>
            <w:shd w:val="clear" w:color="auto" w:fill="FFFFFF"/>
            <w:noWrap/>
            <w:vAlign w:val="bottom"/>
          </w:tcPr>
          <w:p w14:paraId="3A134687" w14:textId="77777777" w:rsidR="002973F2" w:rsidRPr="00C52BFA" w:rsidRDefault="002973F2" w:rsidP="00C50124">
            <w:pPr>
              <w:spacing w:after="120"/>
              <w:contextualSpacing/>
              <w:rPr>
                <w:b/>
                <w:bCs/>
                <w:lang w:val="en-US"/>
              </w:rPr>
            </w:pPr>
            <w:r w:rsidRPr="00C52BFA">
              <w:rPr>
                <w:b/>
                <w:bCs/>
                <w:lang w:val="en-US"/>
              </w:rPr>
              <w:t> </w:t>
            </w:r>
          </w:p>
        </w:tc>
        <w:tc>
          <w:tcPr>
            <w:tcW w:w="1980" w:type="dxa"/>
            <w:shd w:val="clear" w:color="auto" w:fill="FFFFFF"/>
            <w:noWrap/>
            <w:vAlign w:val="bottom"/>
          </w:tcPr>
          <w:p w14:paraId="1085782C" w14:textId="77777777" w:rsidR="002973F2" w:rsidRPr="00C52BFA" w:rsidRDefault="002973F2" w:rsidP="00C50124">
            <w:pPr>
              <w:spacing w:after="120"/>
              <w:contextualSpacing/>
              <w:jc w:val="right"/>
              <w:rPr>
                <w:b/>
                <w:bCs/>
                <w:u w:val="single"/>
              </w:rPr>
            </w:pPr>
            <w:r w:rsidRPr="00C52BFA">
              <w:rPr>
                <w:b/>
                <w:bCs/>
                <w:u w:val="single"/>
              </w:rPr>
              <w:t>0.00</w:t>
            </w:r>
          </w:p>
        </w:tc>
      </w:tr>
      <w:tr w:rsidR="002973F2" w:rsidRPr="00C52BFA" w14:paraId="209FBAA3" w14:textId="77777777" w:rsidTr="00C50124">
        <w:trPr>
          <w:trHeight w:val="346"/>
        </w:trPr>
        <w:tc>
          <w:tcPr>
            <w:tcW w:w="2535" w:type="dxa"/>
            <w:shd w:val="clear" w:color="auto" w:fill="FFFFFF"/>
            <w:noWrap/>
            <w:vAlign w:val="bottom"/>
          </w:tcPr>
          <w:p w14:paraId="579203F4" w14:textId="77777777" w:rsidR="002973F2" w:rsidRPr="00C52BFA" w:rsidRDefault="002973F2" w:rsidP="00C50124">
            <w:pPr>
              <w:spacing w:after="120"/>
              <w:contextualSpacing/>
              <w:rPr>
                <w:b/>
                <w:bCs/>
              </w:rPr>
            </w:pPr>
            <w:r w:rsidRPr="00C52BFA">
              <w:rPr>
                <w:b/>
                <w:bCs/>
              </w:rPr>
              <w:t> </w:t>
            </w:r>
          </w:p>
        </w:tc>
        <w:tc>
          <w:tcPr>
            <w:tcW w:w="7200" w:type="dxa"/>
            <w:shd w:val="clear" w:color="auto" w:fill="FFFFFF"/>
            <w:noWrap/>
            <w:vAlign w:val="bottom"/>
          </w:tcPr>
          <w:p w14:paraId="17AE8D2C" w14:textId="77777777" w:rsidR="002973F2" w:rsidRPr="00C52BFA" w:rsidRDefault="002973F2" w:rsidP="00C50124">
            <w:pPr>
              <w:spacing w:after="120"/>
              <w:contextualSpacing/>
              <w:rPr>
                <w:b/>
                <w:bCs/>
              </w:rPr>
            </w:pPr>
            <w:r w:rsidRPr="00C52BFA">
              <w:rPr>
                <w:b/>
                <w:bCs/>
              </w:rPr>
              <w:t> </w:t>
            </w:r>
          </w:p>
        </w:tc>
        <w:tc>
          <w:tcPr>
            <w:tcW w:w="2360" w:type="dxa"/>
            <w:shd w:val="clear" w:color="auto" w:fill="FFFFFF"/>
            <w:noWrap/>
            <w:vAlign w:val="bottom"/>
          </w:tcPr>
          <w:p w14:paraId="1E6A892F" w14:textId="77777777" w:rsidR="002973F2" w:rsidRPr="00C52BFA" w:rsidRDefault="002973F2" w:rsidP="00C50124">
            <w:pPr>
              <w:spacing w:after="120"/>
              <w:contextualSpacing/>
              <w:rPr>
                <w:b/>
                <w:bCs/>
              </w:rPr>
            </w:pPr>
            <w:r w:rsidRPr="00C52BFA">
              <w:rPr>
                <w:b/>
                <w:bCs/>
              </w:rPr>
              <w:t> </w:t>
            </w:r>
          </w:p>
        </w:tc>
        <w:tc>
          <w:tcPr>
            <w:tcW w:w="1980" w:type="dxa"/>
            <w:shd w:val="clear" w:color="auto" w:fill="FFFFFF"/>
            <w:noWrap/>
            <w:vAlign w:val="bottom"/>
          </w:tcPr>
          <w:p w14:paraId="781D8C63" w14:textId="77777777" w:rsidR="002973F2" w:rsidRPr="00C52BFA" w:rsidRDefault="002973F2" w:rsidP="00C50124">
            <w:pPr>
              <w:spacing w:after="120"/>
              <w:contextualSpacing/>
              <w:jc w:val="right"/>
              <w:rPr>
                <w:b/>
                <w:bCs/>
              </w:rPr>
            </w:pPr>
            <w:r w:rsidRPr="00C52BFA">
              <w:rPr>
                <w:b/>
                <w:bCs/>
              </w:rPr>
              <w:t> </w:t>
            </w:r>
          </w:p>
        </w:tc>
      </w:tr>
      <w:tr w:rsidR="002973F2" w:rsidRPr="00C52BFA" w14:paraId="5169033E" w14:textId="77777777" w:rsidTr="00C50124">
        <w:trPr>
          <w:trHeight w:val="346"/>
        </w:trPr>
        <w:tc>
          <w:tcPr>
            <w:tcW w:w="2535" w:type="dxa"/>
            <w:shd w:val="clear" w:color="auto" w:fill="FFFFFF"/>
            <w:noWrap/>
            <w:vAlign w:val="bottom"/>
          </w:tcPr>
          <w:p w14:paraId="2AC7BEAE" w14:textId="77777777" w:rsidR="002973F2" w:rsidRPr="00C52BFA" w:rsidRDefault="002973F2" w:rsidP="00C50124">
            <w:pPr>
              <w:spacing w:after="120"/>
              <w:contextualSpacing/>
              <w:rPr>
                <w:b/>
                <w:bCs/>
              </w:rPr>
            </w:pPr>
            <w:r w:rsidRPr="00C52BFA">
              <w:rPr>
                <w:b/>
                <w:bCs/>
              </w:rPr>
              <w:t xml:space="preserve">Total Credits (add): </w:t>
            </w:r>
          </w:p>
        </w:tc>
        <w:tc>
          <w:tcPr>
            <w:tcW w:w="7200" w:type="dxa"/>
            <w:shd w:val="clear" w:color="auto" w:fill="FFFFFF"/>
            <w:noWrap/>
            <w:vAlign w:val="bottom"/>
          </w:tcPr>
          <w:p w14:paraId="4BEAED48" w14:textId="77777777" w:rsidR="002973F2" w:rsidRPr="00C52BFA" w:rsidRDefault="002973F2" w:rsidP="00C50124">
            <w:pPr>
              <w:spacing w:after="120"/>
              <w:contextualSpacing/>
              <w:rPr>
                <w:b/>
                <w:bCs/>
              </w:rPr>
            </w:pPr>
            <w:r w:rsidRPr="00C52BFA">
              <w:rPr>
                <w:b/>
                <w:bCs/>
              </w:rPr>
              <w:t> </w:t>
            </w:r>
          </w:p>
        </w:tc>
        <w:tc>
          <w:tcPr>
            <w:tcW w:w="2360" w:type="dxa"/>
            <w:shd w:val="clear" w:color="auto" w:fill="FFFFFF"/>
            <w:noWrap/>
            <w:vAlign w:val="bottom"/>
          </w:tcPr>
          <w:p w14:paraId="0E9DB55B" w14:textId="77777777" w:rsidR="002973F2" w:rsidRPr="00C52BFA" w:rsidRDefault="002973F2" w:rsidP="00C50124">
            <w:pPr>
              <w:spacing w:after="120"/>
              <w:contextualSpacing/>
              <w:rPr>
                <w:b/>
                <w:bCs/>
              </w:rPr>
            </w:pPr>
            <w:r w:rsidRPr="00C52BFA">
              <w:rPr>
                <w:b/>
                <w:bCs/>
              </w:rPr>
              <w:t> </w:t>
            </w:r>
          </w:p>
        </w:tc>
        <w:tc>
          <w:tcPr>
            <w:tcW w:w="1980" w:type="dxa"/>
            <w:shd w:val="clear" w:color="auto" w:fill="FFFFFF"/>
            <w:noWrap/>
            <w:vAlign w:val="bottom"/>
          </w:tcPr>
          <w:p w14:paraId="53432180" w14:textId="77777777" w:rsidR="002973F2" w:rsidRPr="00C52BFA" w:rsidRDefault="002973F2" w:rsidP="00C50124">
            <w:pPr>
              <w:spacing w:after="120"/>
              <w:contextualSpacing/>
              <w:jc w:val="right"/>
              <w:rPr>
                <w:b/>
                <w:bCs/>
              </w:rPr>
            </w:pPr>
            <w:r w:rsidRPr="00C52BFA">
              <w:rPr>
                <w:b/>
                <w:bCs/>
              </w:rPr>
              <w:t> </w:t>
            </w:r>
          </w:p>
        </w:tc>
      </w:tr>
      <w:tr w:rsidR="002973F2" w:rsidRPr="00C52BFA" w14:paraId="2874792B" w14:textId="77777777" w:rsidTr="00C50124">
        <w:trPr>
          <w:trHeight w:val="346"/>
        </w:trPr>
        <w:tc>
          <w:tcPr>
            <w:tcW w:w="2535" w:type="dxa"/>
            <w:shd w:val="clear" w:color="auto" w:fill="FFFFFF"/>
            <w:noWrap/>
            <w:vAlign w:val="bottom"/>
          </w:tcPr>
          <w:p w14:paraId="44AE2FE6"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6970643E" w14:textId="77777777" w:rsidR="002973F2" w:rsidRPr="00C52BFA" w:rsidRDefault="002973F2" w:rsidP="00C50124">
            <w:pPr>
              <w:spacing w:after="120"/>
              <w:contextualSpacing/>
              <w:rPr>
                <w:lang w:val="en-US"/>
              </w:rPr>
            </w:pPr>
            <w:r w:rsidRPr="00C52BFA">
              <w:rPr>
                <w:lang w:val="en-US"/>
              </w:rPr>
              <w:t>IDA advance to DA during the period</w:t>
            </w:r>
          </w:p>
        </w:tc>
        <w:tc>
          <w:tcPr>
            <w:tcW w:w="2360" w:type="dxa"/>
            <w:shd w:val="clear" w:color="auto" w:fill="FFFFFF"/>
            <w:noWrap/>
            <w:vAlign w:val="bottom"/>
          </w:tcPr>
          <w:p w14:paraId="17C288A0" w14:textId="77777777" w:rsidR="002973F2" w:rsidRPr="00C52BFA" w:rsidRDefault="002973F2" w:rsidP="00C50124">
            <w:pPr>
              <w:spacing w:after="120"/>
              <w:contextualSpacing/>
              <w:jc w:val="right"/>
            </w:pPr>
            <w:r w:rsidRPr="00C52BFA">
              <w:t>0.00</w:t>
            </w:r>
          </w:p>
        </w:tc>
        <w:tc>
          <w:tcPr>
            <w:tcW w:w="1980" w:type="dxa"/>
            <w:shd w:val="clear" w:color="auto" w:fill="FFFFFF"/>
            <w:noWrap/>
            <w:vAlign w:val="bottom"/>
          </w:tcPr>
          <w:p w14:paraId="1D001D65" w14:textId="77777777" w:rsidR="002973F2" w:rsidRPr="00C52BFA" w:rsidRDefault="002973F2" w:rsidP="00C50124">
            <w:pPr>
              <w:spacing w:after="120"/>
              <w:contextualSpacing/>
              <w:rPr>
                <w:b/>
                <w:bCs/>
              </w:rPr>
            </w:pPr>
            <w:r w:rsidRPr="00C52BFA">
              <w:rPr>
                <w:b/>
                <w:bCs/>
              </w:rPr>
              <w:t> </w:t>
            </w:r>
          </w:p>
        </w:tc>
      </w:tr>
      <w:tr w:rsidR="002973F2" w:rsidRPr="00C52BFA" w14:paraId="03D25481" w14:textId="77777777" w:rsidTr="00C50124">
        <w:trPr>
          <w:trHeight w:val="346"/>
        </w:trPr>
        <w:tc>
          <w:tcPr>
            <w:tcW w:w="2535" w:type="dxa"/>
            <w:shd w:val="clear" w:color="auto" w:fill="FFFFFF"/>
            <w:noWrap/>
            <w:vAlign w:val="bottom"/>
          </w:tcPr>
          <w:p w14:paraId="1759396B"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54FC8CB2" w14:textId="77777777" w:rsidR="002973F2" w:rsidRPr="00C52BFA" w:rsidRDefault="002973F2" w:rsidP="00C50124">
            <w:pPr>
              <w:spacing w:after="120"/>
              <w:contextualSpacing/>
              <w:rPr>
                <w:lang w:val="en-US"/>
              </w:rPr>
            </w:pPr>
            <w:r w:rsidRPr="00C52BFA">
              <w:rPr>
                <w:lang w:val="en-US"/>
              </w:rPr>
              <w:t>IDA replenishments of DA during the period</w:t>
            </w:r>
          </w:p>
        </w:tc>
        <w:tc>
          <w:tcPr>
            <w:tcW w:w="2360" w:type="dxa"/>
            <w:shd w:val="clear" w:color="auto" w:fill="FFFFFF"/>
            <w:noWrap/>
            <w:vAlign w:val="bottom"/>
          </w:tcPr>
          <w:p w14:paraId="77AE65CC" w14:textId="77777777" w:rsidR="002973F2" w:rsidRPr="00C52BFA" w:rsidRDefault="002973F2" w:rsidP="00C50124">
            <w:pPr>
              <w:spacing w:after="120"/>
              <w:contextualSpacing/>
              <w:jc w:val="right"/>
            </w:pPr>
            <w:r w:rsidRPr="00C52BFA">
              <w:t>0.00</w:t>
            </w:r>
          </w:p>
        </w:tc>
        <w:tc>
          <w:tcPr>
            <w:tcW w:w="1980" w:type="dxa"/>
            <w:shd w:val="clear" w:color="auto" w:fill="FFFFFF"/>
            <w:noWrap/>
            <w:vAlign w:val="bottom"/>
          </w:tcPr>
          <w:p w14:paraId="78843AD7" w14:textId="77777777" w:rsidR="002973F2" w:rsidRPr="00C52BFA" w:rsidRDefault="002973F2" w:rsidP="00C50124">
            <w:pPr>
              <w:spacing w:after="120"/>
              <w:contextualSpacing/>
              <w:rPr>
                <w:b/>
                <w:bCs/>
              </w:rPr>
            </w:pPr>
            <w:r w:rsidRPr="00C52BFA">
              <w:rPr>
                <w:b/>
                <w:bCs/>
              </w:rPr>
              <w:t> </w:t>
            </w:r>
          </w:p>
        </w:tc>
      </w:tr>
      <w:tr w:rsidR="002973F2" w:rsidRPr="00C52BFA" w14:paraId="634326C9" w14:textId="77777777" w:rsidTr="00C50124">
        <w:trPr>
          <w:trHeight w:val="346"/>
        </w:trPr>
        <w:tc>
          <w:tcPr>
            <w:tcW w:w="2535" w:type="dxa"/>
            <w:shd w:val="clear" w:color="auto" w:fill="FFFFFF"/>
            <w:noWrap/>
            <w:vAlign w:val="bottom"/>
          </w:tcPr>
          <w:p w14:paraId="370078DC"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282958E7" w14:textId="77777777" w:rsidR="002973F2" w:rsidRPr="00C52BFA" w:rsidRDefault="002973F2" w:rsidP="00C50124">
            <w:pPr>
              <w:spacing w:after="120"/>
              <w:contextualSpacing/>
            </w:pPr>
            <w:r w:rsidRPr="00C52BFA">
              <w:t> </w:t>
            </w:r>
          </w:p>
        </w:tc>
        <w:tc>
          <w:tcPr>
            <w:tcW w:w="2360" w:type="dxa"/>
            <w:shd w:val="clear" w:color="auto" w:fill="FFFFFF"/>
            <w:noWrap/>
            <w:vAlign w:val="bottom"/>
          </w:tcPr>
          <w:p w14:paraId="55446C9C" w14:textId="77777777" w:rsidR="002973F2" w:rsidRPr="00C52BFA" w:rsidRDefault="002973F2" w:rsidP="00C50124">
            <w:pPr>
              <w:spacing w:after="120"/>
              <w:contextualSpacing/>
              <w:jc w:val="right"/>
              <w:rPr>
                <w:u w:val="single"/>
              </w:rPr>
            </w:pPr>
            <w:r w:rsidRPr="00C52BFA">
              <w:rPr>
                <w:u w:val="single"/>
              </w:rPr>
              <w:t>0.00</w:t>
            </w:r>
          </w:p>
        </w:tc>
        <w:tc>
          <w:tcPr>
            <w:tcW w:w="1980" w:type="dxa"/>
            <w:shd w:val="clear" w:color="auto" w:fill="FFFFFF"/>
            <w:noWrap/>
            <w:vAlign w:val="bottom"/>
          </w:tcPr>
          <w:p w14:paraId="3D077C95" w14:textId="77777777" w:rsidR="002973F2" w:rsidRPr="00C52BFA" w:rsidRDefault="002973F2" w:rsidP="00C50124">
            <w:pPr>
              <w:spacing w:after="120"/>
              <w:contextualSpacing/>
              <w:jc w:val="right"/>
              <w:rPr>
                <w:b/>
                <w:bCs/>
                <w:u w:val="single"/>
              </w:rPr>
            </w:pPr>
            <w:r w:rsidRPr="00C52BFA">
              <w:rPr>
                <w:b/>
                <w:bCs/>
                <w:u w:val="single"/>
              </w:rPr>
              <w:t>0.00</w:t>
            </w:r>
          </w:p>
        </w:tc>
      </w:tr>
      <w:tr w:rsidR="002973F2" w:rsidRPr="00C52BFA" w14:paraId="1977D78D" w14:textId="77777777" w:rsidTr="00C50124">
        <w:trPr>
          <w:trHeight w:val="346"/>
        </w:trPr>
        <w:tc>
          <w:tcPr>
            <w:tcW w:w="2535" w:type="dxa"/>
            <w:shd w:val="clear" w:color="auto" w:fill="FFFFFF"/>
            <w:noWrap/>
            <w:vAlign w:val="bottom"/>
          </w:tcPr>
          <w:p w14:paraId="2233D1E0"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39074495" w14:textId="77777777" w:rsidR="002973F2" w:rsidRPr="00C52BFA" w:rsidRDefault="002973F2" w:rsidP="00C50124">
            <w:pPr>
              <w:spacing w:after="120"/>
              <w:contextualSpacing/>
            </w:pPr>
            <w:r w:rsidRPr="00C52BFA">
              <w:t> </w:t>
            </w:r>
          </w:p>
        </w:tc>
        <w:tc>
          <w:tcPr>
            <w:tcW w:w="2360" w:type="dxa"/>
            <w:shd w:val="clear" w:color="auto" w:fill="FFFFFF"/>
            <w:noWrap/>
            <w:vAlign w:val="bottom"/>
          </w:tcPr>
          <w:p w14:paraId="66DEE989" w14:textId="77777777" w:rsidR="002973F2" w:rsidRPr="00C52BFA" w:rsidRDefault="002973F2" w:rsidP="00C50124">
            <w:pPr>
              <w:spacing w:after="120"/>
              <w:contextualSpacing/>
            </w:pPr>
            <w:r w:rsidRPr="00C52BFA">
              <w:t> </w:t>
            </w:r>
          </w:p>
        </w:tc>
        <w:tc>
          <w:tcPr>
            <w:tcW w:w="1980" w:type="dxa"/>
            <w:shd w:val="clear" w:color="auto" w:fill="FFFFFF"/>
            <w:noWrap/>
            <w:vAlign w:val="bottom"/>
          </w:tcPr>
          <w:p w14:paraId="10B20BB5" w14:textId="77777777" w:rsidR="002973F2" w:rsidRPr="00C52BFA" w:rsidRDefault="002973F2" w:rsidP="00C50124">
            <w:pPr>
              <w:spacing w:after="120"/>
              <w:contextualSpacing/>
              <w:jc w:val="right"/>
              <w:rPr>
                <w:b/>
                <w:bCs/>
              </w:rPr>
            </w:pPr>
            <w:r w:rsidRPr="00C52BFA">
              <w:rPr>
                <w:b/>
                <w:bCs/>
              </w:rPr>
              <w:t> </w:t>
            </w:r>
          </w:p>
        </w:tc>
      </w:tr>
      <w:tr w:rsidR="002973F2" w:rsidRPr="00C52BFA" w14:paraId="632377FB" w14:textId="77777777" w:rsidTr="00C50124">
        <w:trPr>
          <w:trHeight w:val="346"/>
        </w:trPr>
        <w:tc>
          <w:tcPr>
            <w:tcW w:w="2535" w:type="dxa"/>
            <w:shd w:val="clear" w:color="auto" w:fill="FFFFFF"/>
            <w:noWrap/>
            <w:vAlign w:val="bottom"/>
          </w:tcPr>
          <w:p w14:paraId="259509ED" w14:textId="77777777" w:rsidR="002973F2" w:rsidRPr="00C52BFA" w:rsidRDefault="002973F2" w:rsidP="00C50124">
            <w:pPr>
              <w:spacing w:after="120"/>
              <w:contextualSpacing/>
              <w:rPr>
                <w:b/>
                <w:bCs/>
              </w:rPr>
            </w:pPr>
            <w:r w:rsidRPr="00C52BFA">
              <w:rPr>
                <w:b/>
                <w:bCs/>
              </w:rPr>
              <w:t>Total debits (less):</w:t>
            </w:r>
          </w:p>
        </w:tc>
        <w:tc>
          <w:tcPr>
            <w:tcW w:w="7200" w:type="dxa"/>
            <w:shd w:val="clear" w:color="auto" w:fill="FFFFFF"/>
            <w:noWrap/>
            <w:vAlign w:val="bottom"/>
          </w:tcPr>
          <w:p w14:paraId="61AA8A6F" w14:textId="77777777" w:rsidR="002973F2" w:rsidRPr="00C52BFA" w:rsidRDefault="002973F2" w:rsidP="00C50124">
            <w:pPr>
              <w:spacing w:after="120"/>
              <w:contextualSpacing/>
              <w:rPr>
                <w:lang w:val="en-US"/>
              </w:rPr>
            </w:pPr>
            <w:r w:rsidRPr="00C52BFA">
              <w:rPr>
                <w:lang w:val="en-US"/>
              </w:rPr>
              <w:t>Refund to IDA from DA during the period</w:t>
            </w:r>
          </w:p>
        </w:tc>
        <w:tc>
          <w:tcPr>
            <w:tcW w:w="2360" w:type="dxa"/>
            <w:shd w:val="clear" w:color="auto" w:fill="FFFFFF"/>
            <w:noWrap/>
            <w:vAlign w:val="bottom"/>
          </w:tcPr>
          <w:p w14:paraId="668DAD26" w14:textId="77777777" w:rsidR="002973F2" w:rsidRPr="00C52BFA" w:rsidRDefault="002973F2" w:rsidP="00C50124">
            <w:pPr>
              <w:spacing w:after="120"/>
              <w:contextualSpacing/>
              <w:jc w:val="right"/>
            </w:pPr>
            <w:r w:rsidRPr="00C52BFA">
              <w:t>0.00</w:t>
            </w:r>
          </w:p>
        </w:tc>
        <w:tc>
          <w:tcPr>
            <w:tcW w:w="1980" w:type="dxa"/>
            <w:shd w:val="clear" w:color="auto" w:fill="FFFFFF"/>
            <w:noWrap/>
            <w:vAlign w:val="bottom"/>
          </w:tcPr>
          <w:p w14:paraId="64386910" w14:textId="77777777" w:rsidR="002973F2" w:rsidRPr="00C52BFA" w:rsidRDefault="002973F2" w:rsidP="00C50124">
            <w:pPr>
              <w:spacing w:after="120"/>
              <w:contextualSpacing/>
              <w:jc w:val="right"/>
              <w:rPr>
                <w:b/>
                <w:bCs/>
              </w:rPr>
            </w:pPr>
            <w:r w:rsidRPr="00C52BFA">
              <w:rPr>
                <w:b/>
                <w:bCs/>
              </w:rPr>
              <w:t> </w:t>
            </w:r>
          </w:p>
        </w:tc>
      </w:tr>
      <w:tr w:rsidR="002973F2" w:rsidRPr="00C52BFA" w14:paraId="6A9C3578" w14:textId="77777777" w:rsidTr="00C50124">
        <w:trPr>
          <w:trHeight w:val="346"/>
        </w:trPr>
        <w:tc>
          <w:tcPr>
            <w:tcW w:w="2535" w:type="dxa"/>
            <w:shd w:val="clear" w:color="auto" w:fill="FFFFFF"/>
            <w:noWrap/>
            <w:vAlign w:val="bottom"/>
          </w:tcPr>
          <w:p w14:paraId="62BECAF9" w14:textId="77777777" w:rsidR="002973F2" w:rsidRPr="00C52BFA" w:rsidRDefault="002973F2" w:rsidP="00C50124">
            <w:pPr>
              <w:spacing w:after="120"/>
              <w:contextualSpacing/>
              <w:rPr>
                <w:b/>
                <w:bCs/>
              </w:rPr>
            </w:pPr>
            <w:r w:rsidRPr="00C52BFA">
              <w:rPr>
                <w:b/>
                <w:bCs/>
              </w:rPr>
              <w:t> </w:t>
            </w:r>
          </w:p>
        </w:tc>
        <w:tc>
          <w:tcPr>
            <w:tcW w:w="7200" w:type="dxa"/>
            <w:shd w:val="clear" w:color="auto" w:fill="FFFFFF"/>
            <w:vAlign w:val="bottom"/>
          </w:tcPr>
          <w:p w14:paraId="4C7D96C9" w14:textId="77777777" w:rsidR="002973F2" w:rsidRPr="00C52BFA" w:rsidRDefault="002973F2" w:rsidP="00C50124">
            <w:pPr>
              <w:spacing w:after="120"/>
              <w:contextualSpacing/>
              <w:rPr>
                <w:lang w:val="en-US"/>
              </w:rPr>
            </w:pPr>
            <w:r w:rsidRPr="00C52BFA">
              <w:rPr>
                <w:lang w:val="en-US"/>
              </w:rPr>
              <w:t>IDA eligible expenditures paid from DA during the period</w:t>
            </w:r>
          </w:p>
        </w:tc>
        <w:tc>
          <w:tcPr>
            <w:tcW w:w="2360" w:type="dxa"/>
            <w:shd w:val="clear" w:color="auto" w:fill="FFFFFF"/>
            <w:noWrap/>
            <w:vAlign w:val="bottom"/>
          </w:tcPr>
          <w:p w14:paraId="090E7F2E" w14:textId="77777777" w:rsidR="002973F2" w:rsidRPr="00C52BFA" w:rsidRDefault="002973F2" w:rsidP="00C50124">
            <w:pPr>
              <w:spacing w:after="120"/>
              <w:contextualSpacing/>
              <w:jc w:val="right"/>
            </w:pPr>
            <w:r w:rsidRPr="00C52BFA">
              <w:t>0.00</w:t>
            </w:r>
          </w:p>
        </w:tc>
        <w:tc>
          <w:tcPr>
            <w:tcW w:w="1980" w:type="dxa"/>
            <w:shd w:val="clear" w:color="auto" w:fill="FFFFFF"/>
            <w:noWrap/>
            <w:vAlign w:val="bottom"/>
          </w:tcPr>
          <w:p w14:paraId="0C31B93E" w14:textId="77777777" w:rsidR="002973F2" w:rsidRPr="00C52BFA" w:rsidRDefault="002973F2" w:rsidP="00C50124">
            <w:pPr>
              <w:spacing w:after="120"/>
              <w:contextualSpacing/>
              <w:jc w:val="right"/>
              <w:rPr>
                <w:b/>
                <w:bCs/>
              </w:rPr>
            </w:pPr>
            <w:r w:rsidRPr="00C52BFA">
              <w:rPr>
                <w:b/>
                <w:bCs/>
              </w:rPr>
              <w:t> </w:t>
            </w:r>
          </w:p>
        </w:tc>
      </w:tr>
      <w:tr w:rsidR="002973F2" w:rsidRPr="00C52BFA" w14:paraId="4499CBEB" w14:textId="77777777" w:rsidTr="00C50124">
        <w:trPr>
          <w:trHeight w:val="346"/>
        </w:trPr>
        <w:tc>
          <w:tcPr>
            <w:tcW w:w="2535" w:type="dxa"/>
            <w:shd w:val="clear" w:color="auto" w:fill="FFFFFF"/>
            <w:noWrap/>
            <w:vAlign w:val="bottom"/>
          </w:tcPr>
          <w:p w14:paraId="05BC3468" w14:textId="77777777" w:rsidR="002973F2" w:rsidRPr="00C52BFA" w:rsidRDefault="002973F2" w:rsidP="00C50124">
            <w:pPr>
              <w:spacing w:after="120"/>
              <w:contextualSpacing/>
            </w:pPr>
            <w:r w:rsidRPr="00C52BFA">
              <w:t> </w:t>
            </w:r>
          </w:p>
        </w:tc>
        <w:tc>
          <w:tcPr>
            <w:tcW w:w="7200" w:type="dxa"/>
            <w:shd w:val="clear" w:color="auto" w:fill="FFFFFF"/>
            <w:vAlign w:val="bottom"/>
          </w:tcPr>
          <w:p w14:paraId="20333E45" w14:textId="77777777" w:rsidR="002973F2" w:rsidRPr="00C52BFA" w:rsidRDefault="002973F2" w:rsidP="00C50124">
            <w:pPr>
              <w:spacing w:after="120"/>
              <w:contextualSpacing/>
              <w:rPr>
                <w:lang w:val="en-US"/>
              </w:rPr>
            </w:pPr>
            <w:r w:rsidRPr="00C52BFA">
              <w:rPr>
                <w:lang w:val="en-US"/>
              </w:rPr>
              <w:t>IDA funds transferred to the project account in MDL</w:t>
            </w:r>
          </w:p>
        </w:tc>
        <w:tc>
          <w:tcPr>
            <w:tcW w:w="2360" w:type="dxa"/>
            <w:shd w:val="clear" w:color="auto" w:fill="FFFFFF"/>
            <w:noWrap/>
            <w:vAlign w:val="bottom"/>
          </w:tcPr>
          <w:p w14:paraId="68E8914A" w14:textId="77777777" w:rsidR="002973F2" w:rsidRPr="00C52BFA" w:rsidRDefault="002973F2" w:rsidP="00C50124">
            <w:pPr>
              <w:spacing w:after="120"/>
              <w:contextualSpacing/>
              <w:jc w:val="right"/>
            </w:pPr>
            <w:r w:rsidRPr="00C52BFA">
              <w:t>0.00</w:t>
            </w:r>
          </w:p>
        </w:tc>
        <w:tc>
          <w:tcPr>
            <w:tcW w:w="1980" w:type="dxa"/>
            <w:shd w:val="clear" w:color="auto" w:fill="FFFFFF"/>
            <w:noWrap/>
            <w:vAlign w:val="bottom"/>
          </w:tcPr>
          <w:p w14:paraId="3D1AB4E0" w14:textId="77777777" w:rsidR="002973F2" w:rsidRPr="00C52BFA" w:rsidRDefault="002973F2" w:rsidP="00C50124">
            <w:pPr>
              <w:spacing w:after="120"/>
              <w:contextualSpacing/>
              <w:rPr>
                <w:b/>
                <w:bCs/>
              </w:rPr>
            </w:pPr>
            <w:r w:rsidRPr="00C52BFA">
              <w:rPr>
                <w:b/>
                <w:bCs/>
              </w:rPr>
              <w:t> </w:t>
            </w:r>
          </w:p>
        </w:tc>
      </w:tr>
      <w:tr w:rsidR="002973F2" w:rsidRPr="00C52BFA" w14:paraId="30BBAF0A" w14:textId="77777777" w:rsidTr="00C50124">
        <w:trPr>
          <w:trHeight w:val="346"/>
        </w:trPr>
        <w:tc>
          <w:tcPr>
            <w:tcW w:w="2535" w:type="dxa"/>
            <w:shd w:val="clear" w:color="auto" w:fill="FFFFFF"/>
            <w:noWrap/>
            <w:vAlign w:val="bottom"/>
          </w:tcPr>
          <w:p w14:paraId="5B30C857"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7982A6DD" w14:textId="77777777" w:rsidR="002973F2" w:rsidRPr="00C52BFA" w:rsidRDefault="002973F2" w:rsidP="00C50124">
            <w:pPr>
              <w:spacing w:after="120"/>
              <w:contextualSpacing/>
            </w:pPr>
            <w:r w:rsidRPr="00C52BFA">
              <w:t> </w:t>
            </w:r>
          </w:p>
        </w:tc>
        <w:tc>
          <w:tcPr>
            <w:tcW w:w="2360" w:type="dxa"/>
            <w:shd w:val="clear" w:color="auto" w:fill="FFFFFF"/>
            <w:noWrap/>
            <w:vAlign w:val="bottom"/>
          </w:tcPr>
          <w:p w14:paraId="244876C1" w14:textId="77777777" w:rsidR="002973F2" w:rsidRPr="00C52BFA" w:rsidRDefault="002973F2" w:rsidP="00C50124">
            <w:pPr>
              <w:spacing w:after="120"/>
              <w:contextualSpacing/>
              <w:jc w:val="right"/>
              <w:rPr>
                <w:u w:val="single"/>
              </w:rPr>
            </w:pPr>
            <w:r w:rsidRPr="00C52BFA">
              <w:rPr>
                <w:u w:val="single"/>
              </w:rPr>
              <w:t>0.00</w:t>
            </w:r>
          </w:p>
        </w:tc>
        <w:tc>
          <w:tcPr>
            <w:tcW w:w="1980" w:type="dxa"/>
            <w:shd w:val="clear" w:color="auto" w:fill="FFFFFF"/>
            <w:noWrap/>
            <w:vAlign w:val="bottom"/>
          </w:tcPr>
          <w:p w14:paraId="0B00975E" w14:textId="77777777" w:rsidR="002973F2" w:rsidRPr="00C52BFA" w:rsidRDefault="002973F2" w:rsidP="00C50124">
            <w:pPr>
              <w:spacing w:after="120"/>
              <w:contextualSpacing/>
              <w:jc w:val="right"/>
              <w:rPr>
                <w:b/>
                <w:bCs/>
                <w:u w:val="single"/>
              </w:rPr>
            </w:pPr>
            <w:r w:rsidRPr="00C52BFA">
              <w:rPr>
                <w:b/>
                <w:bCs/>
                <w:u w:val="single"/>
              </w:rPr>
              <w:t>0.00</w:t>
            </w:r>
          </w:p>
        </w:tc>
      </w:tr>
      <w:tr w:rsidR="002973F2" w:rsidRPr="00C52BFA" w14:paraId="1C421100" w14:textId="77777777" w:rsidTr="00C50124">
        <w:trPr>
          <w:trHeight w:val="346"/>
        </w:trPr>
        <w:tc>
          <w:tcPr>
            <w:tcW w:w="2535" w:type="dxa"/>
            <w:shd w:val="clear" w:color="auto" w:fill="FFFFFF"/>
            <w:noWrap/>
            <w:vAlign w:val="bottom"/>
          </w:tcPr>
          <w:p w14:paraId="2B36EDD2"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754E6D4C" w14:textId="77777777" w:rsidR="002973F2" w:rsidRPr="00C52BFA" w:rsidRDefault="002973F2" w:rsidP="00C50124">
            <w:pPr>
              <w:spacing w:after="120"/>
              <w:contextualSpacing/>
            </w:pPr>
            <w:r w:rsidRPr="00C52BFA">
              <w:t> </w:t>
            </w:r>
          </w:p>
        </w:tc>
        <w:tc>
          <w:tcPr>
            <w:tcW w:w="2360" w:type="dxa"/>
            <w:shd w:val="clear" w:color="auto" w:fill="FFFFFF"/>
            <w:noWrap/>
            <w:vAlign w:val="bottom"/>
          </w:tcPr>
          <w:p w14:paraId="5CC3FEE9" w14:textId="77777777" w:rsidR="002973F2" w:rsidRPr="00C52BFA" w:rsidRDefault="002973F2" w:rsidP="00C50124">
            <w:pPr>
              <w:spacing w:after="120"/>
              <w:contextualSpacing/>
            </w:pPr>
            <w:r w:rsidRPr="00C52BFA">
              <w:t> </w:t>
            </w:r>
          </w:p>
        </w:tc>
        <w:tc>
          <w:tcPr>
            <w:tcW w:w="1980" w:type="dxa"/>
            <w:shd w:val="clear" w:color="auto" w:fill="FFFFFF"/>
            <w:noWrap/>
            <w:vAlign w:val="bottom"/>
          </w:tcPr>
          <w:p w14:paraId="661705B0" w14:textId="77777777" w:rsidR="002973F2" w:rsidRPr="00C52BFA" w:rsidRDefault="002973F2" w:rsidP="00C50124">
            <w:pPr>
              <w:spacing w:after="120"/>
              <w:contextualSpacing/>
              <w:jc w:val="right"/>
              <w:rPr>
                <w:b/>
                <w:bCs/>
              </w:rPr>
            </w:pPr>
            <w:r w:rsidRPr="00C52BFA">
              <w:rPr>
                <w:b/>
                <w:bCs/>
              </w:rPr>
              <w:t> </w:t>
            </w:r>
          </w:p>
        </w:tc>
      </w:tr>
      <w:tr w:rsidR="002973F2" w:rsidRPr="00C52BFA" w14:paraId="59D6A457" w14:textId="77777777" w:rsidTr="00C50124">
        <w:trPr>
          <w:trHeight w:val="346"/>
        </w:trPr>
        <w:tc>
          <w:tcPr>
            <w:tcW w:w="2535" w:type="dxa"/>
            <w:shd w:val="clear" w:color="auto" w:fill="FFFFFF"/>
            <w:noWrap/>
            <w:vAlign w:val="bottom"/>
          </w:tcPr>
          <w:p w14:paraId="2D92DB3B" w14:textId="77777777" w:rsidR="002973F2" w:rsidRPr="00C52BFA" w:rsidRDefault="002973F2" w:rsidP="00C50124">
            <w:pPr>
              <w:spacing w:after="120"/>
              <w:contextualSpacing/>
            </w:pPr>
            <w:r w:rsidRPr="00C52BFA">
              <w:t> </w:t>
            </w:r>
          </w:p>
        </w:tc>
        <w:tc>
          <w:tcPr>
            <w:tcW w:w="7200" w:type="dxa"/>
            <w:shd w:val="clear" w:color="auto" w:fill="FFFFFF"/>
            <w:noWrap/>
            <w:vAlign w:val="bottom"/>
          </w:tcPr>
          <w:p w14:paraId="75F1430B" w14:textId="77777777" w:rsidR="002973F2" w:rsidRPr="00C52BFA" w:rsidRDefault="002973F2" w:rsidP="00C50124">
            <w:pPr>
              <w:spacing w:after="120"/>
              <w:contextualSpacing/>
              <w:rPr>
                <w:b/>
                <w:bCs/>
              </w:rPr>
            </w:pPr>
            <w:r w:rsidRPr="00C52BFA">
              <w:rPr>
                <w:b/>
                <w:bCs/>
              </w:rPr>
              <w:t> </w:t>
            </w:r>
          </w:p>
        </w:tc>
        <w:tc>
          <w:tcPr>
            <w:tcW w:w="2360" w:type="dxa"/>
            <w:shd w:val="clear" w:color="auto" w:fill="FFFFFF"/>
            <w:noWrap/>
            <w:vAlign w:val="bottom"/>
          </w:tcPr>
          <w:p w14:paraId="43A5EA51" w14:textId="77777777" w:rsidR="002973F2" w:rsidRPr="00C52BFA" w:rsidRDefault="002973F2" w:rsidP="00C50124">
            <w:pPr>
              <w:spacing w:after="120"/>
              <w:contextualSpacing/>
              <w:rPr>
                <w:b/>
                <w:bCs/>
              </w:rPr>
            </w:pPr>
            <w:r w:rsidRPr="00C52BFA">
              <w:rPr>
                <w:b/>
                <w:bCs/>
              </w:rPr>
              <w:t> </w:t>
            </w:r>
          </w:p>
        </w:tc>
        <w:tc>
          <w:tcPr>
            <w:tcW w:w="1980" w:type="dxa"/>
            <w:shd w:val="clear" w:color="auto" w:fill="FFFFFF"/>
            <w:noWrap/>
            <w:vAlign w:val="bottom"/>
          </w:tcPr>
          <w:p w14:paraId="4F1AFFDD" w14:textId="77777777" w:rsidR="002973F2" w:rsidRPr="00C52BFA" w:rsidRDefault="002973F2" w:rsidP="00C50124">
            <w:pPr>
              <w:spacing w:after="120"/>
              <w:contextualSpacing/>
              <w:jc w:val="right"/>
              <w:rPr>
                <w:b/>
                <w:bCs/>
                <w:u w:val="single"/>
              </w:rPr>
            </w:pPr>
            <w:r w:rsidRPr="00C52BFA">
              <w:rPr>
                <w:b/>
                <w:bCs/>
                <w:u w:val="single"/>
              </w:rPr>
              <w:t>0.00</w:t>
            </w:r>
          </w:p>
        </w:tc>
      </w:tr>
      <w:tr w:rsidR="002973F2" w:rsidRPr="00F174C3" w14:paraId="743A4E35" w14:textId="77777777" w:rsidTr="00C50124">
        <w:trPr>
          <w:trHeight w:val="346"/>
        </w:trPr>
        <w:tc>
          <w:tcPr>
            <w:tcW w:w="9735" w:type="dxa"/>
            <w:gridSpan w:val="2"/>
            <w:shd w:val="clear" w:color="auto" w:fill="FFFFFF"/>
            <w:noWrap/>
            <w:vAlign w:val="bottom"/>
          </w:tcPr>
          <w:p w14:paraId="1A6B7C64" w14:textId="77777777" w:rsidR="002973F2" w:rsidRPr="00C52BFA" w:rsidRDefault="002973F2" w:rsidP="00C50124">
            <w:pPr>
              <w:spacing w:after="120"/>
              <w:contextualSpacing/>
              <w:rPr>
                <w:b/>
                <w:bCs/>
                <w:lang w:val="en-US"/>
              </w:rPr>
            </w:pPr>
            <w:r w:rsidRPr="00C52BFA">
              <w:rPr>
                <w:b/>
                <w:bCs/>
                <w:lang w:val="en-US"/>
              </w:rPr>
              <w:t>Designated Account closing balance as at xxx</w:t>
            </w:r>
          </w:p>
        </w:tc>
        <w:tc>
          <w:tcPr>
            <w:tcW w:w="2360" w:type="dxa"/>
            <w:shd w:val="clear" w:color="auto" w:fill="FFFFFF"/>
            <w:noWrap/>
            <w:vAlign w:val="bottom"/>
          </w:tcPr>
          <w:p w14:paraId="288FD98D" w14:textId="77777777" w:rsidR="002973F2" w:rsidRPr="00C52BFA" w:rsidRDefault="002973F2" w:rsidP="00C50124">
            <w:pPr>
              <w:spacing w:after="120"/>
              <w:contextualSpacing/>
              <w:rPr>
                <w:lang w:val="en-US"/>
              </w:rPr>
            </w:pPr>
            <w:r w:rsidRPr="00C52BFA">
              <w:rPr>
                <w:lang w:val="en-US"/>
              </w:rPr>
              <w:t> </w:t>
            </w:r>
          </w:p>
        </w:tc>
        <w:tc>
          <w:tcPr>
            <w:tcW w:w="1980" w:type="dxa"/>
            <w:shd w:val="clear" w:color="auto" w:fill="FFFFFF"/>
            <w:noWrap/>
            <w:vAlign w:val="bottom"/>
          </w:tcPr>
          <w:p w14:paraId="3199CC2B" w14:textId="77777777" w:rsidR="002973F2" w:rsidRPr="00C52BFA" w:rsidRDefault="002973F2" w:rsidP="00C50124">
            <w:pPr>
              <w:spacing w:after="120"/>
              <w:contextualSpacing/>
              <w:jc w:val="right"/>
              <w:rPr>
                <w:lang w:val="en-US"/>
              </w:rPr>
            </w:pPr>
            <w:r w:rsidRPr="00C52BFA">
              <w:rPr>
                <w:lang w:val="en-US"/>
              </w:rPr>
              <w:t> </w:t>
            </w:r>
          </w:p>
        </w:tc>
      </w:tr>
      <w:tr w:rsidR="002973F2" w:rsidRPr="00F174C3" w14:paraId="46910BDF" w14:textId="77777777" w:rsidTr="00C50124">
        <w:trPr>
          <w:trHeight w:val="346"/>
        </w:trPr>
        <w:tc>
          <w:tcPr>
            <w:tcW w:w="2535" w:type="dxa"/>
            <w:shd w:val="clear" w:color="auto" w:fill="FFFFFF"/>
            <w:noWrap/>
            <w:vAlign w:val="bottom"/>
          </w:tcPr>
          <w:p w14:paraId="7BD7371E" w14:textId="77777777" w:rsidR="002973F2" w:rsidRPr="00C52BFA" w:rsidRDefault="002973F2" w:rsidP="00C50124">
            <w:pPr>
              <w:spacing w:after="120"/>
              <w:contextualSpacing/>
              <w:rPr>
                <w:lang w:val="en-US"/>
              </w:rPr>
            </w:pPr>
            <w:r w:rsidRPr="00C52BFA">
              <w:rPr>
                <w:lang w:val="en-US"/>
              </w:rPr>
              <w:t> </w:t>
            </w:r>
          </w:p>
        </w:tc>
        <w:tc>
          <w:tcPr>
            <w:tcW w:w="7200" w:type="dxa"/>
            <w:shd w:val="clear" w:color="auto" w:fill="FFFFFF"/>
            <w:noWrap/>
            <w:vAlign w:val="bottom"/>
          </w:tcPr>
          <w:p w14:paraId="0A6A8173" w14:textId="77777777" w:rsidR="002973F2" w:rsidRPr="00C52BFA" w:rsidRDefault="002973F2" w:rsidP="00C50124">
            <w:pPr>
              <w:spacing w:after="120"/>
              <w:contextualSpacing/>
              <w:rPr>
                <w:lang w:val="en-US"/>
              </w:rPr>
            </w:pPr>
            <w:r w:rsidRPr="00C52BFA">
              <w:rPr>
                <w:lang w:val="en-US"/>
              </w:rPr>
              <w:t> </w:t>
            </w:r>
          </w:p>
        </w:tc>
        <w:tc>
          <w:tcPr>
            <w:tcW w:w="2360" w:type="dxa"/>
            <w:shd w:val="clear" w:color="auto" w:fill="FFFFFF"/>
            <w:noWrap/>
            <w:vAlign w:val="bottom"/>
          </w:tcPr>
          <w:p w14:paraId="32F4BC85" w14:textId="77777777" w:rsidR="002973F2" w:rsidRPr="00C52BFA" w:rsidRDefault="002973F2" w:rsidP="00C50124">
            <w:pPr>
              <w:spacing w:after="120"/>
              <w:contextualSpacing/>
              <w:rPr>
                <w:lang w:val="en-US"/>
              </w:rPr>
            </w:pPr>
            <w:r w:rsidRPr="00C52BFA">
              <w:rPr>
                <w:lang w:val="en-US"/>
              </w:rPr>
              <w:t> </w:t>
            </w:r>
          </w:p>
        </w:tc>
        <w:tc>
          <w:tcPr>
            <w:tcW w:w="1980" w:type="dxa"/>
            <w:shd w:val="clear" w:color="auto" w:fill="FFFFFF"/>
            <w:noWrap/>
            <w:vAlign w:val="bottom"/>
          </w:tcPr>
          <w:p w14:paraId="71F10671" w14:textId="77777777" w:rsidR="002973F2" w:rsidRPr="00C52BFA" w:rsidRDefault="002973F2" w:rsidP="00C50124">
            <w:pPr>
              <w:spacing w:after="120"/>
              <w:contextualSpacing/>
              <w:jc w:val="right"/>
              <w:rPr>
                <w:lang w:val="en-US"/>
              </w:rPr>
            </w:pPr>
            <w:r w:rsidRPr="00C52BFA">
              <w:rPr>
                <w:lang w:val="en-US"/>
              </w:rPr>
              <w:t> </w:t>
            </w:r>
          </w:p>
        </w:tc>
      </w:tr>
      <w:tr w:rsidR="002973F2" w:rsidRPr="00C52BFA" w14:paraId="1051FB42" w14:textId="77777777" w:rsidTr="00C50124">
        <w:trPr>
          <w:trHeight w:val="346"/>
        </w:trPr>
        <w:tc>
          <w:tcPr>
            <w:tcW w:w="2535" w:type="dxa"/>
            <w:shd w:val="clear" w:color="auto" w:fill="FFFFFF"/>
            <w:noWrap/>
            <w:vAlign w:val="bottom"/>
          </w:tcPr>
          <w:p w14:paraId="4581365D" w14:textId="77777777" w:rsidR="002973F2" w:rsidRPr="00C52BFA" w:rsidRDefault="002973F2" w:rsidP="00C50124">
            <w:pPr>
              <w:spacing w:after="120"/>
              <w:contextualSpacing/>
              <w:rPr>
                <w:b/>
                <w:bCs/>
              </w:rPr>
            </w:pPr>
            <w:r w:rsidRPr="00C52BFA">
              <w:rPr>
                <w:b/>
                <w:bCs/>
              </w:rPr>
              <w:t>Signed by</w:t>
            </w:r>
          </w:p>
        </w:tc>
        <w:tc>
          <w:tcPr>
            <w:tcW w:w="7200" w:type="dxa"/>
            <w:shd w:val="clear" w:color="auto" w:fill="FFFFFF"/>
            <w:noWrap/>
            <w:vAlign w:val="bottom"/>
          </w:tcPr>
          <w:p w14:paraId="090F6B26" w14:textId="77777777" w:rsidR="002973F2" w:rsidRPr="00C52BFA" w:rsidRDefault="002973F2" w:rsidP="00C50124">
            <w:pPr>
              <w:spacing w:after="120"/>
              <w:contextualSpacing/>
            </w:pPr>
            <w:r w:rsidRPr="00C52BFA">
              <w:t> </w:t>
            </w:r>
          </w:p>
        </w:tc>
        <w:tc>
          <w:tcPr>
            <w:tcW w:w="2360" w:type="dxa"/>
            <w:shd w:val="clear" w:color="auto" w:fill="FFFFFF"/>
            <w:noWrap/>
            <w:vAlign w:val="bottom"/>
          </w:tcPr>
          <w:p w14:paraId="2F8E50B8" w14:textId="77777777" w:rsidR="002973F2" w:rsidRPr="00C52BFA" w:rsidRDefault="002973F2" w:rsidP="00C50124">
            <w:pPr>
              <w:spacing w:after="120"/>
              <w:contextualSpacing/>
            </w:pPr>
            <w:r w:rsidRPr="00C52BFA">
              <w:t> </w:t>
            </w:r>
          </w:p>
        </w:tc>
        <w:tc>
          <w:tcPr>
            <w:tcW w:w="1980" w:type="dxa"/>
            <w:shd w:val="clear" w:color="auto" w:fill="FFFFFF"/>
            <w:noWrap/>
            <w:vAlign w:val="bottom"/>
          </w:tcPr>
          <w:p w14:paraId="01BB7A5D" w14:textId="77777777" w:rsidR="002973F2" w:rsidRPr="00C52BFA" w:rsidRDefault="002973F2" w:rsidP="00C50124">
            <w:pPr>
              <w:spacing w:after="120"/>
              <w:contextualSpacing/>
              <w:jc w:val="right"/>
            </w:pPr>
            <w:r w:rsidRPr="00C52BFA">
              <w:t> </w:t>
            </w:r>
          </w:p>
        </w:tc>
      </w:tr>
      <w:tr w:rsidR="002973F2" w:rsidRPr="00C52BFA" w14:paraId="745C4ECB" w14:textId="77777777" w:rsidTr="00C50124">
        <w:trPr>
          <w:trHeight w:val="346"/>
        </w:trPr>
        <w:tc>
          <w:tcPr>
            <w:tcW w:w="2535" w:type="dxa"/>
            <w:shd w:val="clear" w:color="auto" w:fill="FFFFFF"/>
            <w:noWrap/>
            <w:vAlign w:val="bottom"/>
          </w:tcPr>
          <w:p w14:paraId="3420D2AB" w14:textId="77777777" w:rsidR="002973F2" w:rsidRPr="00C52BFA" w:rsidRDefault="002973F2" w:rsidP="00C50124">
            <w:pPr>
              <w:spacing w:after="120"/>
              <w:contextualSpacing/>
            </w:pPr>
            <w:r w:rsidRPr="00C52BFA">
              <w:t>Date</w:t>
            </w:r>
          </w:p>
        </w:tc>
        <w:tc>
          <w:tcPr>
            <w:tcW w:w="7200" w:type="dxa"/>
            <w:shd w:val="clear" w:color="auto" w:fill="FFFFFF"/>
            <w:noWrap/>
            <w:vAlign w:val="bottom"/>
          </w:tcPr>
          <w:p w14:paraId="6A3EC3BC" w14:textId="77777777" w:rsidR="002973F2" w:rsidRPr="00C52BFA" w:rsidRDefault="002973F2" w:rsidP="00C50124">
            <w:pPr>
              <w:spacing w:after="120"/>
              <w:contextualSpacing/>
            </w:pPr>
            <w:r w:rsidRPr="00C52BFA">
              <w:t> </w:t>
            </w:r>
          </w:p>
        </w:tc>
        <w:tc>
          <w:tcPr>
            <w:tcW w:w="2360" w:type="dxa"/>
            <w:shd w:val="clear" w:color="auto" w:fill="FFFFFF"/>
            <w:noWrap/>
            <w:vAlign w:val="bottom"/>
          </w:tcPr>
          <w:p w14:paraId="04E7E66E" w14:textId="77777777" w:rsidR="002973F2" w:rsidRPr="00C52BFA" w:rsidRDefault="002973F2" w:rsidP="00C50124">
            <w:pPr>
              <w:spacing w:after="120"/>
              <w:contextualSpacing/>
            </w:pPr>
            <w:r w:rsidRPr="00C52BFA">
              <w:t> </w:t>
            </w:r>
          </w:p>
        </w:tc>
        <w:tc>
          <w:tcPr>
            <w:tcW w:w="1980" w:type="dxa"/>
            <w:shd w:val="clear" w:color="auto" w:fill="FFFFFF"/>
            <w:noWrap/>
            <w:vAlign w:val="bottom"/>
          </w:tcPr>
          <w:p w14:paraId="4F7FC95A" w14:textId="77777777" w:rsidR="002973F2" w:rsidRPr="00C52BFA" w:rsidRDefault="002973F2" w:rsidP="00C50124">
            <w:pPr>
              <w:spacing w:after="120"/>
              <w:contextualSpacing/>
              <w:jc w:val="right"/>
            </w:pPr>
            <w:r w:rsidRPr="00C52BFA">
              <w:t> </w:t>
            </w:r>
          </w:p>
        </w:tc>
      </w:tr>
    </w:tbl>
    <w:p w14:paraId="1447BE6E" w14:textId="77777777" w:rsidR="002973F2" w:rsidRPr="00C52BFA" w:rsidRDefault="002973F2" w:rsidP="002973F2">
      <w:pPr>
        <w:spacing w:after="120"/>
        <w:contextualSpacing/>
      </w:pPr>
    </w:p>
    <w:p w14:paraId="1F613F08" w14:textId="77777777" w:rsidR="002973F2" w:rsidRPr="00C52BFA" w:rsidRDefault="002973F2" w:rsidP="002973F2">
      <w:pPr>
        <w:spacing w:after="120"/>
        <w:contextualSpacing/>
        <w:sectPr w:rsidR="002973F2" w:rsidRPr="00C52BFA" w:rsidSect="00C50124">
          <w:endnotePr>
            <w:numFmt w:val="decimal"/>
          </w:endnotePr>
          <w:pgSz w:w="16838" w:h="11906" w:orient="landscape" w:code="9"/>
          <w:pgMar w:top="562" w:right="1238" w:bottom="1253" w:left="1138" w:header="720" w:footer="720" w:gutter="0"/>
          <w:cols w:space="720"/>
          <w:noEndnote/>
        </w:sectPr>
      </w:pPr>
    </w:p>
    <w:tbl>
      <w:tblPr>
        <w:tblpPr w:leftFromText="180" w:rightFromText="180" w:vertAnchor="text" w:horzAnchor="margin" w:tblpXSpec="center" w:tblpY="166"/>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1596"/>
        <w:gridCol w:w="1474"/>
        <w:gridCol w:w="4320"/>
      </w:tblGrid>
      <w:tr w:rsidR="002973F2" w:rsidRPr="00C52BFA" w14:paraId="6F6023D0" w14:textId="77777777" w:rsidTr="00C50124">
        <w:trPr>
          <w:cantSplit/>
        </w:trPr>
        <w:tc>
          <w:tcPr>
            <w:tcW w:w="9648" w:type="dxa"/>
            <w:gridSpan w:val="4"/>
            <w:tcBorders>
              <w:top w:val="nil"/>
              <w:left w:val="nil"/>
              <w:bottom w:val="nil"/>
              <w:right w:val="nil"/>
            </w:tcBorders>
          </w:tcPr>
          <w:p w14:paraId="70BBCACE" w14:textId="77777777" w:rsidR="002973F2" w:rsidRPr="00C52BFA" w:rsidRDefault="002973F2" w:rsidP="00C50124">
            <w:pPr>
              <w:pStyle w:val="BankNormal"/>
              <w:spacing w:after="120"/>
              <w:contextualSpacing/>
              <w:rPr>
                <w:b/>
                <w:bCs/>
                <w:szCs w:val="24"/>
              </w:rPr>
            </w:pPr>
          </w:p>
        </w:tc>
      </w:tr>
      <w:tr w:rsidR="002973F2" w:rsidRPr="00C52BFA" w14:paraId="119F8E51" w14:textId="77777777" w:rsidTr="00C50124">
        <w:trPr>
          <w:cantSplit/>
        </w:trPr>
        <w:tc>
          <w:tcPr>
            <w:tcW w:w="9648" w:type="dxa"/>
            <w:gridSpan w:val="4"/>
            <w:tcBorders>
              <w:top w:val="single" w:sz="4" w:space="0" w:color="auto"/>
              <w:left w:val="single" w:sz="4" w:space="0" w:color="auto"/>
              <w:bottom w:val="nil"/>
              <w:right w:val="single" w:sz="4" w:space="0" w:color="auto"/>
            </w:tcBorders>
          </w:tcPr>
          <w:p w14:paraId="564AE0D1" w14:textId="77777777" w:rsidR="002973F2" w:rsidRPr="00C52BFA" w:rsidRDefault="002973F2" w:rsidP="00C50124">
            <w:pPr>
              <w:pStyle w:val="BankNormal"/>
              <w:spacing w:after="120"/>
              <w:contextualSpacing/>
              <w:jc w:val="center"/>
              <w:rPr>
                <w:b/>
                <w:iCs/>
                <w:smallCaps/>
                <w:szCs w:val="24"/>
              </w:rPr>
            </w:pPr>
            <w:r w:rsidRPr="00C52BFA">
              <w:rPr>
                <w:b/>
                <w:szCs w:val="24"/>
              </w:rPr>
              <w:t>Project</w:t>
            </w:r>
          </w:p>
        </w:tc>
      </w:tr>
      <w:tr w:rsidR="002973F2" w:rsidRPr="00C52BFA" w14:paraId="36DF0E0C" w14:textId="77777777" w:rsidTr="00C50124">
        <w:trPr>
          <w:cantSplit/>
        </w:trPr>
        <w:tc>
          <w:tcPr>
            <w:tcW w:w="9648" w:type="dxa"/>
            <w:gridSpan w:val="4"/>
            <w:tcBorders>
              <w:top w:val="nil"/>
              <w:left w:val="single" w:sz="4" w:space="0" w:color="auto"/>
              <w:bottom w:val="nil"/>
              <w:right w:val="single" w:sz="4" w:space="0" w:color="auto"/>
            </w:tcBorders>
          </w:tcPr>
          <w:p w14:paraId="31236B7B" w14:textId="77777777" w:rsidR="002973F2" w:rsidRPr="00C52BFA" w:rsidRDefault="002973F2" w:rsidP="00C50124">
            <w:pPr>
              <w:pStyle w:val="BankNormal"/>
              <w:spacing w:after="120"/>
              <w:contextualSpacing/>
              <w:jc w:val="center"/>
              <w:rPr>
                <w:b/>
                <w:iCs/>
                <w:smallCaps/>
                <w:szCs w:val="24"/>
              </w:rPr>
            </w:pPr>
            <w:r w:rsidRPr="00C52BFA">
              <w:rPr>
                <w:b/>
                <w:iCs/>
                <w:smallCaps/>
                <w:szCs w:val="24"/>
              </w:rPr>
              <w:t>Review of Physical Progress</w:t>
            </w:r>
          </w:p>
        </w:tc>
      </w:tr>
      <w:tr w:rsidR="002973F2" w:rsidRPr="00C52BFA" w14:paraId="50ADE042" w14:textId="77777777" w:rsidTr="00C50124">
        <w:trPr>
          <w:cantSplit/>
        </w:trPr>
        <w:tc>
          <w:tcPr>
            <w:tcW w:w="9648" w:type="dxa"/>
            <w:gridSpan w:val="4"/>
            <w:tcBorders>
              <w:top w:val="nil"/>
              <w:bottom w:val="single" w:sz="4" w:space="0" w:color="auto"/>
            </w:tcBorders>
          </w:tcPr>
          <w:p w14:paraId="262ABD53" w14:textId="77777777" w:rsidR="002973F2" w:rsidRPr="00C52BFA" w:rsidRDefault="002973F2" w:rsidP="00C50124">
            <w:pPr>
              <w:pStyle w:val="BankNormal"/>
              <w:spacing w:after="120"/>
              <w:contextualSpacing/>
              <w:jc w:val="center"/>
              <w:rPr>
                <w:b/>
                <w:bCs/>
                <w:szCs w:val="24"/>
              </w:rPr>
            </w:pPr>
            <w:r w:rsidRPr="00C52BFA">
              <w:rPr>
                <w:b/>
                <w:bCs/>
                <w:szCs w:val="24"/>
              </w:rPr>
              <w:t>For the quarter --------------------</w:t>
            </w:r>
          </w:p>
        </w:tc>
      </w:tr>
      <w:tr w:rsidR="002973F2" w:rsidRPr="00C52BFA" w14:paraId="3F9F1B8B" w14:textId="77777777" w:rsidTr="00C50124">
        <w:tc>
          <w:tcPr>
            <w:tcW w:w="2258" w:type="dxa"/>
            <w:tcBorders>
              <w:top w:val="single" w:sz="4" w:space="0" w:color="auto"/>
              <w:bottom w:val="dotted" w:sz="4" w:space="0" w:color="auto"/>
              <w:right w:val="dotted" w:sz="4" w:space="0" w:color="auto"/>
            </w:tcBorders>
            <w:vAlign w:val="center"/>
          </w:tcPr>
          <w:p w14:paraId="39812C47" w14:textId="77777777" w:rsidR="002973F2" w:rsidRPr="00C52BFA" w:rsidRDefault="002973F2" w:rsidP="00C50124">
            <w:pPr>
              <w:pStyle w:val="BankNormal"/>
              <w:spacing w:after="120"/>
              <w:contextualSpacing/>
              <w:jc w:val="center"/>
              <w:rPr>
                <w:b/>
                <w:bCs/>
                <w:szCs w:val="24"/>
              </w:rPr>
            </w:pPr>
            <w:r w:rsidRPr="00C52BFA">
              <w:rPr>
                <w:b/>
                <w:bCs/>
                <w:szCs w:val="24"/>
              </w:rPr>
              <w:t>Component</w:t>
            </w:r>
          </w:p>
        </w:tc>
        <w:tc>
          <w:tcPr>
            <w:tcW w:w="1596" w:type="dxa"/>
            <w:tcBorders>
              <w:top w:val="single" w:sz="4" w:space="0" w:color="auto"/>
              <w:left w:val="dotted" w:sz="4" w:space="0" w:color="auto"/>
              <w:bottom w:val="dotted" w:sz="4" w:space="0" w:color="auto"/>
              <w:right w:val="dotted" w:sz="4" w:space="0" w:color="auto"/>
            </w:tcBorders>
            <w:vAlign w:val="center"/>
          </w:tcPr>
          <w:p w14:paraId="2B8C73A4" w14:textId="77777777" w:rsidR="002973F2" w:rsidRPr="00C52BFA" w:rsidRDefault="002973F2" w:rsidP="00C50124">
            <w:pPr>
              <w:spacing w:after="120"/>
              <w:contextualSpacing/>
              <w:jc w:val="center"/>
              <w:rPr>
                <w:b/>
                <w:bCs/>
              </w:rPr>
            </w:pPr>
            <w:r w:rsidRPr="00C52BFA">
              <w:rPr>
                <w:b/>
                <w:bCs/>
              </w:rPr>
              <w:t>Cumulative expenditures, USD</w:t>
            </w:r>
          </w:p>
        </w:tc>
        <w:tc>
          <w:tcPr>
            <w:tcW w:w="1474" w:type="dxa"/>
            <w:tcBorders>
              <w:top w:val="single" w:sz="4" w:space="0" w:color="auto"/>
              <w:left w:val="dotted" w:sz="4" w:space="0" w:color="auto"/>
              <w:bottom w:val="dotted" w:sz="4" w:space="0" w:color="auto"/>
              <w:right w:val="dotted" w:sz="4" w:space="0" w:color="auto"/>
            </w:tcBorders>
            <w:vAlign w:val="center"/>
          </w:tcPr>
          <w:p w14:paraId="463D17DF" w14:textId="77777777" w:rsidR="002973F2" w:rsidRPr="00C52BFA" w:rsidRDefault="002973F2" w:rsidP="00C50124">
            <w:pPr>
              <w:spacing w:after="120"/>
              <w:contextualSpacing/>
              <w:jc w:val="center"/>
              <w:rPr>
                <w:b/>
                <w:bCs/>
              </w:rPr>
            </w:pPr>
            <w:r w:rsidRPr="00C52BFA">
              <w:rPr>
                <w:b/>
                <w:bCs/>
              </w:rPr>
              <w:t>% of planned total cost</w:t>
            </w:r>
          </w:p>
        </w:tc>
        <w:tc>
          <w:tcPr>
            <w:tcW w:w="4320" w:type="dxa"/>
            <w:tcBorders>
              <w:top w:val="single" w:sz="4" w:space="0" w:color="auto"/>
              <w:left w:val="dotted" w:sz="4" w:space="0" w:color="auto"/>
              <w:bottom w:val="dotted" w:sz="4" w:space="0" w:color="auto"/>
            </w:tcBorders>
            <w:vAlign w:val="center"/>
          </w:tcPr>
          <w:p w14:paraId="30C98FD1" w14:textId="77777777" w:rsidR="002973F2" w:rsidRPr="00C52BFA" w:rsidRDefault="002973F2" w:rsidP="00C50124">
            <w:pPr>
              <w:spacing w:after="120"/>
              <w:contextualSpacing/>
              <w:jc w:val="center"/>
              <w:rPr>
                <w:b/>
                <w:bCs/>
              </w:rPr>
            </w:pPr>
            <w:r w:rsidRPr="00C52BFA">
              <w:rPr>
                <w:b/>
                <w:bCs/>
              </w:rPr>
              <w:t>Progress made</w:t>
            </w:r>
          </w:p>
        </w:tc>
      </w:tr>
      <w:tr w:rsidR="002973F2" w:rsidRPr="00F174C3" w14:paraId="224E237C" w14:textId="77777777" w:rsidTr="00C50124">
        <w:tc>
          <w:tcPr>
            <w:tcW w:w="2258" w:type="dxa"/>
            <w:tcBorders>
              <w:top w:val="dotted" w:sz="4" w:space="0" w:color="auto"/>
              <w:bottom w:val="dotted" w:sz="4" w:space="0" w:color="auto"/>
              <w:right w:val="dotted" w:sz="4" w:space="0" w:color="auto"/>
            </w:tcBorders>
          </w:tcPr>
          <w:p w14:paraId="55F07C6F" w14:textId="77777777" w:rsidR="002973F2" w:rsidRPr="00C52BFA" w:rsidRDefault="002973F2" w:rsidP="00C50124">
            <w:pPr>
              <w:pStyle w:val="22"/>
              <w:numPr>
                <w:ilvl w:val="0"/>
                <w:numId w:val="63"/>
              </w:numPr>
              <w:tabs>
                <w:tab w:val="left" w:pos="242"/>
              </w:tabs>
              <w:ind w:left="0" w:firstLine="0"/>
              <w:contextualSpacing/>
              <w:rPr>
                <w:szCs w:val="24"/>
              </w:rPr>
            </w:pPr>
            <w:r w:rsidRPr="00C52BFA">
              <w:rPr>
                <w:b w:val="0"/>
                <w:bCs/>
                <w:szCs w:val="24"/>
                <w:lang w:val="en-US"/>
              </w:rPr>
              <w:t>Increasing access to safely managed water supply and sanitation services in selected rural areas and small towns.</w:t>
            </w:r>
          </w:p>
        </w:tc>
        <w:tc>
          <w:tcPr>
            <w:tcW w:w="1596" w:type="dxa"/>
            <w:tcBorders>
              <w:top w:val="dotted" w:sz="4" w:space="0" w:color="auto"/>
              <w:left w:val="dotted" w:sz="4" w:space="0" w:color="auto"/>
              <w:bottom w:val="dotted" w:sz="4" w:space="0" w:color="auto"/>
              <w:right w:val="dotted" w:sz="4" w:space="0" w:color="auto"/>
            </w:tcBorders>
          </w:tcPr>
          <w:p w14:paraId="05E29F78" w14:textId="77777777" w:rsidR="002973F2" w:rsidRPr="00C52BFA" w:rsidRDefault="002973F2" w:rsidP="00C50124">
            <w:pPr>
              <w:spacing w:after="120"/>
              <w:contextualSpacing/>
              <w:jc w:val="right"/>
              <w:rPr>
                <w:lang w:val="en-US"/>
              </w:rPr>
            </w:pPr>
          </w:p>
        </w:tc>
        <w:tc>
          <w:tcPr>
            <w:tcW w:w="1474" w:type="dxa"/>
            <w:tcBorders>
              <w:top w:val="dotted" w:sz="4" w:space="0" w:color="auto"/>
              <w:left w:val="dotted" w:sz="4" w:space="0" w:color="auto"/>
              <w:bottom w:val="dotted" w:sz="4" w:space="0" w:color="auto"/>
              <w:right w:val="dotted" w:sz="4" w:space="0" w:color="auto"/>
            </w:tcBorders>
          </w:tcPr>
          <w:p w14:paraId="620C7CB5" w14:textId="77777777" w:rsidR="002973F2" w:rsidRPr="00C52BFA" w:rsidRDefault="002973F2" w:rsidP="00C50124">
            <w:pPr>
              <w:spacing w:after="120"/>
              <w:contextualSpacing/>
              <w:jc w:val="right"/>
              <w:rPr>
                <w:lang w:val="en-US"/>
              </w:rPr>
            </w:pPr>
          </w:p>
        </w:tc>
        <w:tc>
          <w:tcPr>
            <w:tcW w:w="4320" w:type="dxa"/>
            <w:tcBorders>
              <w:top w:val="dotted" w:sz="4" w:space="0" w:color="auto"/>
              <w:left w:val="dotted" w:sz="4" w:space="0" w:color="auto"/>
              <w:bottom w:val="dotted" w:sz="4" w:space="0" w:color="auto"/>
            </w:tcBorders>
          </w:tcPr>
          <w:p w14:paraId="14191BDA" w14:textId="77777777" w:rsidR="002973F2" w:rsidRPr="00C52BFA" w:rsidRDefault="002973F2" w:rsidP="00C50124">
            <w:pPr>
              <w:spacing w:after="120"/>
              <w:contextualSpacing/>
              <w:rPr>
                <w:lang w:val="en-US"/>
              </w:rPr>
            </w:pPr>
          </w:p>
        </w:tc>
      </w:tr>
      <w:tr w:rsidR="002973F2" w:rsidRPr="00F174C3" w14:paraId="49DB01F6" w14:textId="77777777" w:rsidTr="00C50124">
        <w:tc>
          <w:tcPr>
            <w:tcW w:w="2258" w:type="dxa"/>
            <w:tcBorders>
              <w:top w:val="dotted" w:sz="4" w:space="0" w:color="auto"/>
              <w:bottom w:val="dotted" w:sz="4" w:space="0" w:color="auto"/>
              <w:right w:val="dotted" w:sz="4" w:space="0" w:color="auto"/>
            </w:tcBorders>
          </w:tcPr>
          <w:p w14:paraId="2AB402BF" w14:textId="77777777" w:rsidR="002973F2" w:rsidRPr="00C52BFA" w:rsidRDefault="002973F2" w:rsidP="00C50124">
            <w:pPr>
              <w:pStyle w:val="22"/>
              <w:numPr>
                <w:ilvl w:val="0"/>
                <w:numId w:val="63"/>
              </w:numPr>
              <w:tabs>
                <w:tab w:val="left" w:pos="276"/>
              </w:tabs>
              <w:ind w:left="0" w:firstLine="0"/>
              <w:contextualSpacing/>
              <w:rPr>
                <w:b w:val="0"/>
                <w:i/>
                <w:szCs w:val="24"/>
              </w:rPr>
            </w:pPr>
            <w:r w:rsidRPr="00C52BFA">
              <w:rPr>
                <w:b w:val="0"/>
                <w:bCs/>
                <w:szCs w:val="24"/>
                <w:lang w:val="en-US"/>
              </w:rPr>
              <w:t>Strengthening institutional capacity at national and local levels for WSS service delivery</w:t>
            </w:r>
          </w:p>
        </w:tc>
        <w:tc>
          <w:tcPr>
            <w:tcW w:w="1596" w:type="dxa"/>
            <w:tcBorders>
              <w:top w:val="dotted" w:sz="4" w:space="0" w:color="auto"/>
              <w:left w:val="dotted" w:sz="4" w:space="0" w:color="auto"/>
              <w:bottom w:val="dotted" w:sz="4" w:space="0" w:color="auto"/>
              <w:right w:val="dotted" w:sz="4" w:space="0" w:color="auto"/>
            </w:tcBorders>
          </w:tcPr>
          <w:p w14:paraId="56DA23CA" w14:textId="77777777" w:rsidR="002973F2" w:rsidRPr="00C52BFA" w:rsidRDefault="002973F2" w:rsidP="00C50124">
            <w:pPr>
              <w:spacing w:after="120"/>
              <w:contextualSpacing/>
              <w:jc w:val="right"/>
              <w:rPr>
                <w:lang w:val="en-US"/>
              </w:rPr>
            </w:pPr>
          </w:p>
        </w:tc>
        <w:tc>
          <w:tcPr>
            <w:tcW w:w="1474" w:type="dxa"/>
            <w:tcBorders>
              <w:top w:val="dotted" w:sz="4" w:space="0" w:color="auto"/>
              <w:left w:val="dotted" w:sz="4" w:space="0" w:color="auto"/>
              <w:bottom w:val="dotted" w:sz="4" w:space="0" w:color="auto"/>
              <w:right w:val="dotted" w:sz="4" w:space="0" w:color="auto"/>
            </w:tcBorders>
          </w:tcPr>
          <w:p w14:paraId="099BE463" w14:textId="77777777" w:rsidR="002973F2" w:rsidRPr="00C52BFA" w:rsidRDefault="002973F2" w:rsidP="00C50124">
            <w:pPr>
              <w:spacing w:after="120"/>
              <w:contextualSpacing/>
              <w:jc w:val="right"/>
              <w:rPr>
                <w:lang w:val="en-US"/>
              </w:rPr>
            </w:pPr>
          </w:p>
        </w:tc>
        <w:tc>
          <w:tcPr>
            <w:tcW w:w="4320" w:type="dxa"/>
            <w:tcBorders>
              <w:top w:val="dotted" w:sz="4" w:space="0" w:color="auto"/>
              <w:left w:val="dotted" w:sz="4" w:space="0" w:color="auto"/>
              <w:bottom w:val="dotted" w:sz="4" w:space="0" w:color="auto"/>
            </w:tcBorders>
          </w:tcPr>
          <w:p w14:paraId="3C9561F0" w14:textId="77777777" w:rsidR="002973F2" w:rsidRPr="00C52BFA" w:rsidRDefault="002973F2" w:rsidP="00C50124">
            <w:pPr>
              <w:spacing w:after="120"/>
              <w:contextualSpacing/>
              <w:rPr>
                <w:lang w:val="en-US"/>
              </w:rPr>
            </w:pPr>
          </w:p>
        </w:tc>
      </w:tr>
      <w:tr w:rsidR="002973F2" w:rsidRPr="00C52BFA" w14:paraId="62E7018C" w14:textId="77777777" w:rsidTr="00C50124">
        <w:tc>
          <w:tcPr>
            <w:tcW w:w="2258" w:type="dxa"/>
            <w:tcBorders>
              <w:top w:val="dotted" w:sz="4" w:space="0" w:color="auto"/>
              <w:bottom w:val="dotted" w:sz="4" w:space="0" w:color="auto"/>
              <w:right w:val="dotted" w:sz="4" w:space="0" w:color="auto"/>
            </w:tcBorders>
          </w:tcPr>
          <w:p w14:paraId="71E72909" w14:textId="77777777" w:rsidR="002973F2" w:rsidRPr="00C52BFA" w:rsidRDefault="002973F2" w:rsidP="00C50124">
            <w:pPr>
              <w:pStyle w:val="22"/>
              <w:contextualSpacing/>
              <w:rPr>
                <w:b w:val="0"/>
                <w:i/>
                <w:szCs w:val="24"/>
              </w:rPr>
            </w:pPr>
            <w:r w:rsidRPr="00C52BFA">
              <w:rPr>
                <w:b w:val="0"/>
                <w:i/>
                <w:szCs w:val="24"/>
                <w:lang w:val="ro-RO"/>
              </w:rPr>
              <w:t>3</w:t>
            </w:r>
            <w:r w:rsidRPr="00C52BFA">
              <w:rPr>
                <w:b w:val="0"/>
                <w:i/>
                <w:szCs w:val="24"/>
              </w:rPr>
              <w:t xml:space="preserve">. </w:t>
            </w:r>
            <w:r w:rsidRPr="00C52BFA">
              <w:rPr>
                <w:b w:val="0"/>
                <w:bCs/>
                <w:szCs w:val="24"/>
                <w:lang w:val="en-US"/>
              </w:rPr>
              <w:t>Project Management and Coordination</w:t>
            </w:r>
          </w:p>
        </w:tc>
        <w:tc>
          <w:tcPr>
            <w:tcW w:w="1596" w:type="dxa"/>
            <w:tcBorders>
              <w:top w:val="dotted" w:sz="4" w:space="0" w:color="auto"/>
              <w:left w:val="dotted" w:sz="4" w:space="0" w:color="auto"/>
              <w:bottom w:val="dotted" w:sz="4" w:space="0" w:color="auto"/>
              <w:right w:val="dotted" w:sz="4" w:space="0" w:color="auto"/>
            </w:tcBorders>
          </w:tcPr>
          <w:p w14:paraId="4C1E22F9" w14:textId="77777777" w:rsidR="002973F2" w:rsidRPr="00C52BFA" w:rsidRDefault="002973F2" w:rsidP="00C50124">
            <w:pPr>
              <w:spacing w:after="120"/>
              <w:contextualSpacing/>
              <w:jc w:val="right"/>
              <w:rPr>
                <w:lang w:val="en-US"/>
              </w:rPr>
            </w:pPr>
          </w:p>
        </w:tc>
        <w:tc>
          <w:tcPr>
            <w:tcW w:w="1474" w:type="dxa"/>
            <w:tcBorders>
              <w:top w:val="dotted" w:sz="4" w:space="0" w:color="auto"/>
              <w:left w:val="dotted" w:sz="4" w:space="0" w:color="auto"/>
              <w:bottom w:val="dotted" w:sz="4" w:space="0" w:color="auto"/>
              <w:right w:val="dotted" w:sz="4" w:space="0" w:color="auto"/>
            </w:tcBorders>
          </w:tcPr>
          <w:p w14:paraId="3B308918" w14:textId="77777777" w:rsidR="002973F2" w:rsidRPr="00C52BFA" w:rsidRDefault="002973F2" w:rsidP="00C50124">
            <w:pPr>
              <w:spacing w:after="120"/>
              <w:contextualSpacing/>
              <w:jc w:val="right"/>
              <w:rPr>
                <w:lang w:val="en-US"/>
              </w:rPr>
            </w:pPr>
          </w:p>
        </w:tc>
        <w:tc>
          <w:tcPr>
            <w:tcW w:w="4320" w:type="dxa"/>
            <w:tcBorders>
              <w:top w:val="dotted" w:sz="4" w:space="0" w:color="auto"/>
              <w:left w:val="dotted" w:sz="4" w:space="0" w:color="auto"/>
              <w:bottom w:val="dotted" w:sz="4" w:space="0" w:color="auto"/>
            </w:tcBorders>
          </w:tcPr>
          <w:p w14:paraId="50082101" w14:textId="77777777" w:rsidR="002973F2" w:rsidRPr="00C52BFA" w:rsidRDefault="002973F2" w:rsidP="00C50124">
            <w:pPr>
              <w:spacing w:after="120"/>
              <w:contextualSpacing/>
              <w:rPr>
                <w:lang w:val="en-US"/>
              </w:rPr>
            </w:pPr>
          </w:p>
        </w:tc>
      </w:tr>
      <w:tr w:rsidR="002973F2" w:rsidRPr="00F174C3" w14:paraId="43AF7676" w14:textId="77777777" w:rsidTr="00C50124">
        <w:tc>
          <w:tcPr>
            <w:tcW w:w="2258" w:type="dxa"/>
            <w:tcBorders>
              <w:top w:val="dotted" w:sz="4" w:space="0" w:color="auto"/>
              <w:bottom w:val="dotted" w:sz="4" w:space="0" w:color="auto"/>
              <w:right w:val="dotted" w:sz="4" w:space="0" w:color="auto"/>
            </w:tcBorders>
          </w:tcPr>
          <w:p w14:paraId="53333E10" w14:textId="77777777" w:rsidR="002973F2" w:rsidRPr="00C52BFA" w:rsidRDefault="002973F2" w:rsidP="00C50124">
            <w:pPr>
              <w:pStyle w:val="22"/>
              <w:tabs>
                <w:tab w:val="left" w:pos="345"/>
              </w:tabs>
              <w:contextualSpacing/>
              <w:jc w:val="left"/>
              <w:rPr>
                <w:b w:val="0"/>
                <w:i/>
                <w:szCs w:val="24"/>
              </w:rPr>
            </w:pPr>
            <w:r w:rsidRPr="00C52BFA">
              <w:rPr>
                <w:b w:val="0"/>
                <w:i/>
                <w:szCs w:val="24"/>
                <w:lang w:val="ro-RO"/>
              </w:rPr>
              <w:t>4.</w:t>
            </w:r>
            <w:r w:rsidRPr="00C52BFA">
              <w:rPr>
                <w:b w:val="0"/>
                <w:i/>
                <w:szCs w:val="24"/>
              </w:rPr>
              <w:t xml:space="preserve"> </w:t>
            </w:r>
            <w:r w:rsidRPr="00C52BFA">
              <w:rPr>
                <w:b w:val="0"/>
                <w:bCs/>
                <w:szCs w:val="24"/>
                <w:lang w:val="en-US"/>
              </w:rPr>
              <w:t>Contingent Emergency Response Component (CERC)</w:t>
            </w:r>
          </w:p>
        </w:tc>
        <w:tc>
          <w:tcPr>
            <w:tcW w:w="1596" w:type="dxa"/>
            <w:tcBorders>
              <w:top w:val="dotted" w:sz="4" w:space="0" w:color="auto"/>
              <w:left w:val="dotted" w:sz="4" w:space="0" w:color="auto"/>
              <w:bottom w:val="dotted" w:sz="4" w:space="0" w:color="auto"/>
              <w:right w:val="dotted" w:sz="4" w:space="0" w:color="auto"/>
            </w:tcBorders>
          </w:tcPr>
          <w:p w14:paraId="6FE0BC5C" w14:textId="77777777" w:rsidR="002973F2" w:rsidRPr="00C52BFA" w:rsidRDefault="002973F2" w:rsidP="00C50124">
            <w:pPr>
              <w:spacing w:after="120"/>
              <w:contextualSpacing/>
              <w:jc w:val="right"/>
              <w:rPr>
                <w:lang w:val="en-US"/>
              </w:rPr>
            </w:pPr>
          </w:p>
        </w:tc>
        <w:tc>
          <w:tcPr>
            <w:tcW w:w="1474" w:type="dxa"/>
            <w:tcBorders>
              <w:top w:val="dotted" w:sz="4" w:space="0" w:color="auto"/>
              <w:left w:val="dotted" w:sz="4" w:space="0" w:color="auto"/>
              <w:bottom w:val="dotted" w:sz="4" w:space="0" w:color="auto"/>
              <w:right w:val="dotted" w:sz="4" w:space="0" w:color="auto"/>
            </w:tcBorders>
          </w:tcPr>
          <w:p w14:paraId="1BA6F961" w14:textId="77777777" w:rsidR="002973F2" w:rsidRPr="00C52BFA" w:rsidRDefault="002973F2" w:rsidP="00C50124">
            <w:pPr>
              <w:spacing w:after="120"/>
              <w:contextualSpacing/>
              <w:jc w:val="right"/>
              <w:rPr>
                <w:lang w:val="en-US"/>
              </w:rPr>
            </w:pPr>
          </w:p>
        </w:tc>
        <w:tc>
          <w:tcPr>
            <w:tcW w:w="4320" w:type="dxa"/>
            <w:tcBorders>
              <w:top w:val="dotted" w:sz="4" w:space="0" w:color="auto"/>
              <w:left w:val="dotted" w:sz="4" w:space="0" w:color="auto"/>
              <w:bottom w:val="dotted" w:sz="4" w:space="0" w:color="auto"/>
            </w:tcBorders>
          </w:tcPr>
          <w:p w14:paraId="6FB9BDB3" w14:textId="77777777" w:rsidR="002973F2" w:rsidRPr="00C52BFA" w:rsidRDefault="002973F2" w:rsidP="00C50124">
            <w:pPr>
              <w:spacing w:after="120"/>
              <w:contextualSpacing/>
              <w:rPr>
                <w:lang w:val="en-US"/>
              </w:rPr>
            </w:pPr>
          </w:p>
        </w:tc>
      </w:tr>
      <w:tr w:rsidR="002973F2" w:rsidRPr="00C52BFA" w14:paraId="17A6DA92" w14:textId="77777777" w:rsidTr="00C50124">
        <w:tc>
          <w:tcPr>
            <w:tcW w:w="2258" w:type="dxa"/>
            <w:tcBorders>
              <w:top w:val="dotted" w:sz="4" w:space="0" w:color="auto"/>
              <w:right w:val="dotted" w:sz="4" w:space="0" w:color="auto"/>
            </w:tcBorders>
          </w:tcPr>
          <w:p w14:paraId="3D605F37" w14:textId="77777777" w:rsidR="002973F2" w:rsidRPr="00C52BFA" w:rsidRDefault="002973F2" w:rsidP="00C50124">
            <w:pPr>
              <w:keepNext/>
              <w:spacing w:after="120"/>
              <w:ind w:left="40" w:right="40"/>
              <w:contextualSpacing/>
              <w:rPr>
                <w:b/>
                <w:snapToGrid w:val="0"/>
              </w:rPr>
            </w:pPr>
            <w:r w:rsidRPr="00C52BFA">
              <w:rPr>
                <w:b/>
                <w:snapToGrid w:val="0"/>
              </w:rPr>
              <w:t xml:space="preserve">Total </w:t>
            </w:r>
          </w:p>
        </w:tc>
        <w:tc>
          <w:tcPr>
            <w:tcW w:w="1596" w:type="dxa"/>
            <w:tcBorders>
              <w:top w:val="dotted" w:sz="4" w:space="0" w:color="auto"/>
              <w:left w:val="dotted" w:sz="4" w:space="0" w:color="auto"/>
              <w:right w:val="dotted" w:sz="4" w:space="0" w:color="auto"/>
            </w:tcBorders>
          </w:tcPr>
          <w:p w14:paraId="35318C5C" w14:textId="77777777" w:rsidR="002973F2" w:rsidRPr="00C52BFA" w:rsidRDefault="002973F2" w:rsidP="00C50124">
            <w:pPr>
              <w:spacing w:after="120"/>
              <w:contextualSpacing/>
              <w:jc w:val="right"/>
              <w:rPr>
                <w:b/>
                <w:bCs/>
              </w:rPr>
            </w:pPr>
          </w:p>
        </w:tc>
        <w:tc>
          <w:tcPr>
            <w:tcW w:w="1474" w:type="dxa"/>
            <w:tcBorders>
              <w:top w:val="dotted" w:sz="4" w:space="0" w:color="auto"/>
              <w:left w:val="dotted" w:sz="4" w:space="0" w:color="auto"/>
              <w:right w:val="dotted" w:sz="4" w:space="0" w:color="auto"/>
            </w:tcBorders>
          </w:tcPr>
          <w:p w14:paraId="48E274EC" w14:textId="77777777" w:rsidR="002973F2" w:rsidRPr="00C52BFA" w:rsidRDefault="002973F2" w:rsidP="00C50124">
            <w:pPr>
              <w:spacing w:after="120"/>
              <w:contextualSpacing/>
              <w:jc w:val="right"/>
              <w:rPr>
                <w:b/>
                <w:bCs/>
              </w:rPr>
            </w:pPr>
          </w:p>
        </w:tc>
        <w:tc>
          <w:tcPr>
            <w:tcW w:w="4320" w:type="dxa"/>
            <w:tcBorders>
              <w:top w:val="dotted" w:sz="4" w:space="0" w:color="auto"/>
              <w:left w:val="dotted" w:sz="4" w:space="0" w:color="auto"/>
            </w:tcBorders>
          </w:tcPr>
          <w:p w14:paraId="32AC50DC" w14:textId="77777777" w:rsidR="002973F2" w:rsidRPr="00C52BFA" w:rsidRDefault="002973F2" w:rsidP="00C50124">
            <w:pPr>
              <w:spacing w:after="120"/>
              <w:contextualSpacing/>
            </w:pPr>
          </w:p>
        </w:tc>
      </w:tr>
    </w:tbl>
    <w:p w14:paraId="771BD3ED" w14:textId="77777777" w:rsidR="002973F2" w:rsidRPr="00C52BFA" w:rsidRDefault="002973F2" w:rsidP="002973F2">
      <w:pPr>
        <w:spacing w:after="120"/>
        <w:contextualSpacing/>
      </w:pPr>
    </w:p>
    <w:p w14:paraId="019E107B" w14:textId="77777777" w:rsidR="002973F2" w:rsidRDefault="002973F2" w:rsidP="002973F2">
      <w:pPr>
        <w:rPr>
          <w:rFonts w:eastAsiaTheme="minorHAnsi"/>
          <w:smallCaps/>
          <w:lang w:val="en-GB" w:eastAsia="x-none"/>
        </w:rPr>
      </w:pPr>
    </w:p>
    <w:p w14:paraId="27EAE905" w14:textId="77777777" w:rsidR="002973F2" w:rsidRDefault="002973F2" w:rsidP="002973F2">
      <w:pPr>
        <w:rPr>
          <w:rFonts w:eastAsiaTheme="minorHAnsi"/>
          <w:smallCaps/>
          <w:lang w:val="en-GB" w:eastAsia="x-none"/>
        </w:rPr>
      </w:pPr>
    </w:p>
    <w:p w14:paraId="79FA3058" w14:textId="77777777" w:rsidR="002973F2" w:rsidRDefault="002973F2" w:rsidP="002973F2">
      <w:pPr>
        <w:rPr>
          <w:rFonts w:eastAsiaTheme="minorHAnsi"/>
          <w:smallCaps/>
          <w:lang w:val="en-GB" w:eastAsia="x-none"/>
        </w:rPr>
      </w:pPr>
    </w:p>
    <w:p w14:paraId="0E1D88E9" w14:textId="77777777" w:rsidR="002973F2" w:rsidRDefault="002973F2" w:rsidP="002973F2">
      <w:pPr>
        <w:rPr>
          <w:rFonts w:eastAsiaTheme="minorHAnsi"/>
          <w:smallCaps/>
          <w:lang w:val="en-GB" w:eastAsia="x-none"/>
        </w:rPr>
      </w:pPr>
    </w:p>
    <w:p w14:paraId="1E1A01ED" w14:textId="77777777" w:rsidR="002973F2" w:rsidRDefault="002973F2" w:rsidP="002973F2">
      <w:pPr>
        <w:rPr>
          <w:rFonts w:eastAsiaTheme="minorHAnsi"/>
          <w:smallCaps/>
          <w:lang w:val="en-GB" w:eastAsia="x-none"/>
        </w:rPr>
      </w:pPr>
    </w:p>
    <w:p w14:paraId="66C8AC2C" w14:textId="77777777" w:rsidR="002973F2" w:rsidRDefault="002973F2" w:rsidP="002973F2">
      <w:pPr>
        <w:rPr>
          <w:rFonts w:eastAsiaTheme="minorHAnsi"/>
          <w:smallCaps/>
          <w:lang w:val="en-GB" w:eastAsia="x-none"/>
        </w:rPr>
        <w:sectPr w:rsidR="002973F2" w:rsidSect="00C50124">
          <w:type w:val="nextColumn"/>
          <w:pgSz w:w="16838" w:h="11906" w:orient="landscape"/>
          <w:pgMar w:top="1412" w:right="1412" w:bottom="851" w:left="1264" w:header="720" w:footer="720" w:gutter="0"/>
          <w:cols w:space="720"/>
          <w:titlePg/>
          <w:docGrid w:linePitch="360"/>
        </w:sectPr>
      </w:pPr>
    </w:p>
    <w:p w14:paraId="3B821456" w14:textId="77777777" w:rsidR="002973F2" w:rsidRPr="000F6210" w:rsidRDefault="002973F2" w:rsidP="002973F2">
      <w:pPr>
        <w:pStyle w:val="2"/>
        <w:numPr>
          <w:ilvl w:val="0"/>
          <w:numId w:val="0"/>
        </w:numPr>
        <w:ind w:left="630" w:hanging="630"/>
        <w:rPr>
          <w:smallCaps/>
          <w:lang w:val="fr-FR"/>
        </w:rPr>
      </w:pPr>
      <w:bookmarkStart w:id="161" w:name="_Toc109672964"/>
      <w:r>
        <w:rPr>
          <w:smallCaps/>
          <w:lang w:val="fr-FR"/>
        </w:rPr>
        <w:lastRenderedPageBreak/>
        <w:t>Annex 10</w:t>
      </w:r>
      <w:r w:rsidRPr="000F6210">
        <w:rPr>
          <w:smallCaps/>
          <w:lang w:val="fr-FR"/>
        </w:rPr>
        <w:t>. TOR for Audit</w:t>
      </w:r>
      <w:bookmarkEnd w:id="161"/>
    </w:p>
    <w:p w14:paraId="085306DB" w14:textId="77777777" w:rsidR="002973F2" w:rsidRPr="00DF3E8D" w:rsidRDefault="002973F2" w:rsidP="002973F2">
      <w:pPr>
        <w:pStyle w:val="ab"/>
        <w:spacing w:after="120"/>
        <w:ind w:left="1080"/>
        <w:contextualSpacing/>
        <w:rPr>
          <w:sz w:val="24"/>
          <w:szCs w:val="24"/>
        </w:rPr>
      </w:pPr>
      <w:r w:rsidRPr="00DF3E8D">
        <w:rPr>
          <w:sz w:val="24"/>
          <w:szCs w:val="24"/>
        </w:rPr>
        <w:t>TERMS OF REFERENCE</w:t>
      </w:r>
    </w:p>
    <w:p w14:paraId="743AAA57" w14:textId="77777777" w:rsidR="002973F2" w:rsidRPr="00DF3E8D" w:rsidRDefault="002973F2" w:rsidP="002973F2">
      <w:pPr>
        <w:pStyle w:val="ab"/>
        <w:spacing w:after="120"/>
        <w:ind w:left="1080"/>
        <w:contextualSpacing/>
        <w:rPr>
          <w:sz w:val="24"/>
          <w:szCs w:val="24"/>
        </w:rPr>
      </w:pPr>
      <w:r w:rsidRPr="00DF3E8D">
        <w:rPr>
          <w:sz w:val="24"/>
          <w:szCs w:val="24"/>
        </w:rPr>
        <w:t xml:space="preserve">FOR THE AUDIT OF THE PROJECT </w:t>
      </w:r>
    </w:p>
    <w:p w14:paraId="09A5C0F2" w14:textId="77777777" w:rsidR="002973F2" w:rsidRPr="00DF3E8D" w:rsidRDefault="002973F2" w:rsidP="002973F2">
      <w:pPr>
        <w:pStyle w:val="ab"/>
        <w:spacing w:after="120"/>
        <w:ind w:left="1080"/>
        <w:contextualSpacing/>
        <w:rPr>
          <w:sz w:val="24"/>
          <w:szCs w:val="24"/>
        </w:rPr>
      </w:pPr>
      <w:r w:rsidRPr="00DF3E8D">
        <w:rPr>
          <w:sz w:val="24"/>
          <w:szCs w:val="24"/>
        </w:rPr>
        <w:t>“MOLDOVA WATER SECURITY AND SANITATION PROJECT”</w:t>
      </w:r>
    </w:p>
    <w:p w14:paraId="36E7C8C6" w14:textId="77777777" w:rsidR="002973F2" w:rsidRPr="00DF3E8D" w:rsidRDefault="002973F2" w:rsidP="002973F2">
      <w:pPr>
        <w:pStyle w:val="ab"/>
        <w:spacing w:after="120"/>
        <w:ind w:left="1080"/>
        <w:contextualSpacing/>
        <w:rPr>
          <w:sz w:val="24"/>
          <w:szCs w:val="24"/>
        </w:rPr>
      </w:pPr>
    </w:p>
    <w:p w14:paraId="750E2AFE" w14:textId="77777777" w:rsidR="002973F2" w:rsidRPr="00DF3E8D" w:rsidRDefault="002973F2" w:rsidP="002973F2">
      <w:pPr>
        <w:pStyle w:val="ab"/>
        <w:spacing w:after="120"/>
        <w:ind w:left="1080"/>
        <w:contextualSpacing/>
        <w:rPr>
          <w:sz w:val="24"/>
          <w:szCs w:val="24"/>
        </w:rPr>
      </w:pPr>
      <w:r w:rsidRPr="00DF3E8D">
        <w:rPr>
          <w:sz w:val="24"/>
          <w:szCs w:val="24"/>
        </w:rPr>
        <w:t>FOR THE AUDIT REFERENCE</w:t>
      </w:r>
      <w:r w:rsidRPr="00DF3E8D">
        <w:rPr>
          <w:b/>
          <w:sz w:val="24"/>
          <w:szCs w:val="24"/>
        </w:rPr>
        <w:t xml:space="preserve"> </w:t>
      </w:r>
      <w:r w:rsidRPr="00DF3E8D">
        <w:rPr>
          <w:sz w:val="24"/>
          <w:szCs w:val="24"/>
        </w:rPr>
        <w:t>PERIOD</w:t>
      </w:r>
    </w:p>
    <w:p w14:paraId="3B945506" w14:textId="77777777" w:rsidR="002973F2" w:rsidRPr="00DF3E8D" w:rsidRDefault="002973F2" w:rsidP="002973F2">
      <w:pPr>
        <w:pStyle w:val="ab"/>
        <w:spacing w:after="120"/>
        <w:ind w:left="1080"/>
        <w:contextualSpacing/>
        <w:rPr>
          <w:sz w:val="24"/>
          <w:szCs w:val="24"/>
        </w:rPr>
      </w:pPr>
      <w:r w:rsidRPr="00DF3E8D">
        <w:rPr>
          <w:sz w:val="24"/>
          <w:szCs w:val="24"/>
        </w:rPr>
        <w:t>MMM DD, YYYY – MMM DD, YYYY</w:t>
      </w:r>
    </w:p>
    <w:p w14:paraId="448E9FAC" w14:textId="77777777" w:rsidR="002973F2" w:rsidRPr="00EA4B2E" w:rsidRDefault="002973F2" w:rsidP="002973F2">
      <w:pPr>
        <w:rPr>
          <w:rFonts w:eastAsiaTheme="minorHAnsi"/>
          <w:smallCaps/>
          <w:lang w:val="en-US" w:eastAsia="x-none"/>
        </w:rPr>
      </w:pPr>
    </w:p>
    <w:p w14:paraId="2E9050D1" w14:textId="77777777" w:rsidR="002973F2" w:rsidRPr="00EA4B2E"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r w:rsidRPr="00EA4B2E">
        <w:rPr>
          <w:b/>
          <w:sz w:val="24"/>
          <w:szCs w:val="24"/>
        </w:rPr>
        <w:t xml:space="preserve">Background </w:t>
      </w:r>
    </w:p>
    <w:p w14:paraId="717938C4" w14:textId="77777777" w:rsidR="002973F2" w:rsidRDefault="002973F2" w:rsidP="002973F2">
      <w:pPr>
        <w:jc w:val="both"/>
        <w:rPr>
          <w:color w:val="000000"/>
          <w:lang w:val="en-US"/>
        </w:rPr>
      </w:pPr>
    </w:p>
    <w:p w14:paraId="5283A50C" w14:textId="77777777" w:rsidR="002973F2" w:rsidRPr="0095760C" w:rsidRDefault="002973F2" w:rsidP="002973F2">
      <w:pPr>
        <w:spacing w:before="120" w:after="120"/>
        <w:jc w:val="both"/>
        <w:rPr>
          <w:lang w:val="en-US"/>
        </w:rPr>
      </w:pPr>
      <w:r w:rsidRPr="0095760C">
        <w:rPr>
          <w:lang w:val="en-US"/>
        </w:rPr>
        <w:t>The Government of Moldova is determined to ……..</w:t>
      </w:r>
    </w:p>
    <w:p w14:paraId="1F5FA24A" w14:textId="77777777" w:rsidR="002973F2" w:rsidRPr="0095760C" w:rsidRDefault="002973F2" w:rsidP="002973F2">
      <w:pPr>
        <w:spacing w:after="120"/>
        <w:jc w:val="both"/>
        <w:rPr>
          <w:lang w:val="en-US"/>
        </w:rPr>
      </w:pPr>
      <w:r w:rsidRPr="0095760C">
        <w:rPr>
          <w:lang w:val="en-US"/>
        </w:rPr>
        <w:t xml:space="preserve">To achieve the stated objectives, the Government requested the World Bank’s assistance for ……..(hereafter </w:t>
      </w:r>
      <w:r w:rsidRPr="0095760C">
        <w:rPr>
          <w:i/>
          <w:iCs/>
          <w:lang w:val="en-US"/>
        </w:rPr>
        <w:t>MWSSP</w:t>
      </w:r>
      <w:r w:rsidRPr="0095760C">
        <w:rPr>
          <w:lang w:val="en-US"/>
        </w:rPr>
        <w:t xml:space="preserve"> or </w:t>
      </w:r>
      <w:r w:rsidRPr="0095760C">
        <w:rPr>
          <w:i/>
          <w:iCs/>
          <w:lang w:val="en-US"/>
        </w:rPr>
        <w:t>the Project</w:t>
      </w:r>
      <w:r w:rsidRPr="0095760C">
        <w:rPr>
          <w:lang w:val="en-US"/>
        </w:rPr>
        <w:t>).</w:t>
      </w:r>
    </w:p>
    <w:p w14:paraId="32E1BE0F" w14:textId="77777777" w:rsidR="002973F2" w:rsidRPr="0095760C" w:rsidRDefault="002973F2" w:rsidP="002973F2">
      <w:pPr>
        <w:spacing w:after="120"/>
        <w:jc w:val="both"/>
        <w:rPr>
          <w:lang w:val="en-US"/>
        </w:rPr>
      </w:pPr>
      <w:r w:rsidRPr="0095760C">
        <w:rPr>
          <w:lang w:val="en-US"/>
        </w:rPr>
        <w:t xml:space="preserve">The design of the project takes into account the Government of Moldova’s vision, stated in the ………………………… implemented by the Government of Moldova and World Bank in the period between …………………….. </w:t>
      </w:r>
    </w:p>
    <w:p w14:paraId="194522BD" w14:textId="77777777" w:rsidR="002973F2" w:rsidRPr="0095760C" w:rsidRDefault="002973F2" w:rsidP="002973F2">
      <w:pPr>
        <w:spacing w:after="120"/>
        <w:jc w:val="both"/>
        <w:rPr>
          <w:lang w:val="en-US"/>
        </w:rPr>
      </w:pPr>
      <w:r w:rsidRPr="0095760C">
        <w:rPr>
          <w:lang w:val="en-US"/>
        </w:rPr>
        <w:t>The project aims to achieve ……………….. through the following components:</w:t>
      </w:r>
    </w:p>
    <w:p w14:paraId="0C52659C" w14:textId="77777777" w:rsidR="002973F2" w:rsidRPr="0095760C" w:rsidRDefault="002973F2" w:rsidP="002973F2">
      <w:pPr>
        <w:pStyle w:val="af6"/>
        <w:numPr>
          <w:ilvl w:val="0"/>
          <w:numId w:val="86"/>
        </w:numPr>
        <w:contextualSpacing/>
        <w:jc w:val="both"/>
        <w:rPr>
          <w:b/>
        </w:rPr>
      </w:pPr>
      <w:r w:rsidRPr="0095760C">
        <w:rPr>
          <w:b/>
          <w:bCs/>
          <w:lang w:val="en-GB"/>
        </w:rPr>
        <w:t>Increasing access to safely managed water supply and sanitation services in selected rural areas and small towns</w:t>
      </w:r>
    </w:p>
    <w:p w14:paraId="5010C6F2" w14:textId="77777777" w:rsidR="002973F2" w:rsidRPr="0095760C" w:rsidRDefault="002973F2" w:rsidP="002973F2">
      <w:pPr>
        <w:jc w:val="both"/>
      </w:pPr>
      <w:r w:rsidRPr="0095760C">
        <w:rPr>
          <w:lang w:val="en-GB"/>
        </w:rPr>
        <w:t>This component will develop new and rehabilitate existing WSS infrastructure and WASH facilities in rural areas and small towns, herewith expanding access and quality of services for households, businesses and in public institutions. Component 1 supports climate adaption through: i) providing reliable centralized water supply protecting vulnerable households from drought and poor water quality, ii) improving wastewater systems, sanitation and WASH facilities, reducing environmental exposure to pathogens exacerbated by flooding, and iii) climate-resilient design of all infrastructure to ensure robust functioning under extreme weather events. It consists of two subcomponents.</w:t>
      </w:r>
    </w:p>
    <w:p w14:paraId="2EAD1160" w14:textId="77777777" w:rsidR="002973F2" w:rsidRPr="0095760C" w:rsidRDefault="002973F2" w:rsidP="002973F2">
      <w:pPr>
        <w:pStyle w:val="af6"/>
        <w:numPr>
          <w:ilvl w:val="0"/>
          <w:numId w:val="86"/>
        </w:numPr>
        <w:contextualSpacing/>
        <w:jc w:val="both"/>
      </w:pPr>
      <w:r w:rsidRPr="0095760C">
        <w:rPr>
          <w:b/>
          <w:bCs/>
          <w:lang w:val="en-GB"/>
        </w:rPr>
        <w:t>Strengthening institutional capacity at national and local levels for WSS service delivery</w:t>
      </w:r>
      <w:r w:rsidRPr="0095760C">
        <w:t xml:space="preserve"> </w:t>
      </w:r>
    </w:p>
    <w:p w14:paraId="40805316" w14:textId="77777777" w:rsidR="002973F2" w:rsidRPr="0095760C" w:rsidRDefault="002973F2" w:rsidP="002973F2">
      <w:pPr>
        <w:spacing w:after="200"/>
        <w:jc w:val="both"/>
      </w:pPr>
      <w:r w:rsidRPr="0095760C">
        <w:rPr>
          <w:lang w:val="en-GB"/>
        </w:rPr>
        <w:t xml:space="preserve">This component focusses on institutional capacities of national and sub-national entities and WSS operators for management, planning, regulation and reform implementation, and for performance improvement of service providers for green, resilience and inclusive service delivery. At national, development of plans, policies and regulatory documents will support climate adaptation through climate-resilient planning, and at local level, performance improvements will deliver climate benefits through reduction of non-revenue water and improving energy efficiency. </w:t>
      </w:r>
      <w:r w:rsidRPr="0095760C">
        <w:t>It consists of two sub-components</w:t>
      </w:r>
    </w:p>
    <w:p w14:paraId="16004A36" w14:textId="77777777" w:rsidR="002973F2" w:rsidRPr="0095760C" w:rsidRDefault="002973F2" w:rsidP="002973F2">
      <w:pPr>
        <w:pStyle w:val="af6"/>
        <w:numPr>
          <w:ilvl w:val="0"/>
          <w:numId w:val="86"/>
        </w:numPr>
        <w:contextualSpacing/>
        <w:jc w:val="both"/>
        <w:rPr>
          <w:b/>
        </w:rPr>
      </w:pPr>
      <w:r w:rsidRPr="0095760C">
        <w:rPr>
          <w:b/>
          <w:bCs/>
          <w:lang w:val="en-GB"/>
        </w:rPr>
        <w:t>Project</w:t>
      </w:r>
      <w:r w:rsidRPr="0095760C">
        <w:rPr>
          <w:b/>
        </w:rPr>
        <w:t xml:space="preserve"> Management</w:t>
      </w:r>
    </w:p>
    <w:p w14:paraId="242BBD94" w14:textId="77777777" w:rsidR="002973F2" w:rsidRDefault="002973F2" w:rsidP="002973F2">
      <w:pPr>
        <w:jc w:val="both"/>
        <w:rPr>
          <w:b/>
          <w:lang w:val="en-US"/>
        </w:rPr>
      </w:pPr>
      <w:r w:rsidRPr="0095760C">
        <w:rPr>
          <w:lang w:val="en-GB"/>
        </w:rPr>
        <w:t xml:space="preserve">This component will finance operational costs, consulting services, non-consulting services, goods, and training to finance the overall Project management cost, including the core Project Team at the Project Implementation Unit (PIU), implementation support consultants at regional level within </w:t>
      </w:r>
      <w:r>
        <w:rPr>
          <w:lang w:val="en-GB"/>
        </w:rPr>
        <w:t>MIRD</w:t>
      </w:r>
      <w:r w:rsidRPr="0095760C">
        <w:rPr>
          <w:lang w:val="en-GB"/>
        </w:rPr>
        <w:t xml:space="preserve">’s Regional Development Agencies (RDAs) for Environmental and Social Standards implementation, and at national level for </w:t>
      </w:r>
      <w:r>
        <w:rPr>
          <w:lang w:val="en-GB"/>
        </w:rPr>
        <w:t>MIRD</w:t>
      </w:r>
      <w:r w:rsidRPr="0095760C">
        <w:rPr>
          <w:lang w:val="en-GB"/>
        </w:rPr>
        <w:t xml:space="preserve"> as Project Implementing Entity (PIE). It will finance capacity building in procurement, environmental and social standards, specialized short-term implementation support consultants, financial audits, project communication and citizen consultations, and monitoring and evaluation.</w:t>
      </w:r>
    </w:p>
    <w:p w14:paraId="3D14A6F0" w14:textId="77777777" w:rsidR="002973F2" w:rsidRDefault="002973F2" w:rsidP="002973F2">
      <w:pPr>
        <w:spacing w:after="160" w:line="259" w:lineRule="auto"/>
        <w:rPr>
          <w:b/>
          <w:lang w:val="en-US"/>
        </w:rPr>
      </w:pPr>
      <w:r>
        <w:rPr>
          <w:b/>
          <w:lang w:val="en-US"/>
        </w:rPr>
        <w:br w:type="page"/>
      </w:r>
    </w:p>
    <w:p w14:paraId="5C552CA9" w14:textId="77777777" w:rsidR="002973F2" w:rsidRPr="0095760C" w:rsidRDefault="002973F2" w:rsidP="002973F2">
      <w:pPr>
        <w:pStyle w:val="af6"/>
        <w:numPr>
          <w:ilvl w:val="0"/>
          <w:numId w:val="86"/>
        </w:numPr>
        <w:spacing w:before="240"/>
        <w:contextualSpacing/>
        <w:jc w:val="both"/>
        <w:rPr>
          <w:b/>
          <w:lang w:val="en-GB"/>
        </w:rPr>
      </w:pPr>
      <w:r w:rsidRPr="0095760C">
        <w:rPr>
          <w:b/>
          <w:bCs/>
          <w:lang w:val="en-GB"/>
        </w:rPr>
        <w:lastRenderedPageBreak/>
        <w:t>Contingent Emergency Response Component (CERC)</w:t>
      </w:r>
    </w:p>
    <w:p w14:paraId="4A9F49AD" w14:textId="77777777" w:rsidR="002973F2" w:rsidRPr="0095760C" w:rsidRDefault="002973F2" w:rsidP="002973F2">
      <w:pPr>
        <w:jc w:val="both"/>
        <w:rPr>
          <w:lang w:val="en-GB"/>
        </w:rPr>
      </w:pPr>
      <w:r w:rsidRPr="0095760C">
        <w:rPr>
          <w:lang w:val="en-GB"/>
        </w:rPr>
        <w:t>A provisional zero-amount component is included, which will allow for rapid reallocation of credit/loan proceeds from other components during an emergency under streamlined procurement and disbursement procedures. This component allows the Government to request the Bank to re-categorize and reallocate financing from other Project components to cover emergency response and recovery costs. The CERC will be established and managed in accordance with the provisions of the Bank Policy and Bank Directive on Investment Project Financing. The CERC, if activated, will be able to finance eligible activities included in the positive list, stipulated in the Project Operations Manual.</w:t>
      </w:r>
    </w:p>
    <w:p w14:paraId="5BDA5C78" w14:textId="77777777" w:rsidR="002973F2" w:rsidRPr="003629D0" w:rsidRDefault="002973F2" w:rsidP="002973F2">
      <w:pPr>
        <w:pStyle w:val="HTML"/>
        <w:spacing w:after="120"/>
        <w:jc w:val="both"/>
        <w:rPr>
          <w:rFonts w:ascii="Times New Roman" w:hAnsi="Times New Roman"/>
          <w:sz w:val="24"/>
          <w:szCs w:val="24"/>
          <w:lang w:val="en-US"/>
        </w:rPr>
      </w:pPr>
    </w:p>
    <w:p w14:paraId="631A53A3" w14:textId="77777777" w:rsidR="002973F2" w:rsidRPr="00EA4B2E"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r w:rsidRPr="00EA4B2E">
        <w:rPr>
          <w:b/>
          <w:sz w:val="24"/>
          <w:szCs w:val="24"/>
        </w:rPr>
        <w:t>Objective of the assignment</w:t>
      </w:r>
    </w:p>
    <w:p w14:paraId="04079193" w14:textId="77777777" w:rsidR="002973F2" w:rsidRPr="00EA4B2E" w:rsidRDefault="002973F2" w:rsidP="002973F2">
      <w:pPr>
        <w:pStyle w:val="a7"/>
        <w:spacing w:before="120"/>
        <w:ind w:right="159"/>
        <w:rPr>
          <w:b w:val="0"/>
          <w:i/>
          <w:sz w:val="24"/>
          <w:szCs w:val="24"/>
        </w:rPr>
      </w:pPr>
      <w:r w:rsidRPr="00EA4B2E">
        <w:rPr>
          <w:b w:val="0"/>
          <w:sz w:val="24"/>
          <w:szCs w:val="24"/>
        </w:rPr>
        <w:t xml:space="preserve">The objective of </w:t>
      </w:r>
      <w:bookmarkStart w:id="162" w:name="OLE_LINK2"/>
      <w:bookmarkStart w:id="163" w:name="OLE_LINK1"/>
      <w:r w:rsidRPr="00EA4B2E">
        <w:rPr>
          <w:b w:val="0"/>
          <w:sz w:val="24"/>
          <w:szCs w:val="24"/>
        </w:rPr>
        <w:t xml:space="preserve">the audit of the project financial statements (PFS) is to enable the auditor to express a professional opinion on the project's financial position as at the end of </w:t>
      </w:r>
      <w:r w:rsidRPr="00EA4B2E">
        <w:rPr>
          <w:b w:val="0"/>
          <w:sz w:val="24"/>
          <w:szCs w:val="24"/>
          <w:u w:val="single"/>
        </w:rPr>
        <w:t>Audit Reference Period</w:t>
      </w:r>
      <w:r w:rsidRPr="00EA4B2E">
        <w:rPr>
          <w:b w:val="0"/>
          <w:sz w:val="24"/>
          <w:szCs w:val="24"/>
        </w:rPr>
        <w:t xml:space="preserve"> and of the income and expenditure for the accounting period ending on that date. The project's books of account provide the basis for preparation of the financial statements and are established to reflect the financial transactions in respect of the project</w:t>
      </w:r>
      <w:bookmarkEnd w:id="162"/>
      <w:bookmarkEnd w:id="163"/>
      <w:r w:rsidRPr="00EA4B2E">
        <w:rPr>
          <w:b w:val="0"/>
          <w:sz w:val="24"/>
          <w:szCs w:val="24"/>
        </w:rPr>
        <w:t xml:space="preserve">. </w:t>
      </w:r>
    </w:p>
    <w:p w14:paraId="31686375" w14:textId="77777777" w:rsidR="002973F2" w:rsidRPr="00EA4B2E" w:rsidRDefault="002973F2" w:rsidP="002973F2">
      <w:pPr>
        <w:pStyle w:val="ab"/>
        <w:spacing w:before="120" w:after="120"/>
        <w:ind w:left="0"/>
        <w:jc w:val="left"/>
        <w:rPr>
          <w:b/>
          <w:sz w:val="24"/>
          <w:szCs w:val="24"/>
        </w:rPr>
      </w:pPr>
      <w:bookmarkStart w:id="164" w:name="_Toc511811878"/>
      <w:r w:rsidRPr="00EA4B2E">
        <w:rPr>
          <w:b/>
          <w:sz w:val="24"/>
          <w:szCs w:val="24"/>
        </w:rPr>
        <w:t>Responsibility for preparation of financial statements</w:t>
      </w:r>
      <w:bookmarkEnd w:id="164"/>
    </w:p>
    <w:p w14:paraId="0CBC5C0B" w14:textId="77777777" w:rsidR="002973F2" w:rsidRPr="00EA4B2E" w:rsidRDefault="002973F2" w:rsidP="002973F2">
      <w:pPr>
        <w:pStyle w:val="a7"/>
        <w:spacing w:before="120"/>
        <w:ind w:right="159"/>
        <w:rPr>
          <w:b w:val="0"/>
          <w:sz w:val="24"/>
          <w:szCs w:val="24"/>
        </w:rPr>
      </w:pPr>
      <w:r w:rsidRPr="00EA4B2E">
        <w:rPr>
          <w:b w:val="0"/>
          <w:sz w:val="24"/>
          <w:szCs w:val="24"/>
        </w:rPr>
        <w:t xml:space="preserve">The project’s management is responsible for the preparation of financial statements, including the maintenance of adequate accounting records and internal controls, the selection and application of accounting policies, the safeguarding of the assets of the project, and adequate disclosure.  As part of the audit process, the auditor will request from management written confirmation concerning representations made to us in connection with the audit. </w:t>
      </w:r>
    </w:p>
    <w:p w14:paraId="3123D1FC" w14:textId="77777777" w:rsidR="002973F2" w:rsidRPr="00516B8A"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r w:rsidRPr="00516B8A">
        <w:rPr>
          <w:b/>
          <w:sz w:val="24"/>
          <w:szCs w:val="24"/>
        </w:rPr>
        <w:t>Scope of Work</w:t>
      </w:r>
    </w:p>
    <w:p w14:paraId="463B8F08" w14:textId="77777777" w:rsidR="002973F2" w:rsidRPr="00516B8A" w:rsidRDefault="002973F2" w:rsidP="002973F2">
      <w:pPr>
        <w:autoSpaceDE w:val="0"/>
        <w:autoSpaceDN w:val="0"/>
        <w:adjustRightInd w:val="0"/>
        <w:spacing w:before="120" w:after="120"/>
        <w:jc w:val="both"/>
        <w:rPr>
          <w:lang w:val="en-US"/>
        </w:rPr>
      </w:pPr>
      <w:r w:rsidRPr="00516B8A">
        <w:rPr>
          <w:lang w:val="en-US"/>
        </w:rPr>
        <w:t xml:space="preserve">The audit will be conducted in accordance with </w:t>
      </w:r>
      <w:hyperlink r:id="rId32" w:history="1">
        <w:r w:rsidRPr="00516B8A">
          <w:rPr>
            <w:lang w:val="en-US"/>
          </w:rPr>
          <w:t>International Standards on Auditing</w:t>
        </w:r>
      </w:hyperlink>
      <w:r w:rsidRPr="00516B8A">
        <w:rPr>
          <w:lang w:val="en-US"/>
        </w:rPr>
        <w:t xml:space="preserve">. Those Standards require that the auditor plans and performs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 </w:t>
      </w:r>
    </w:p>
    <w:p w14:paraId="75EB019E" w14:textId="77777777" w:rsidR="002973F2" w:rsidRPr="00516B8A" w:rsidRDefault="002973F2" w:rsidP="002973F2">
      <w:pPr>
        <w:autoSpaceDE w:val="0"/>
        <w:spacing w:before="120"/>
        <w:jc w:val="both"/>
        <w:rPr>
          <w:i/>
          <w:iCs/>
          <w:lang w:val="en-US"/>
        </w:rPr>
      </w:pPr>
      <w:r w:rsidRPr="00516B8A">
        <w:rPr>
          <w:lang w:val="en-US"/>
        </w:rPr>
        <w:t xml:space="preserve"> </w:t>
      </w:r>
      <w:r w:rsidRPr="00516B8A">
        <w:rPr>
          <w:i/>
          <w:iCs/>
          <w:lang w:val="en-US"/>
        </w:rPr>
        <w:t xml:space="preserve">The expenditures and the total number of transactions for the </w:t>
      </w:r>
      <w:r w:rsidRPr="00516B8A">
        <w:rPr>
          <w:b/>
          <w:i/>
          <w:iCs/>
          <w:lang w:val="en-US"/>
        </w:rPr>
        <w:t>Audit Reference Period</w:t>
      </w:r>
      <w:r w:rsidRPr="00516B8A">
        <w:rPr>
          <w:i/>
          <w:iCs/>
          <w:lang w:val="en-US"/>
        </w:rPr>
        <w:t>:</w:t>
      </w:r>
    </w:p>
    <w:p w14:paraId="53A9F0D3" w14:textId="77777777" w:rsidR="002973F2" w:rsidRPr="00516B8A" w:rsidRDefault="002973F2" w:rsidP="002973F2">
      <w:pPr>
        <w:pStyle w:val="af6"/>
        <w:numPr>
          <w:ilvl w:val="0"/>
          <w:numId w:val="70"/>
        </w:numPr>
        <w:suppressAutoHyphens/>
        <w:autoSpaceDE w:val="0"/>
        <w:autoSpaceDN w:val="0"/>
        <w:spacing w:before="120"/>
        <w:jc w:val="both"/>
        <w:textAlignment w:val="baseline"/>
        <w:rPr>
          <w:i/>
          <w:iCs/>
        </w:rPr>
      </w:pPr>
      <w:r w:rsidRPr="00516B8A">
        <w:rPr>
          <w:i/>
          <w:iCs/>
          <w:lang w:val="en-US"/>
        </w:rPr>
        <w:t>(AMOUNT OF AUDITED TRANSACTIONS</w:t>
      </w:r>
      <w:r w:rsidRPr="00516B8A">
        <w:rPr>
          <w:i/>
          <w:iCs/>
        </w:rPr>
        <w:t xml:space="preserve"> – US$</w:t>
      </w:r>
      <w:r w:rsidRPr="00516B8A">
        <w:rPr>
          <w:i/>
          <w:iCs/>
          <w:lang w:val="en-US"/>
        </w:rPr>
        <w:t>XXXXXX</w:t>
      </w:r>
    </w:p>
    <w:p w14:paraId="3988B42E" w14:textId="77777777" w:rsidR="002973F2" w:rsidRPr="00516B8A" w:rsidRDefault="002973F2" w:rsidP="002973F2">
      <w:pPr>
        <w:autoSpaceDE w:val="0"/>
        <w:autoSpaceDN w:val="0"/>
        <w:adjustRightInd w:val="0"/>
        <w:spacing w:before="120" w:after="120"/>
        <w:jc w:val="both"/>
        <w:rPr>
          <w:lang w:val="en-US"/>
        </w:rPr>
      </w:pPr>
      <w:r w:rsidRPr="00516B8A">
        <w:rPr>
          <w:lang w:val="en-US"/>
        </w:rPr>
        <w:t>In complying with International Standards on Auditing, the auditor is expected to pay particular attention to the following matters, including special considerations for public sector entities:</w:t>
      </w:r>
    </w:p>
    <w:p w14:paraId="4C752745"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bCs/>
          <w:lang w:val="en-US"/>
        </w:rPr>
        <w:t xml:space="preserve">In planning and performing the audit to reduce audit risk to an acceptably low level, the auditor should consider the risks of material misstatements in the financial statements due to fraud, as required by </w:t>
      </w:r>
      <w:hyperlink r:id="rId33" w:history="1">
        <w:r w:rsidRPr="00516B8A">
          <w:rPr>
            <w:bCs/>
            <w:lang w:val="en-US"/>
          </w:rPr>
          <w:t xml:space="preserve">International Standard on Auditing 240: </w:t>
        </w:r>
        <w:r w:rsidRPr="00516B8A">
          <w:rPr>
            <w:lang w:val="en-US"/>
          </w:rPr>
          <w:t>The Auditor’s Responsibilities Relating to Fraud in an Audit of Financial Statements</w:t>
        </w:r>
      </w:hyperlink>
      <w:r w:rsidRPr="00516B8A">
        <w:rPr>
          <w:bCs/>
          <w:lang w:val="en-US"/>
        </w:rPr>
        <w:t>.</w:t>
      </w:r>
      <w:r w:rsidRPr="00516B8A">
        <w:rPr>
          <w:lang w:val="en-US"/>
        </w:rPr>
        <w:t xml:space="preserve"> </w:t>
      </w:r>
    </w:p>
    <w:p w14:paraId="457064BF"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lang w:val="en-US"/>
        </w:rPr>
      </w:pPr>
      <w:r w:rsidRPr="00516B8A">
        <w:rPr>
          <w:bCs/>
          <w:lang w:val="en-US"/>
        </w:rPr>
        <w:t xml:space="preserve">When designing and performing audit procedures and in evaluating and reporting the results thereof, the auditor should recognize that noncompliance by the entity with laws and regulations may materially affect the financial statements, as required by </w:t>
      </w:r>
      <w:hyperlink r:id="rId34" w:history="1">
        <w:r w:rsidRPr="00516B8A">
          <w:rPr>
            <w:bCs/>
            <w:lang w:val="en-US"/>
          </w:rPr>
          <w:t>International Standard on Auditing 250: Consideration of Laws and Regulations in an Audit of Financial Statements</w:t>
        </w:r>
      </w:hyperlink>
      <w:r w:rsidRPr="00516B8A">
        <w:rPr>
          <w:bCs/>
          <w:lang w:val="en-US"/>
        </w:rPr>
        <w:t>.</w:t>
      </w:r>
    </w:p>
    <w:p w14:paraId="03D5D5B2"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lang w:val="en-US"/>
        </w:rPr>
      </w:pPr>
      <w:r w:rsidRPr="00516B8A">
        <w:rPr>
          <w:lang w:val="en-US"/>
        </w:rPr>
        <w:t xml:space="preserve">The auditor should communicate audit matters of governance interest arising from </w:t>
      </w:r>
      <w:r w:rsidRPr="00516B8A">
        <w:rPr>
          <w:bCs/>
          <w:lang w:val="en-US"/>
        </w:rPr>
        <w:t>the</w:t>
      </w:r>
      <w:r w:rsidRPr="00516B8A">
        <w:rPr>
          <w:lang w:val="en-US"/>
        </w:rPr>
        <w:t xml:space="preserve"> audit of financial statements to those charged with governance of an entity, as required by </w:t>
      </w:r>
      <w:hyperlink r:id="rId35" w:history="1">
        <w:r w:rsidRPr="00516B8A">
          <w:rPr>
            <w:lang w:val="en-US"/>
          </w:rPr>
          <w:t>International Standard on Auditing 260: Communication with those Charged with Governance</w:t>
        </w:r>
      </w:hyperlink>
      <w:r w:rsidRPr="00516B8A">
        <w:rPr>
          <w:lang w:val="en-US"/>
        </w:rPr>
        <w:t>.</w:t>
      </w:r>
    </w:p>
    <w:p w14:paraId="3D73CD21"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lang w:val="en-US"/>
        </w:rPr>
        <w:lastRenderedPageBreak/>
        <w:t xml:space="preserve">The auditor should appropriately communicate to those charged with governance and to management any deficiencies in internal control that the auditor has identified in an audit of financial statements, as required by </w:t>
      </w:r>
      <w:hyperlink r:id="rId36" w:history="1">
        <w:r w:rsidRPr="00516B8A">
          <w:rPr>
            <w:lang w:val="en-US"/>
          </w:rPr>
          <w:t>International Standard on Auditing 265: Communicating Deficiencies in Internal Control to Those Charged with Governance and Management</w:t>
        </w:r>
      </w:hyperlink>
      <w:r w:rsidRPr="00516B8A">
        <w:rPr>
          <w:lang w:val="en-US"/>
        </w:rPr>
        <w:t>.</w:t>
      </w:r>
    </w:p>
    <w:p w14:paraId="1E913F0F"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bCs/>
          <w:lang w:val="en-US"/>
        </w:rPr>
        <w:t xml:space="preserve">To reduce audit risk to an acceptably low level, the auditor should determine overall responses to assessed risks at the financial statement level, and should design and perform further audit procedures to respond to assessed risks at the assertion level, as required by </w:t>
      </w:r>
      <w:hyperlink r:id="rId37" w:history="1">
        <w:r w:rsidRPr="00516B8A">
          <w:rPr>
            <w:bCs/>
            <w:lang w:val="en-US"/>
          </w:rPr>
          <w:t>International Standard on Auditing 330: The Auditor’s Responses to Assessed Risks</w:t>
        </w:r>
      </w:hyperlink>
      <w:r w:rsidRPr="00516B8A">
        <w:rPr>
          <w:bCs/>
          <w:lang w:val="en-US"/>
        </w:rPr>
        <w:t>.</w:t>
      </w:r>
    </w:p>
    <w:p w14:paraId="452CF4A5"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bCs/>
          <w:lang w:val="en-US"/>
        </w:rPr>
        <w:t xml:space="preserve">When certain aspects of an entity’s operations are performed by a third-party service provider, the auditor is expected to include an understanding and assessment of the internal control environment of the service provider during the audit process, as required by </w:t>
      </w:r>
      <w:hyperlink r:id="rId38" w:history="1">
        <w:r w:rsidRPr="00516B8A">
          <w:rPr>
            <w:bCs/>
            <w:lang w:val="en-US"/>
          </w:rPr>
          <w:t>International Standard on Auditing 402: Audit Considerations Relating to an Entity Using a Service Organization</w:t>
        </w:r>
      </w:hyperlink>
      <w:r w:rsidRPr="00516B8A">
        <w:rPr>
          <w:bCs/>
          <w:lang w:val="en-US"/>
        </w:rPr>
        <w:t>.</w:t>
      </w:r>
    </w:p>
    <w:p w14:paraId="68B241BE"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bCs/>
          <w:lang w:val="en-US"/>
        </w:rPr>
        <w:t xml:space="preserve">As part of the audit process, the auditor is expected to obtain written representations from management and, where appropriate, those charged with governance, as required by </w:t>
      </w:r>
      <w:hyperlink r:id="rId39" w:history="1">
        <w:r w:rsidRPr="00516B8A">
          <w:rPr>
            <w:bCs/>
            <w:lang w:val="en-US"/>
          </w:rPr>
          <w:t>International Standard on Auditing 580: Written Representations</w:t>
        </w:r>
      </w:hyperlink>
      <w:r w:rsidRPr="00516B8A">
        <w:rPr>
          <w:bCs/>
          <w:lang w:val="en-US"/>
        </w:rPr>
        <w:t xml:space="preserve">.  </w:t>
      </w:r>
    </w:p>
    <w:p w14:paraId="19911421"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bCs/>
          <w:lang w:val="en-US"/>
        </w:rPr>
        <w:t xml:space="preserve">When the external auditor decides to use the work of an entity’s internal audit function to modify the nature or timing, or reduce the extent, of audit procedures to be performed directly by the external auditor, the determination shall be in accordance with </w:t>
      </w:r>
      <w:hyperlink r:id="rId40" w:history="1">
        <w:r w:rsidRPr="00516B8A">
          <w:rPr>
            <w:bCs/>
            <w:lang w:val="en-US"/>
          </w:rPr>
          <w:t>International Standard on Auditing 610: Using the Work of Internal Auditors</w:t>
        </w:r>
      </w:hyperlink>
      <w:r w:rsidRPr="00516B8A">
        <w:rPr>
          <w:bCs/>
          <w:lang w:val="en-US"/>
        </w:rPr>
        <w:t xml:space="preserve">.   </w:t>
      </w:r>
    </w:p>
    <w:p w14:paraId="6DBE045C" w14:textId="77777777" w:rsidR="002973F2" w:rsidRPr="00516B8A" w:rsidRDefault="002973F2" w:rsidP="002973F2">
      <w:pPr>
        <w:numPr>
          <w:ilvl w:val="0"/>
          <w:numId w:val="72"/>
        </w:numPr>
        <w:tabs>
          <w:tab w:val="clear" w:pos="720"/>
        </w:tabs>
        <w:autoSpaceDE w:val="0"/>
        <w:autoSpaceDN w:val="0"/>
        <w:adjustRightInd w:val="0"/>
        <w:spacing w:before="120"/>
        <w:ind w:left="810" w:hanging="720"/>
        <w:jc w:val="both"/>
        <w:rPr>
          <w:bCs/>
          <w:lang w:val="en-US"/>
        </w:rPr>
      </w:pPr>
      <w:r w:rsidRPr="00516B8A">
        <w:rPr>
          <w:bCs/>
          <w:lang w:val="en-US"/>
        </w:rPr>
        <w:t xml:space="preserve">In determining whether to use the work of an auditor’s expert or the extent to which the work of an auditor’s expert is adequate for audit purposes, the determination shall be made in accordance with </w:t>
      </w:r>
      <w:hyperlink r:id="rId41" w:history="1">
        <w:r w:rsidRPr="00516B8A">
          <w:rPr>
            <w:rStyle w:val="afa"/>
            <w:bCs/>
            <w:color w:val="auto"/>
            <w:u w:val="none"/>
            <w:lang w:val="en-US"/>
          </w:rPr>
          <w:t xml:space="preserve">International Standard on Auditing 620: Using the Work of an Auditor’s Expert. </w:t>
        </w:r>
      </w:hyperlink>
      <w:r w:rsidRPr="00516B8A">
        <w:rPr>
          <w:bCs/>
          <w:lang w:val="en-US"/>
        </w:rPr>
        <w:t xml:space="preserve"> </w:t>
      </w:r>
    </w:p>
    <w:p w14:paraId="2DBA3D7A" w14:textId="77777777" w:rsidR="002973F2" w:rsidRPr="00516B8A" w:rsidRDefault="002973F2" w:rsidP="002973F2">
      <w:pPr>
        <w:autoSpaceDE w:val="0"/>
        <w:spacing w:before="120"/>
        <w:jc w:val="both"/>
        <w:rPr>
          <w:lang w:val="en-US"/>
        </w:rPr>
      </w:pPr>
      <w:r w:rsidRPr="00516B8A">
        <w:rPr>
          <w:lang w:val="en-US"/>
        </w:rPr>
        <w:t>In evidencing compliance with agreed project financing arrangements the auditor is expected to carry out tests to confirm that:</w:t>
      </w:r>
    </w:p>
    <w:p w14:paraId="5CD53521" w14:textId="77777777" w:rsidR="002973F2" w:rsidRPr="00516B8A" w:rsidRDefault="002973F2" w:rsidP="002973F2">
      <w:pPr>
        <w:numPr>
          <w:ilvl w:val="0"/>
          <w:numId w:val="73"/>
        </w:numPr>
        <w:tabs>
          <w:tab w:val="clear" w:pos="720"/>
        </w:tabs>
        <w:autoSpaceDE w:val="0"/>
        <w:autoSpaceDN w:val="0"/>
        <w:adjustRightInd w:val="0"/>
        <w:spacing w:before="120"/>
        <w:ind w:left="810" w:hanging="720"/>
        <w:jc w:val="both"/>
        <w:rPr>
          <w:lang w:val="en-US"/>
        </w:rPr>
      </w:pPr>
      <w:r w:rsidRPr="00516B8A">
        <w:rPr>
          <w:lang w:val="en-US"/>
        </w:rPr>
        <w:t xml:space="preserve">All external funds have been used in accordance with the conditions of the relevant financing agreements, with due attention to economy and efficiency, and only for the purposes for which the financing was provided. Relevant financing agreements include </w:t>
      </w:r>
      <w:r w:rsidRPr="00516B8A">
        <w:rPr>
          <w:i/>
          <w:iCs/>
          <w:lang w:val="en-US"/>
        </w:rPr>
        <w:t>(Project Name and Project Number</w:t>
      </w:r>
      <w:r w:rsidRPr="00516B8A">
        <w:rPr>
          <w:lang w:val="en-US"/>
        </w:rPr>
        <w:t>.</w:t>
      </w:r>
    </w:p>
    <w:p w14:paraId="7A641B96" w14:textId="77777777" w:rsidR="002973F2" w:rsidRPr="00516B8A" w:rsidRDefault="002973F2" w:rsidP="002973F2">
      <w:pPr>
        <w:numPr>
          <w:ilvl w:val="0"/>
          <w:numId w:val="73"/>
        </w:numPr>
        <w:tabs>
          <w:tab w:val="clear" w:pos="720"/>
        </w:tabs>
        <w:autoSpaceDE w:val="0"/>
        <w:autoSpaceDN w:val="0"/>
        <w:adjustRightInd w:val="0"/>
        <w:spacing w:before="120"/>
        <w:ind w:left="810" w:hanging="720"/>
        <w:jc w:val="both"/>
        <w:rPr>
          <w:lang w:val="en-US"/>
        </w:rPr>
      </w:pPr>
      <w:r w:rsidRPr="00516B8A">
        <w:rPr>
          <w:lang w:val="en-US"/>
        </w:rPr>
        <w:t>Counterpart funds have been provided and used in accordance with the relevant financing agreements, with due attention to economy and efficiency, and only for the purposes for which they were provided.</w:t>
      </w:r>
    </w:p>
    <w:p w14:paraId="6D833935" w14:textId="77777777" w:rsidR="002973F2" w:rsidRPr="00516B8A" w:rsidRDefault="002973F2" w:rsidP="002973F2">
      <w:pPr>
        <w:numPr>
          <w:ilvl w:val="0"/>
          <w:numId w:val="73"/>
        </w:numPr>
        <w:tabs>
          <w:tab w:val="clear" w:pos="720"/>
        </w:tabs>
        <w:autoSpaceDE w:val="0"/>
        <w:autoSpaceDN w:val="0"/>
        <w:adjustRightInd w:val="0"/>
        <w:spacing w:before="120"/>
        <w:ind w:left="810" w:hanging="720"/>
        <w:jc w:val="both"/>
        <w:rPr>
          <w:lang w:val="en-US"/>
        </w:rPr>
      </w:pPr>
      <w:r w:rsidRPr="00516B8A">
        <w:rPr>
          <w:lang w:val="en-US"/>
        </w:rPr>
        <w:t>Goods, works, and services financed have been procured in accordance with relevant financing agreements,</w:t>
      </w:r>
      <w:r w:rsidRPr="00516B8A">
        <w:rPr>
          <w:vertAlign w:val="superscript"/>
        </w:rPr>
        <w:footnoteReference w:id="67"/>
      </w:r>
      <w:r w:rsidRPr="00516B8A">
        <w:rPr>
          <w:lang w:val="en-US"/>
        </w:rPr>
        <w:t xml:space="preserve"> including specific provisions of the World Bank Procurement Framework.</w:t>
      </w:r>
    </w:p>
    <w:p w14:paraId="5E369FDC" w14:textId="77777777" w:rsidR="002973F2" w:rsidRPr="00516B8A" w:rsidRDefault="002973F2" w:rsidP="002973F2">
      <w:pPr>
        <w:numPr>
          <w:ilvl w:val="0"/>
          <w:numId w:val="73"/>
        </w:numPr>
        <w:tabs>
          <w:tab w:val="clear" w:pos="720"/>
        </w:tabs>
        <w:autoSpaceDE w:val="0"/>
        <w:autoSpaceDN w:val="0"/>
        <w:adjustRightInd w:val="0"/>
        <w:spacing w:before="120"/>
        <w:ind w:left="810" w:hanging="720"/>
        <w:jc w:val="both"/>
        <w:rPr>
          <w:lang w:val="en-US"/>
        </w:rPr>
      </w:pPr>
      <w:r w:rsidRPr="00516B8A">
        <w:rPr>
          <w:lang w:val="en-US"/>
        </w:rPr>
        <w:t>All necessary supporting documents, records, and accounts have been maintained in respect of all project activities, including expenditures reported using Statements of Expenditure (SOE) or Interim Unaudited Financial Statements (IFS) methods of reporting. The auditor is expected to verify that respective reports issued during the period were in agreement with the underlying books of account.</w:t>
      </w:r>
    </w:p>
    <w:p w14:paraId="709FB3A1" w14:textId="77777777" w:rsidR="002973F2" w:rsidRPr="00516B8A" w:rsidRDefault="002973F2" w:rsidP="002973F2">
      <w:pPr>
        <w:spacing w:before="120" w:after="120"/>
        <w:rPr>
          <w:b/>
          <w:lang w:val="en-US"/>
        </w:rPr>
      </w:pPr>
      <w:bookmarkStart w:id="165" w:name="_Toc511811879"/>
      <w:r w:rsidRPr="00516B8A">
        <w:rPr>
          <w:b/>
          <w:lang w:val="en-US"/>
        </w:rPr>
        <w:t>Project Financial Statements</w:t>
      </w:r>
      <w:bookmarkEnd w:id="165"/>
    </w:p>
    <w:p w14:paraId="39BB193B" w14:textId="77777777" w:rsidR="002973F2" w:rsidRPr="00516B8A" w:rsidRDefault="002973F2" w:rsidP="002973F2">
      <w:pPr>
        <w:autoSpaceDE w:val="0"/>
        <w:autoSpaceDN w:val="0"/>
        <w:adjustRightInd w:val="0"/>
        <w:spacing w:before="120" w:after="120"/>
        <w:jc w:val="both"/>
        <w:rPr>
          <w:snapToGrid w:val="0"/>
          <w:lang w:val="en-US"/>
        </w:rPr>
      </w:pPr>
      <w:r w:rsidRPr="00516B8A">
        <w:rPr>
          <w:snapToGrid w:val="0"/>
          <w:lang w:val="en-US"/>
        </w:rPr>
        <w:lastRenderedPageBreak/>
        <w:t xml:space="preserve">The auditor should verify that the financial statements have been prepared in accordance with </w:t>
      </w:r>
      <w:hyperlink r:id="rId42" w:history="1">
        <w:r w:rsidRPr="00516B8A">
          <w:rPr>
            <w:snapToGrid w:val="0"/>
            <w:lang w:val="en-US"/>
          </w:rPr>
          <w:t>International Public Sector Accounting Standards</w:t>
        </w:r>
      </w:hyperlink>
      <w:r w:rsidRPr="00516B8A">
        <w:rPr>
          <w:snapToGrid w:val="0"/>
          <w:lang w:val="en-US"/>
        </w:rPr>
        <w:t>. The financial statements should include:</w:t>
      </w:r>
    </w:p>
    <w:p w14:paraId="59C3BC15" w14:textId="77777777" w:rsidR="002973F2" w:rsidRPr="00516B8A" w:rsidRDefault="002973F2" w:rsidP="002973F2">
      <w:pPr>
        <w:numPr>
          <w:ilvl w:val="1"/>
          <w:numId w:val="71"/>
        </w:numPr>
        <w:tabs>
          <w:tab w:val="clear" w:pos="1440"/>
        </w:tabs>
        <w:autoSpaceDE w:val="0"/>
        <w:autoSpaceDN w:val="0"/>
        <w:adjustRightInd w:val="0"/>
        <w:spacing w:before="120"/>
        <w:ind w:left="900" w:hanging="720"/>
        <w:jc w:val="both"/>
        <w:rPr>
          <w:bCs/>
          <w:lang w:val="en-US"/>
        </w:rPr>
      </w:pPr>
      <w:r w:rsidRPr="00516B8A">
        <w:rPr>
          <w:bCs/>
          <w:lang w:val="en-US"/>
        </w:rPr>
        <w:t>A statement of financial position;</w:t>
      </w:r>
    </w:p>
    <w:p w14:paraId="45134EB1" w14:textId="77777777" w:rsidR="002973F2" w:rsidRPr="00516B8A" w:rsidRDefault="002973F2" w:rsidP="002973F2">
      <w:pPr>
        <w:numPr>
          <w:ilvl w:val="1"/>
          <w:numId w:val="71"/>
        </w:numPr>
        <w:tabs>
          <w:tab w:val="clear" w:pos="1440"/>
        </w:tabs>
        <w:autoSpaceDE w:val="0"/>
        <w:autoSpaceDN w:val="0"/>
        <w:adjustRightInd w:val="0"/>
        <w:spacing w:before="120"/>
        <w:ind w:left="900" w:hanging="720"/>
        <w:jc w:val="both"/>
        <w:rPr>
          <w:bCs/>
          <w:lang w:val="en-US"/>
        </w:rPr>
      </w:pPr>
      <w:bookmarkStart w:id="166" w:name="_Hlk528915854"/>
      <w:r w:rsidRPr="00516B8A">
        <w:rPr>
          <w:bCs/>
          <w:lang w:val="en-US"/>
        </w:rPr>
        <w:t>A summary of funds received from the World Bank, other financiers and counterpart contributions from the borrower, all presented separately</w:t>
      </w:r>
      <w:bookmarkEnd w:id="166"/>
      <w:r w:rsidRPr="00516B8A">
        <w:rPr>
          <w:bCs/>
          <w:lang w:val="en-US"/>
        </w:rPr>
        <w:t>;</w:t>
      </w:r>
    </w:p>
    <w:p w14:paraId="10BEA6B5" w14:textId="77777777" w:rsidR="002973F2" w:rsidRPr="00516B8A" w:rsidRDefault="002973F2" w:rsidP="002973F2">
      <w:pPr>
        <w:numPr>
          <w:ilvl w:val="1"/>
          <w:numId w:val="71"/>
        </w:numPr>
        <w:tabs>
          <w:tab w:val="clear" w:pos="1440"/>
        </w:tabs>
        <w:autoSpaceDE w:val="0"/>
        <w:autoSpaceDN w:val="0"/>
        <w:adjustRightInd w:val="0"/>
        <w:spacing w:before="120"/>
        <w:ind w:left="900" w:hanging="720"/>
        <w:jc w:val="both"/>
        <w:rPr>
          <w:bCs/>
          <w:lang w:val="en-US"/>
        </w:rPr>
      </w:pPr>
      <w:bookmarkStart w:id="167" w:name="_Hlk528915879"/>
      <w:r w:rsidRPr="00516B8A">
        <w:rPr>
          <w:bCs/>
          <w:lang w:val="en-US"/>
        </w:rPr>
        <w:t>A summary of expenditures paid, presented under project account headings and main categories of expenditures</w:t>
      </w:r>
      <w:bookmarkEnd w:id="167"/>
      <w:r w:rsidRPr="00516B8A">
        <w:rPr>
          <w:bCs/>
          <w:lang w:val="en-US"/>
        </w:rPr>
        <w:t xml:space="preserve">; </w:t>
      </w:r>
    </w:p>
    <w:p w14:paraId="7D0E2F63" w14:textId="77777777" w:rsidR="002973F2" w:rsidRPr="00516B8A" w:rsidRDefault="002973F2" w:rsidP="002973F2">
      <w:pPr>
        <w:numPr>
          <w:ilvl w:val="1"/>
          <w:numId w:val="71"/>
        </w:numPr>
        <w:tabs>
          <w:tab w:val="clear" w:pos="1440"/>
        </w:tabs>
        <w:autoSpaceDE w:val="0"/>
        <w:autoSpaceDN w:val="0"/>
        <w:adjustRightInd w:val="0"/>
        <w:spacing w:before="120"/>
        <w:ind w:left="900" w:hanging="720"/>
        <w:jc w:val="both"/>
        <w:rPr>
          <w:bCs/>
          <w:lang w:val="en-US"/>
        </w:rPr>
      </w:pPr>
      <w:r w:rsidRPr="00516B8A">
        <w:rPr>
          <w:bCs/>
          <w:lang w:val="en-US"/>
        </w:rPr>
        <w:t xml:space="preserve">Additional disclosures in explanatory notes, </w:t>
      </w:r>
      <w:bookmarkStart w:id="168" w:name="_Hlk528854829"/>
      <w:r w:rsidRPr="00516B8A">
        <w:rPr>
          <w:bCs/>
          <w:lang w:val="en-US"/>
        </w:rPr>
        <w:t>including details of statements of expenditures (SOE) supporting Withdrawal Applications submitted during the period, a reconciliation of movements on the Designated Account</w:t>
      </w:r>
      <w:bookmarkEnd w:id="168"/>
      <w:r w:rsidRPr="00516B8A">
        <w:rPr>
          <w:bCs/>
          <w:lang w:val="en-US"/>
        </w:rPr>
        <w:t xml:space="preserve">, and a statement of fund balances.  </w:t>
      </w:r>
    </w:p>
    <w:p w14:paraId="243CEDAA" w14:textId="77777777" w:rsidR="002973F2" w:rsidRPr="00516B8A" w:rsidRDefault="002973F2" w:rsidP="002973F2">
      <w:pPr>
        <w:numPr>
          <w:ilvl w:val="1"/>
          <w:numId w:val="71"/>
        </w:numPr>
        <w:tabs>
          <w:tab w:val="clear" w:pos="1440"/>
        </w:tabs>
        <w:autoSpaceDE w:val="0"/>
        <w:autoSpaceDN w:val="0"/>
        <w:adjustRightInd w:val="0"/>
        <w:spacing w:before="120"/>
        <w:ind w:left="900" w:hanging="720"/>
        <w:jc w:val="both"/>
        <w:rPr>
          <w:lang w:val="en-US"/>
        </w:rPr>
      </w:pPr>
      <w:r w:rsidRPr="00516B8A">
        <w:rPr>
          <w:bCs/>
          <w:lang w:val="en-US"/>
        </w:rPr>
        <w:t>When the entity makes publicly available its approved budget, a comparison of budget and actual amounts either as a separate additional financial statement or as a budget column in the financial statements; and</w:t>
      </w:r>
    </w:p>
    <w:p w14:paraId="5076609C" w14:textId="77777777" w:rsidR="002973F2" w:rsidRPr="00516B8A" w:rsidRDefault="002973F2" w:rsidP="002973F2">
      <w:pPr>
        <w:numPr>
          <w:ilvl w:val="1"/>
          <w:numId w:val="71"/>
        </w:numPr>
        <w:tabs>
          <w:tab w:val="clear" w:pos="1440"/>
        </w:tabs>
        <w:autoSpaceDE w:val="0"/>
        <w:autoSpaceDN w:val="0"/>
        <w:adjustRightInd w:val="0"/>
        <w:spacing w:before="120"/>
        <w:ind w:left="900" w:hanging="720"/>
        <w:jc w:val="both"/>
        <w:rPr>
          <w:lang w:val="en-US"/>
        </w:rPr>
      </w:pPr>
      <w:r w:rsidRPr="00516B8A">
        <w:rPr>
          <w:bCs/>
          <w:lang w:val="en-US"/>
        </w:rPr>
        <w:t>Notes, comprising a summary of significant accounting policies and other explanatory notes.</w:t>
      </w:r>
    </w:p>
    <w:p w14:paraId="68650FF2" w14:textId="77777777" w:rsidR="002973F2" w:rsidRPr="00EA4B2E" w:rsidRDefault="002973F2" w:rsidP="002973F2">
      <w:pPr>
        <w:adjustRightInd w:val="0"/>
        <w:spacing w:before="120"/>
        <w:jc w:val="both"/>
        <w:rPr>
          <w:lang w:val="en-US"/>
        </w:rPr>
      </w:pPr>
      <w:r w:rsidRPr="00EA4B2E">
        <w:rPr>
          <w:lang w:val="en-US"/>
        </w:rPr>
        <w:t>[</w:t>
      </w:r>
      <w:r w:rsidRPr="00EA4B2E">
        <w:rPr>
          <w:i/>
          <w:lang w:val="en-US"/>
        </w:rPr>
        <w:t>The explanatory notes should include reconciliation between the amounts shown as “received by the project from the World Bank” and those disbursed by the Bank and a summary of movements on the project’s designated account.</w:t>
      </w:r>
      <w:r w:rsidRPr="00EA4B2E">
        <w:rPr>
          <w:lang w:val="en-US"/>
        </w:rPr>
        <w:t xml:space="preserve">] </w:t>
      </w:r>
    </w:p>
    <w:p w14:paraId="08219780" w14:textId="77777777" w:rsidR="002973F2" w:rsidRPr="003D2241" w:rsidRDefault="002973F2" w:rsidP="002973F2">
      <w:pPr>
        <w:spacing w:before="120" w:after="120"/>
        <w:rPr>
          <w:b/>
          <w:lang w:val="en-US"/>
        </w:rPr>
      </w:pPr>
      <w:r w:rsidRPr="003D2241">
        <w:rPr>
          <w:b/>
          <w:lang w:val="en-US"/>
        </w:rPr>
        <w:t>Review of Statements of Expenditure and Interim Unaudited Financial Statements</w:t>
      </w:r>
    </w:p>
    <w:p w14:paraId="0BBDC226" w14:textId="77777777" w:rsidR="002973F2" w:rsidRPr="00EA4B2E" w:rsidRDefault="002973F2" w:rsidP="002973F2">
      <w:pPr>
        <w:autoSpaceDE w:val="0"/>
        <w:autoSpaceDN w:val="0"/>
        <w:adjustRightInd w:val="0"/>
        <w:spacing w:before="120" w:after="120"/>
        <w:jc w:val="both"/>
        <w:rPr>
          <w:lang w:val="en-US"/>
        </w:rPr>
      </w:pPr>
      <w:r w:rsidRPr="00EA4B2E">
        <w:rPr>
          <w:lang w:val="en-US"/>
        </w:rPr>
        <w:t>The auditor is required to audit all SOE/IFS submitted to the World Bank in support of requests for periodic replenishment of the project designated account(s). Expenditures should be examined for eligibility based on criteria defined in the terms of the financing agreement and detailed in the Project Appraisal Document. The auditor should report any ineligible expenditures identified as having been included in withdrawal applications and reimbursed.</w:t>
      </w:r>
    </w:p>
    <w:p w14:paraId="09CDEB93" w14:textId="77777777" w:rsidR="002973F2" w:rsidRPr="003D2241" w:rsidRDefault="002973F2" w:rsidP="002973F2">
      <w:pPr>
        <w:spacing w:before="120" w:after="120"/>
        <w:rPr>
          <w:b/>
          <w:lang w:val="en-US"/>
        </w:rPr>
      </w:pPr>
      <w:r w:rsidRPr="003D2241">
        <w:rPr>
          <w:b/>
          <w:lang w:val="en-US"/>
        </w:rPr>
        <w:t>Review of designated accounts</w:t>
      </w:r>
    </w:p>
    <w:p w14:paraId="3BD3099F" w14:textId="77777777" w:rsidR="002973F2" w:rsidRPr="00EA4B2E" w:rsidRDefault="002973F2" w:rsidP="002973F2">
      <w:pPr>
        <w:autoSpaceDE w:val="0"/>
        <w:autoSpaceDN w:val="0"/>
        <w:adjustRightInd w:val="0"/>
        <w:spacing w:before="120" w:after="120"/>
        <w:jc w:val="both"/>
        <w:rPr>
          <w:lang w:val="en-US"/>
        </w:rPr>
      </w:pPr>
      <w:r w:rsidRPr="00EA4B2E">
        <w:rPr>
          <w:lang w:val="en-US"/>
        </w:rPr>
        <w:t>During the audit of the project financial statements, the auditor is required to review the activities of the project’s designated account(s). Activities to be examined will include deposits received, payments made, interest earned, and reconciliation of period-end balances.</w:t>
      </w:r>
    </w:p>
    <w:p w14:paraId="2A24DA7A" w14:textId="77777777" w:rsidR="002973F2" w:rsidRPr="00EA4B2E"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bookmarkStart w:id="169" w:name="_Toc511811882"/>
      <w:r w:rsidRPr="00EA4B2E">
        <w:rPr>
          <w:b/>
          <w:sz w:val="24"/>
          <w:szCs w:val="24"/>
        </w:rPr>
        <w:t>Audit Reports</w:t>
      </w:r>
      <w:bookmarkEnd w:id="169"/>
    </w:p>
    <w:p w14:paraId="62DE3942" w14:textId="77777777" w:rsidR="002973F2" w:rsidRPr="00EA4B2E" w:rsidRDefault="002973F2" w:rsidP="002973F2">
      <w:pPr>
        <w:adjustRightInd w:val="0"/>
        <w:spacing w:before="120" w:after="120"/>
        <w:rPr>
          <w:b/>
          <w:bCs/>
          <w:i/>
        </w:rPr>
      </w:pPr>
      <w:r w:rsidRPr="00EA4B2E">
        <w:rPr>
          <w:b/>
          <w:bCs/>
          <w:i/>
        </w:rPr>
        <w:t>Audit opinion</w:t>
      </w:r>
    </w:p>
    <w:p w14:paraId="02478900" w14:textId="77777777" w:rsidR="002973F2" w:rsidRPr="00516B8A" w:rsidRDefault="002973F2" w:rsidP="002973F2">
      <w:pPr>
        <w:autoSpaceDE w:val="0"/>
        <w:autoSpaceDN w:val="0"/>
        <w:adjustRightInd w:val="0"/>
        <w:spacing w:before="120" w:after="120"/>
        <w:jc w:val="both"/>
        <w:rPr>
          <w:snapToGrid w:val="0"/>
          <w:lang w:val="en-US"/>
        </w:rPr>
      </w:pPr>
      <w:r w:rsidRPr="00516B8A">
        <w:rPr>
          <w:snapToGrid w:val="0"/>
          <w:lang w:val="en-US"/>
        </w:rPr>
        <w:t xml:space="preserve">The </w:t>
      </w:r>
      <w:r w:rsidRPr="00516B8A">
        <w:rPr>
          <w:lang w:val="en-US"/>
        </w:rPr>
        <w:t>auditor</w:t>
      </w:r>
      <w:r w:rsidRPr="00516B8A">
        <w:rPr>
          <w:snapToGrid w:val="0"/>
          <w:lang w:val="en-US"/>
        </w:rPr>
        <w:t xml:space="preserve"> will issue an audit opinion on the financial statements. The auditor’s opinion shall be based on an evaluation of the conclusions drawn from the audit evidence obtained and shall be expressed clearly through a written report that also describes the basis for that opinion. The audit report shall be prepared in accordance with </w:t>
      </w:r>
      <w:hyperlink r:id="rId43" w:history="1">
        <w:r w:rsidRPr="00516B8A">
          <w:rPr>
            <w:snapToGrid w:val="0"/>
            <w:lang w:val="en-US"/>
          </w:rPr>
          <w:t>International Standard on Auditing 700: Forming an Opinion and Reporting on Financial Statements</w:t>
        </w:r>
      </w:hyperlink>
      <w:r w:rsidRPr="00516B8A">
        <w:rPr>
          <w:snapToGrid w:val="0"/>
          <w:lang w:val="en-US"/>
        </w:rPr>
        <w:t xml:space="preserve">.  </w:t>
      </w:r>
    </w:p>
    <w:p w14:paraId="0D5F6752" w14:textId="77777777" w:rsidR="002973F2" w:rsidRPr="00516B8A" w:rsidRDefault="002973F2" w:rsidP="002973F2">
      <w:pPr>
        <w:autoSpaceDE w:val="0"/>
        <w:autoSpaceDN w:val="0"/>
        <w:adjustRightInd w:val="0"/>
        <w:spacing w:before="120" w:after="120"/>
        <w:jc w:val="both"/>
        <w:rPr>
          <w:snapToGrid w:val="0"/>
          <w:lang w:val="en-US"/>
        </w:rPr>
      </w:pPr>
      <w:r w:rsidRPr="00516B8A">
        <w:rPr>
          <w:snapToGrid w:val="0"/>
          <w:lang w:val="en-US"/>
        </w:rPr>
        <w:t xml:space="preserve">A modified audit opinion shall be rendered in the financial statements when the auditor concludes, on the basis of the audit evidence obtained, that the financial statements as a whole are not free from material misstatement; or the auditor is unable to obtain sufficient appropriate audit evidence to conclude that the financial statements as a whole are free from material misstatement. Modified audit opinions shall be in accordance with </w:t>
      </w:r>
      <w:hyperlink r:id="rId44" w:history="1">
        <w:r w:rsidRPr="00516B8A">
          <w:rPr>
            <w:snapToGrid w:val="0"/>
            <w:lang w:val="en-US"/>
          </w:rPr>
          <w:t>International Standard on Auditing 705: Modifications to the Opinion in the Independent Auditor’s Report</w:t>
        </w:r>
      </w:hyperlink>
      <w:r w:rsidRPr="00516B8A">
        <w:rPr>
          <w:snapToGrid w:val="0"/>
          <w:lang w:val="en-US"/>
        </w:rPr>
        <w:t xml:space="preserve">. </w:t>
      </w:r>
    </w:p>
    <w:p w14:paraId="200B6F9D" w14:textId="77777777" w:rsidR="002973F2" w:rsidRPr="00516B8A" w:rsidRDefault="002973F2" w:rsidP="002973F2">
      <w:pPr>
        <w:autoSpaceDE w:val="0"/>
        <w:autoSpaceDN w:val="0"/>
        <w:adjustRightInd w:val="0"/>
        <w:spacing w:before="120" w:after="120"/>
        <w:jc w:val="both"/>
        <w:rPr>
          <w:snapToGrid w:val="0"/>
          <w:lang w:val="en-US"/>
        </w:rPr>
      </w:pPr>
      <w:r w:rsidRPr="00516B8A">
        <w:rPr>
          <w:snapToGrid w:val="0"/>
          <w:lang w:val="en-US"/>
        </w:rPr>
        <w:t xml:space="preserve">The auditor will include emphasis of matter paragraphs or other matter paragraphs in the audit opinion where the auditor, having formed an opinion on the financial statements, seeks to draw users’ attention, when in the auditor’s judgment it is necessary to do so, by way of clear additional communication in the auditor’s report. The paragraphs will refer to either a matter that, although appropriately presented </w:t>
      </w:r>
      <w:r w:rsidRPr="00516B8A">
        <w:rPr>
          <w:snapToGrid w:val="0"/>
          <w:lang w:val="en-US"/>
        </w:rPr>
        <w:lastRenderedPageBreak/>
        <w:t xml:space="preserve">or disclosed in the financial statements, is of such importance that it is fundamental to users’ understanding of the financial statements; or as appropriate, any other matter that is relevant to users’ understanding of the audit, the auditor’s responsibilities, or the auditor’s report. This form of opinion will be presented in accordance with </w:t>
      </w:r>
      <w:hyperlink r:id="rId45" w:history="1">
        <w:r w:rsidRPr="00516B8A">
          <w:rPr>
            <w:snapToGrid w:val="0"/>
            <w:lang w:val="en-US"/>
          </w:rPr>
          <w:t>International Standard on Auditing 706: Emphasis of Matter Paragraphs or Other Matter Paragraphs in the Independent Auditor’s Report</w:t>
        </w:r>
      </w:hyperlink>
      <w:r w:rsidRPr="00516B8A">
        <w:rPr>
          <w:snapToGrid w:val="0"/>
          <w:lang w:val="en-US"/>
        </w:rPr>
        <w:t xml:space="preserve">. </w:t>
      </w:r>
    </w:p>
    <w:p w14:paraId="71C594B4" w14:textId="77777777" w:rsidR="002973F2" w:rsidRPr="00EA4B2E" w:rsidRDefault="002973F2" w:rsidP="002973F2">
      <w:pPr>
        <w:adjustRightInd w:val="0"/>
        <w:spacing w:before="120"/>
        <w:jc w:val="both"/>
        <w:rPr>
          <w:b/>
          <w:i/>
          <w:lang w:val="en-US"/>
        </w:rPr>
      </w:pPr>
      <w:r w:rsidRPr="00EA4B2E">
        <w:rPr>
          <w:b/>
          <w:i/>
          <w:lang w:val="en-US"/>
        </w:rPr>
        <w:t>Other audit reports</w:t>
      </w:r>
    </w:p>
    <w:p w14:paraId="43E69FD9" w14:textId="77777777" w:rsidR="002973F2" w:rsidRPr="00EA4B2E" w:rsidRDefault="002973F2" w:rsidP="002973F2">
      <w:pPr>
        <w:autoSpaceDE w:val="0"/>
        <w:autoSpaceDN w:val="0"/>
        <w:adjustRightInd w:val="0"/>
        <w:spacing w:before="120" w:after="120"/>
        <w:jc w:val="both"/>
        <w:rPr>
          <w:lang w:val="en-US"/>
        </w:rPr>
      </w:pPr>
      <w:r w:rsidRPr="00EA4B2E">
        <w:rPr>
          <w:lang w:val="en-US"/>
        </w:rPr>
        <w:t>In addition to the audit opinion, the auditor will also, either in the audit report or in the report to management:</w:t>
      </w:r>
    </w:p>
    <w:p w14:paraId="018F1563"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provide comments and observations on the accounting records, systems, and controls that were examined during the course of the audit;</w:t>
      </w:r>
    </w:p>
    <w:p w14:paraId="69342A5D"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identify specific deficiencies and areas of weakness in systems and controls and make recommendation for their improvement;</w:t>
      </w:r>
    </w:p>
    <w:p w14:paraId="114A22DB"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report on instances of noncompliance with the terms of the financial agreement(s);</w:t>
      </w:r>
    </w:p>
    <w:p w14:paraId="6427EE2B"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quantify and report expenditures that are considered to be ineligible and either paid out of the designated account(s) or claimed from the World Bank;</w:t>
      </w:r>
    </w:p>
    <w:p w14:paraId="6AE8D3D1"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 xml:space="preserve">communicate matters that have come to attention during the audit that might have a significant impact on the implementation of the project; </w:t>
      </w:r>
    </w:p>
    <w:p w14:paraId="0112DDDC"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draw to the borrower’s attention any other matters that the auditor considers pertinent; and</w:t>
      </w:r>
    </w:p>
    <w:p w14:paraId="4BD5E7CF" w14:textId="77777777" w:rsidR="002973F2" w:rsidRPr="00EA4B2E" w:rsidRDefault="002973F2" w:rsidP="002973F2">
      <w:pPr>
        <w:numPr>
          <w:ilvl w:val="0"/>
          <w:numId w:val="74"/>
        </w:numPr>
        <w:tabs>
          <w:tab w:val="clear" w:pos="1440"/>
        </w:tabs>
        <w:autoSpaceDE w:val="0"/>
        <w:autoSpaceDN w:val="0"/>
        <w:adjustRightInd w:val="0"/>
        <w:spacing w:before="120"/>
        <w:ind w:left="540"/>
        <w:jc w:val="both"/>
        <w:rPr>
          <w:lang w:val="en-US"/>
        </w:rPr>
      </w:pPr>
      <w:r w:rsidRPr="00EA4B2E">
        <w:rPr>
          <w:lang w:val="en-US"/>
        </w:rPr>
        <w:t>responses from management, including implemented and proposed remedial actions.</w:t>
      </w:r>
    </w:p>
    <w:p w14:paraId="682AD474" w14:textId="77777777" w:rsidR="002973F2" w:rsidRPr="00EA4B2E" w:rsidRDefault="002973F2" w:rsidP="002973F2">
      <w:pPr>
        <w:autoSpaceDE w:val="0"/>
        <w:autoSpaceDN w:val="0"/>
        <w:adjustRightInd w:val="0"/>
        <w:spacing w:before="120" w:after="120"/>
        <w:jc w:val="both"/>
        <w:rPr>
          <w:lang w:val="en-US"/>
        </w:rPr>
      </w:pPr>
      <w:r w:rsidRPr="00EA4B2E">
        <w:rPr>
          <w:lang w:val="en-US"/>
        </w:rPr>
        <w:t>The draft of the auditors’ report (</w:t>
      </w:r>
      <w:r w:rsidRPr="00EA4B2E">
        <w:rPr>
          <w:snapToGrid w:val="0"/>
          <w:lang w:val="en-US"/>
        </w:rPr>
        <w:t>financial statements, including the audit opinion, and management letter</w:t>
      </w:r>
      <w:r w:rsidRPr="00EA4B2E">
        <w:rPr>
          <w:lang w:val="en-US"/>
        </w:rPr>
        <w:t xml:space="preserve">) should be submitted not later than </w:t>
      </w:r>
      <w:r>
        <w:rPr>
          <w:b/>
          <w:bCs/>
          <w:lang w:val="en-US"/>
        </w:rPr>
        <w:t>MMM</w:t>
      </w:r>
      <w:r w:rsidRPr="00EA4B2E">
        <w:rPr>
          <w:b/>
          <w:bCs/>
          <w:lang w:val="en-US"/>
        </w:rPr>
        <w:t xml:space="preserve"> </w:t>
      </w:r>
      <w:r>
        <w:rPr>
          <w:b/>
          <w:bCs/>
          <w:lang w:val="en-US"/>
        </w:rPr>
        <w:t>DD</w:t>
      </w:r>
      <w:r w:rsidRPr="00EA4B2E">
        <w:rPr>
          <w:b/>
          <w:bCs/>
          <w:lang w:val="en-US"/>
        </w:rPr>
        <w:t xml:space="preserve">, </w:t>
      </w:r>
      <w:r>
        <w:rPr>
          <w:b/>
          <w:bCs/>
          <w:lang w:val="en-US"/>
        </w:rPr>
        <w:t>YYYY</w:t>
      </w:r>
      <w:r w:rsidRPr="00EA4B2E">
        <w:rPr>
          <w:lang w:val="en-US"/>
        </w:rPr>
        <w:t xml:space="preserve"> and the final version of the signed report (3 originals in English) not later than </w:t>
      </w:r>
      <w:r>
        <w:rPr>
          <w:b/>
          <w:bCs/>
          <w:lang w:val="en-US"/>
        </w:rPr>
        <w:t>MMM</w:t>
      </w:r>
      <w:r w:rsidRPr="00EA4B2E">
        <w:rPr>
          <w:b/>
          <w:bCs/>
          <w:lang w:val="en-US"/>
        </w:rPr>
        <w:t xml:space="preserve"> </w:t>
      </w:r>
      <w:r>
        <w:rPr>
          <w:b/>
          <w:bCs/>
          <w:lang w:val="en-US"/>
        </w:rPr>
        <w:t>DD</w:t>
      </w:r>
      <w:r w:rsidRPr="00EA4B2E">
        <w:rPr>
          <w:b/>
          <w:bCs/>
          <w:lang w:val="en-US"/>
        </w:rPr>
        <w:t xml:space="preserve">, </w:t>
      </w:r>
      <w:r>
        <w:rPr>
          <w:b/>
          <w:bCs/>
          <w:lang w:val="en-US"/>
        </w:rPr>
        <w:t>YYYY</w:t>
      </w:r>
    </w:p>
    <w:p w14:paraId="4E254CCB" w14:textId="77777777" w:rsidR="002973F2" w:rsidRPr="00EA4B2E"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r w:rsidRPr="00EA4B2E">
        <w:rPr>
          <w:b/>
          <w:sz w:val="24"/>
          <w:szCs w:val="24"/>
        </w:rPr>
        <w:t xml:space="preserve">Timing </w:t>
      </w:r>
    </w:p>
    <w:p w14:paraId="07FFDBBF" w14:textId="77777777" w:rsidR="002973F2" w:rsidRPr="00EA4B2E" w:rsidRDefault="002973F2" w:rsidP="002973F2">
      <w:pPr>
        <w:ind w:right="-57"/>
        <w:contextualSpacing/>
        <w:jc w:val="both"/>
        <w:rPr>
          <w:lang w:val="en-US"/>
        </w:rPr>
      </w:pPr>
      <w:r w:rsidRPr="00EA4B2E">
        <w:rPr>
          <w:lang w:val="en-US"/>
        </w:rPr>
        <w:t>This assignment is expected to start in</w:t>
      </w:r>
      <w:r w:rsidRPr="00EA4B2E">
        <w:rPr>
          <w:b/>
          <w:lang w:val="en-US"/>
        </w:rPr>
        <w:t xml:space="preserve"> </w:t>
      </w:r>
      <w:r>
        <w:rPr>
          <w:b/>
          <w:lang w:val="en-US"/>
        </w:rPr>
        <w:t>MMM</w:t>
      </w:r>
      <w:r w:rsidRPr="00EA4B2E">
        <w:rPr>
          <w:b/>
          <w:lang w:val="en-US"/>
        </w:rPr>
        <w:t xml:space="preserve"> </w:t>
      </w:r>
      <w:r>
        <w:rPr>
          <w:b/>
          <w:lang w:val="en-US"/>
        </w:rPr>
        <w:t>YYYY</w:t>
      </w:r>
      <w:r w:rsidRPr="00EA4B2E">
        <w:rPr>
          <w:bCs/>
          <w:lang w:val="en-US"/>
        </w:rPr>
        <w:t xml:space="preserve"> and be accomplished by end of </w:t>
      </w:r>
      <w:r>
        <w:rPr>
          <w:b/>
          <w:lang w:val="en-US"/>
        </w:rPr>
        <w:t>MMM YYYY</w:t>
      </w:r>
      <w:r w:rsidRPr="00EA4B2E">
        <w:rPr>
          <w:lang w:val="en-US"/>
        </w:rPr>
        <w:t xml:space="preserve">. </w:t>
      </w:r>
    </w:p>
    <w:p w14:paraId="7D9DD33F" w14:textId="77777777" w:rsidR="002973F2" w:rsidRPr="00EA4B2E"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r w:rsidRPr="00EA4B2E">
        <w:rPr>
          <w:b/>
          <w:sz w:val="24"/>
          <w:szCs w:val="24"/>
        </w:rPr>
        <w:t>Institutional arrangements</w:t>
      </w:r>
    </w:p>
    <w:p w14:paraId="2ABE262D" w14:textId="77777777" w:rsidR="002973F2" w:rsidRPr="00EA4B2E" w:rsidRDefault="002973F2" w:rsidP="002973F2">
      <w:pPr>
        <w:jc w:val="both"/>
        <w:rPr>
          <w:b/>
          <w:lang w:val="en-US"/>
        </w:rPr>
      </w:pPr>
      <w:r w:rsidRPr="00EA4B2E">
        <w:rPr>
          <w:lang w:val="en-US"/>
        </w:rPr>
        <w:t xml:space="preserve">The Consultant will report to and work under the direct supervision of the I.P. UIPM Chief Accountant being assisted by the FM Specialist within </w:t>
      </w:r>
      <w:r w:rsidRPr="00320A04">
        <w:rPr>
          <w:lang w:val="en-US"/>
        </w:rPr>
        <w:t>MWSSP</w:t>
      </w:r>
      <w:r w:rsidRPr="00EA4B2E">
        <w:rPr>
          <w:lang w:val="en-US"/>
        </w:rPr>
        <w:t xml:space="preserve"> Project.</w:t>
      </w:r>
    </w:p>
    <w:p w14:paraId="5BCB63CA" w14:textId="77777777" w:rsidR="002973F2" w:rsidRPr="00EA4B2E" w:rsidRDefault="002973F2" w:rsidP="002973F2">
      <w:pPr>
        <w:pStyle w:val="ab"/>
        <w:numPr>
          <w:ilvl w:val="0"/>
          <w:numId w:val="65"/>
        </w:numPr>
        <w:suppressAutoHyphens/>
        <w:autoSpaceDN w:val="0"/>
        <w:spacing w:before="120" w:line="200" w:lineRule="atLeast"/>
        <w:ind w:left="360" w:hanging="360"/>
        <w:jc w:val="left"/>
        <w:textAlignment w:val="baseline"/>
        <w:rPr>
          <w:b/>
          <w:sz w:val="24"/>
          <w:szCs w:val="24"/>
        </w:rPr>
      </w:pPr>
      <w:r w:rsidRPr="00EA4B2E">
        <w:rPr>
          <w:b/>
          <w:sz w:val="24"/>
          <w:szCs w:val="24"/>
        </w:rPr>
        <w:t>Qualification requirements</w:t>
      </w:r>
    </w:p>
    <w:p w14:paraId="24C01540" w14:textId="77777777" w:rsidR="002973F2" w:rsidRPr="00EA4B2E" w:rsidRDefault="002973F2" w:rsidP="002973F2">
      <w:pPr>
        <w:jc w:val="both"/>
        <w:rPr>
          <w:lang w:val="en-US"/>
        </w:rPr>
      </w:pPr>
      <w:r w:rsidRPr="00EA4B2E">
        <w:rPr>
          <w:lang w:val="en-US"/>
        </w:rPr>
        <w:t xml:space="preserve">The Consultant shall be an Audit firm included in the </w:t>
      </w:r>
      <w:r w:rsidRPr="00EA4B2E">
        <w:rPr>
          <w:b/>
          <w:i/>
          <w:lang w:val="en-US"/>
        </w:rPr>
        <w:t>List of World Bank’s ECA Region Eligible Audit Firms updated as of March 4, 2020</w:t>
      </w:r>
      <w:r w:rsidRPr="00EA4B2E">
        <w:rPr>
          <w:lang w:val="en-US"/>
        </w:rPr>
        <w:t>, and meet the following qualification requirements:</w:t>
      </w:r>
    </w:p>
    <w:p w14:paraId="77FBFC0F" w14:textId="77777777" w:rsidR="002973F2" w:rsidRPr="00EA4B2E" w:rsidRDefault="002973F2" w:rsidP="002973F2">
      <w:pPr>
        <w:rPr>
          <w:b/>
          <w:lang w:val="en-US"/>
        </w:rPr>
      </w:pPr>
    </w:p>
    <w:p w14:paraId="1901B40D" w14:textId="77777777" w:rsidR="002973F2" w:rsidRPr="00EA4B2E" w:rsidRDefault="002973F2" w:rsidP="002973F2">
      <w:pPr>
        <w:rPr>
          <w:b/>
        </w:rPr>
      </w:pPr>
      <w:r w:rsidRPr="00EA4B2E">
        <w:rPr>
          <w:b/>
        </w:rPr>
        <w:t xml:space="preserve">Company’s general experience </w:t>
      </w:r>
    </w:p>
    <w:p w14:paraId="71652013" w14:textId="77777777" w:rsidR="002973F2" w:rsidRPr="00EA4B2E" w:rsidRDefault="002973F2" w:rsidP="002973F2">
      <w:pPr>
        <w:pStyle w:val="af6"/>
        <w:numPr>
          <w:ilvl w:val="0"/>
          <w:numId w:val="69"/>
        </w:numPr>
        <w:spacing w:line="259" w:lineRule="auto"/>
        <w:ind w:left="567" w:hanging="283"/>
        <w:contextualSpacing/>
        <w:jc w:val="both"/>
      </w:pPr>
      <w:r w:rsidRPr="00EA4B2E">
        <w:t xml:space="preserve">Experience in auditing donor funded projects comparable in size and complexity; </w:t>
      </w:r>
    </w:p>
    <w:p w14:paraId="4F8C726F" w14:textId="77777777" w:rsidR="002973F2" w:rsidRPr="00EA4B2E" w:rsidRDefault="002973F2" w:rsidP="002973F2">
      <w:pPr>
        <w:pStyle w:val="af6"/>
        <w:numPr>
          <w:ilvl w:val="0"/>
          <w:numId w:val="69"/>
        </w:numPr>
        <w:spacing w:line="259" w:lineRule="auto"/>
        <w:ind w:left="567" w:hanging="283"/>
        <w:contextualSpacing/>
        <w:jc w:val="both"/>
      </w:pPr>
      <w:r w:rsidRPr="00EA4B2E">
        <w:t>Experience with IFAC standards, in particular International Standards on Auditing;</w:t>
      </w:r>
    </w:p>
    <w:p w14:paraId="5A0EFE24" w14:textId="77777777" w:rsidR="002973F2" w:rsidRPr="00EA4B2E" w:rsidRDefault="002973F2" w:rsidP="002973F2">
      <w:pPr>
        <w:spacing w:before="240"/>
        <w:rPr>
          <w:b/>
        </w:rPr>
      </w:pPr>
      <w:r w:rsidRPr="00EA4B2E">
        <w:rPr>
          <w:b/>
        </w:rPr>
        <w:t xml:space="preserve">Company’s experience in similar assignments </w:t>
      </w:r>
    </w:p>
    <w:p w14:paraId="0C38818D" w14:textId="77777777" w:rsidR="002973F2" w:rsidRPr="00EA4B2E" w:rsidRDefault="002973F2" w:rsidP="002973F2">
      <w:pPr>
        <w:pStyle w:val="af6"/>
        <w:numPr>
          <w:ilvl w:val="0"/>
          <w:numId w:val="69"/>
        </w:numPr>
        <w:spacing w:line="259" w:lineRule="auto"/>
        <w:ind w:left="567" w:hanging="283"/>
        <w:contextualSpacing/>
        <w:jc w:val="both"/>
      </w:pPr>
      <w:r w:rsidRPr="00EA4B2E">
        <w:t>At least five (5) years of consistent audit experience with World Bank funded and/or administered projects;</w:t>
      </w:r>
    </w:p>
    <w:p w14:paraId="6ECEA2DC" w14:textId="77777777" w:rsidR="002973F2" w:rsidRPr="00EA4B2E" w:rsidRDefault="002973F2" w:rsidP="002973F2">
      <w:pPr>
        <w:pStyle w:val="af6"/>
        <w:numPr>
          <w:ilvl w:val="0"/>
          <w:numId w:val="69"/>
        </w:numPr>
        <w:spacing w:line="259" w:lineRule="auto"/>
        <w:ind w:left="567" w:hanging="283"/>
        <w:contextualSpacing/>
        <w:jc w:val="both"/>
      </w:pPr>
      <w:r w:rsidRPr="00EA4B2E">
        <w:t>Experience of auditing at least two (2) World Bank funded projects comparable in size and complexity;</w:t>
      </w:r>
    </w:p>
    <w:p w14:paraId="084ACB4F" w14:textId="77777777" w:rsidR="002973F2" w:rsidRPr="00EA4B2E" w:rsidRDefault="002973F2" w:rsidP="002973F2">
      <w:pPr>
        <w:rPr>
          <w:b/>
          <w:bCs/>
          <w:lang w:val="en-US"/>
        </w:rPr>
      </w:pPr>
      <w:r w:rsidRPr="00EA4B2E">
        <w:rPr>
          <w:b/>
          <w:bCs/>
          <w:lang w:val="en-US"/>
        </w:rPr>
        <w:t>The Consulting Firm will provide a team of experts with the following qualifications:</w:t>
      </w:r>
    </w:p>
    <w:p w14:paraId="38665311" w14:textId="77777777" w:rsidR="002973F2" w:rsidRPr="00EA4B2E" w:rsidRDefault="002973F2" w:rsidP="002973F2">
      <w:pPr>
        <w:spacing w:before="120"/>
        <w:rPr>
          <w:b/>
        </w:rPr>
      </w:pPr>
      <w:r w:rsidRPr="00EA4B2E">
        <w:rPr>
          <w:b/>
        </w:rPr>
        <w:t>Team Leader</w:t>
      </w:r>
    </w:p>
    <w:p w14:paraId="488D83F3" w14:textId="77777777" w:rsidR="002973F2" w:rsidRPr="00EA4B2E" w:rsidRDefault="002973F2" w:rsidP="002973F2">
      <w:pPr>
        <w:numPr>
          <w:ilvl w:val="0"/>
          <w:numId w:val="66"/>
        </w:numPr>
        <w:jc w:val="both"/>
        <w:rPr>
          <w:lang w:val="en-US"/>
        </w:rPr>
      </w:pPr>
      <w:r w:rsidRPr="00EA4B2E">
        <w:rPr>
          <w:lang w:val="en-US"/>
        </w:rPr>
        <w:t>University degree in auditing/finance/accounting or other related area such as professional certification in accounting/auditing;</w:t>
      </w:r>
    </w:p>
    <w:p w14:paraId="780BD3C5" w14:textId="77777777" w:rsidR="002973F2" w:rsidRPr="00EA4B2E" w:rsidRDefault="002973F2" w:rsidP="002973F2">
      <w:pPr>
        <w:numPr>
          <w:ilvl w:val="0"/>
          <w:numId w:val="66"/>
        </w:numPr>
        <w:jc w:val="both"/>
        <w:rPr>
          <w:lang w:val="en-US"/>
        </w:rPr>
      </w:pPr>
      <w:r w:rsidRPr="00EA4B2E">
        <w:rPr>
          <w:lang w:val="en-US"/>
        </w:rPr>
        <w:lastRenderedPageBreak/>
        <w:t>Professional Qualification as a Certified Accountant or equivalent is desirable;</w:t>
      </w:r>
    </w:p>
    <w:p w14:paraId="78C82C3E" w14:textId="77777777" w:rsidR="002973F2" w:rsidRPr="00EA4B2E" w:rsidRDefault="002973F2" w:rsidP="002973F2">
      <w:pPr>
        <w:numPr>
          <w:ilvl w:val="0"/>
          <w:numId w:val="66"/>
        </w:numPr>
        <w:jc w:val="both"/>
        <w:rPr>
          <w:lang w:val="en-US"/>
        </w:rPr>
      </w:pPr>
      <w:r w:rsidRPr="00EA4B2E">
        <w:rPr>
          <w:lang w:val="en-US"/>
        </w:rPr>
        <w:t>At least 5 years of professional experience in the audit area (including supervisory and management experience);</w:t>
      </w:r>
    </w:p>
    <w:p w14:paraId="32563425" w14:textId="77777777" w:rsidR="002973F2" w:rsidRPr="00EA4B2E" w:rsidRDefault="002973F2" w:rsidP="002973F2">
      <w:pPr>
        <w:numPr>
          <w:ilvl w:val="0"/>
          <w:numId w:val="66"/>
        </w:numPr>
        <w:jc w:val="both"/>
        <w:rPr>
          <w:lang w:val="en-US"/>
        </w:rPr>
      </w:pPr>
      <w:r w:rsidRPr="00EA4B2E">
        <w:rPr>
          <w:lang w:val="en-US"/>
        </w:rPr>
        <w:t>Demonstrated experience and knowledge in the audit of the World Bank projects;</w:t>
      </w:r>
    </w:p>
    <w:p w14:paraId="301B3F64" w14:textId="77777777" w:rsidR="002973F2" w:rsidRPr="00EA4B2E" w:rsidRDefault="002973F2" w:rsidP="002973F2">
      <w:pPr>
        <w:numPr>
          <w:ilvl w:val="0"/>
          <w:numId w:val="66"/>
        </w:numPr>
        <w:jc w:val="both"/>
        <w:rPr>
          <w:lang w:val="en-US"/>
        </w:rPr>
      </w:pPr>
      <w:r w:rsidRPr="00EA4B2E">
        <w:rPr>
          <w:lang w:val="en-US"/>
        </w:rPr>
        <w:t>Knowledge of the World Bank procurement procedures;</w:t>
      </w:r>
    </w:p>
    <w:p w14:paraId="205BB1E7" w14:textId="77777777" w:rsidR="002973F2" w:rsidRPr="00EA4B2E" w:rsidRDefault="002973F2" w:rsidP="002973F2">
      <w:pPr>
        <w:numPr>
          <w:ilvl w:val="0"/>
          <w:numId w:val="66"/>
        </w:numPr>
        <w:jc w:val="both"/>
        <w:rPr>
          <w:lang w:val="en-US"/>
        </w:rPr>
      </w:pPr>
      <w:r w:rsidRPr="00EA4B2E">
        <w:rPr>
          <w:lang w:val="en-US"/>
        </w:rPr>
        <w:t>Fluency in written and spoken English. Knowledge of Romanian and/or Russian languages would be considered an asset.</w:t>
      </w:r>
    </w:p>
    <w:p w14:paraId="78C4A4D6" w14:textId="77777777" w:rsidR="002973F2" w:rsidRPr="00EA4B2E" w:rsidRDefault="002973F2" w:rsidP="002973F2">
      <w:pPr>
        <w:spacing w:before="120"/>
        <w:rPr>
          <w:b/>
        </w:rPr>
      </w:pPr>
      <w:r w:rsidRPr="00EA4B2E">
        <w:rPr>
          <w:b/>
        </w:rPr>
        <w:t>Senior Auditor</w:t>
      </w:r>
    </w:p>
    <w:p w14:paraId="2AF48F3E" w14:textId="77777777" w:rsidR="002973F2" w:rsidRPr="00EA4B2E" w:rsidRDefault="002973F2" w:rsidP="002973F2">
      <w:pPr>
        <w:numPr>
          <w:ilvl w:val="0"/>
          <w:numId w:val="67"/>
        </w:numPr>
        <w:jc w:val="both"/>
        <w:rPr>
          <w:lang w:val="en-US"/>
        </w:rPr>
      </w:pPr>
      <w:r w:rsidRPr="00EA4B2E">
        <w:rPr>
          <w:lang w:val="en-US"/>
        </w:rPr>
        <w:t>University degree in auditing/finance/accounting or other related area such as professional certification in accounting/auditing;</w:t>
      </w:r>
    </w:p>
    <w:p w14:paraId="03280DC7" w14:textId="77777777" w:rsidR="002973F2" w:rsidRPr="00EA4B2E" w:rsidRDefault="002973F2" w:rsidP="002973F2">
      <w:pPr>
        <w:numPr>
          <w:ilvl w:val="0"/>
          <w:numId w:val="67"/>
        </w:numPr>
        <w:jc w:val="both"/>
        <w:rPr>
          <w:lang w:val="en-US"/>
        </w:rPr>
      </w:pPr>
      <w:r w:rsidRPr="00EA4B2E">
        <w:rPr>
          <w:lang w:val="en-US"/>
        </w:rPr>
        <w:t>At least 3 years of professional experience in the audit area;</w:t>
      </w:r>
    </w:p>
    <w:p w14:paraId="32A52D03" w14:textId="77777777" w:rsidR="002973F2" w:rsidRPr="00EA4B2E" w:rsidRDefault="002973F2" w:rsidP="002973F2">
      <w:pPr>
        <w:numPr>
          <w:ilvl w:val="0"/>
          <w:numId w:val="67"/>
        </w:numPr>
        <w:jc w:val="both"/>
        <w:rPr>
          <w:lang w:val="en-US"/>
        </w:rPr>
      </w:pPr>
      <w:r w:rsidRPr="00EA4B2E">
        <w:rPr>
          <w:lang w:val="en-US"/>
        </w:rPr>
        <w:t>Professional Qualification as a Certified Accountant is desirable;</w:t>
      </w:r>
    </w:p>
    <w:p w14:paraId="05BC9BE5" w14:textId="77777777" w:rsidR="002973F2" w:rsidRPr="00EA4B2E" w:rsidRDefault="002973F2" w:rsidP="002973F2">
      <w:pPr>
        <w:numPr>
          <w:ilvl w:val="0"/>
          <w:numId w:val="67"/>
        </w:numPr>
        <w:jc w:val="both"/>
        <w:rPr>
          <w:lang w:val="en-US"/>
        </w:rPr>
      </w:pPr>
      <w:r w:rsidRPr="00EA4B2E">
        <w:rPr>
          <w:lang w:val="en-US"/>
        </w:rPr>
        <w:t>Demonstrated experience and knowledge in the audit of the World Bank projects;</w:t>
      </w:r>
    </w:p>
    <w:p w14:paraId="2FB55577" w14:textId="77777777" w:rsidR="002973F2" w:rsidRPr="00EA4B2E" w:rsidRDefault="002973F2" w:rsidP="002973F2">
      <w:pPr>
        <w:numPr>
          <w:ilvl w:val="0"/>
          <w:numId w:val="67"/>
        </w:numPr>
        <w:jc w:val="both"/>
        <w:rPr>
          <w:lang w:val="en-US"/>
        </w:rPr>
      </w:pPr>
      <w:r w:rsidRPr="00EA4B2E">
        <w:rPr>
          <w:lang w:val="en-US"/>
        </w:rPr>
        <w:t>Knowledge of the World Bank procurement procedures;</w:t>
      </w:r>
    </w:p>
    <w:p w14:paraId="5A9C95B0" w14:textId="77777777" w:rsidR="002973F2" w:rsidRPr="00EA4B2E" w:rsidRDefault="002973F2" w:rsidP="002973F2">
      <w:pPr>
        <w:numPr>
          <w:ilvl w:val="0"/>
          <w:numId w:val="67"/>
        </w:numPr>
        <w:jc w:val="both"/>
        <w:rPr>
          <w:lang w:val="en-US"/>
        </w:rPr>
      </w:pPr>
      <w:r w:rsidRPr="00EA4B2E">
        <w:rPr>
          <w:lang w:val="en-US"/>
        </w:rPr>
        <w:t>Fluency in written and spoken English, and Romanian or Russian languages is required.</w:t>
      </w:r>
    </w:p>
    <w:p w14:paraId="44276A83" w14:textId="77777777" w:rsidR="002973F2" w:rsidRPr="00EA4B2E" w:rsidRDefault="002973F2" w:rsidP="002973F2">
      <w:pPr>
        <w:spacing w:before="120"/>
        <w:rPr>
          <w:b/>
        </w:rPr>
      </w:pPr>
      <w:r w:rsidRPr="00EA4B2E">
        <w:rPr>
          <w:b/>
        </w:rPr>
        <w:t>Auditor</w:t>
      </w:r>
    </w:p>
    <w:p w14:paraId="372DFACF" w14:textId="77777777" w:rsidR="002973F2" w:rsidRPr="00EA4B2E" w:rsidRDefault="002973F2" w:rsidP="002973F2">
      <w:pPr>
        <w:numPr>
          <w:ilvl w:val="0"/>
          <w:numId w:val="68"/>
        </w:numPr>
        <w:jc w:val="both"/>
        <w:rPr>
          <w:lang w:val="en-US"/>
        </w:rPr>
      </w:pPr>
      <w:r w:rsidRPr="00EA4B2E">
        <w:rPr>
          <w:lang w:val="en-US"/>
        </w:rPr>
        <w:t>University degree in auditing/finance/accounting or other related area such as professional certification in accounting/auditing;</w:t>
      </w:r>
    </w:p>
    <w:p w14:paraId="79FB9B28" w14:textId="77777777" w:rsidR="002973F2" w:rsidRPr="00EA4B2E" w:rsidRDefault="002973F2" w:rsidP="002973F2">
      <w:pPr>
        <w:numPr>
          <w:ilvl w:val="0"/>
          <w:numId w:val="68"/>
        </w:numPr>
        <w:jc w:val="both"/>
        <w:rPr>
          <w:lang w:val="en-US"/>
        </w:rPr>
      </w:pPr>
      <w:r w:rsidRPr="00EA4B2E">
        <w:rPr>
          <w:lang w:val="en-US"/>
        </w:rPr>
        <w:t>At least 2 years of professional experience in the audit area;</w:t>
      </w:r>
    </w:p>
    <w:p w14:paraId="447C4411" w14:textId="77777777" w:rsidR="002973F2" w:rsidRPr="00EA4B2E" w:rsidRDefault="002973F2" w:rsidP="002973F2">
      <w:pPr>
        <w:numPr>
          <w:ilvl w:val="0"/>
          <w:numId w:val="68"/>
        </w:numPr>
        <w:jc w:val="both"/>
        <w:rPr>
          <w:lang w:val="en-US"/>
        </w:rPr>
      </w:pPr>
      <w:r w:rsidRPr="00EA4B2E">
        <w:rPr>
          <w:lang w:val="en-US"/>
        </w:rPr>
        <w:t xml:space="preserve">Experience in the audit of the World Bank projects will be considered an advantage; </w:t>
      </w:r>
    </w:p>
    <w:p w14:paraId="6E4C27CD" w14:textId="77777777" w:rsidR="002973F2" w:rsidRPr="00EA4B2E" w:rsidRDefault="002973F2" w:rsidP="002973F2">
      <w:pPr>
        <w:numPr>
          <w:ilvl w:val="0"/>
          <w:numId w:val="68"/>
        </w:numPr>
        <w:jc w:val="both"/>
        <w:rPr>
          <w:lang w:val="en-US"/>
        </w:rPr>
      </w:pPr>
      <w:r w:rsidRPr="00EA4B2E">
        <w:rPr>
          <w:lang w:val="en-US"/>
        </w:rPr>
        <w:t>Fluency in written and spoken English, and Romanian or Russian languages is required.</w:t>
      </w:r>
    </w:p>
    <w:p w14:paraId="7A9FC553" w14:textId="77777777" w:rsidR="002973F2" w:rsidRPr="00EA4B2E" w:rsidRDefault="002973F2" w:rsidP="002973F2">
      <w:pPr>
        <w:rPr>
          <w:rFonts w:eastAsiaTheme="minorHAnsi"/>
          <w:smallCaps/>
          <w:lang w:val="en-US" w:eastAsia="x-none"/>
        </w:rPr>
      </w:pPr>
    </w:p>
    <w:p w14:paraId="5E620A0B" w14:textId="77777777" w:rsidR="002973F2" w:rsidRDefault="002973F2" w:rsidP="002973F2">
      <w:pPr>
        <w:rPr>
          <w:rFonts w:eastAsiaTheme="minorHAnsi"/>
          <w:smallCaps/>
          <w:lang w:val="en-US" w:eastAsia="x-none"/>
        </w:rPr>
      </w:pPr>
    </w:p>
    <w:p w14:paraId="722842CD" w14:textId="77777777" w:rsidR="002973F2" w:rsidRDefault="002973F2" w:rsidP="002973F2">
      <w:pPr>
        <w:rPr>
          <w:rFonts w:eastAsiaTheme="minorHAnsi"/>
          <w:smallCaps/>
          <w:lang w:val="en-US" w:eastAsia="x-none"/>
        </w:rPr>
      </w:pPr>
    </w:p>
    <w:p w14:paraId="0D97A784" w14:textId="77777777" w:rsidR="002973F2" w:rsidRDefault="002973F2" w:rsidP="002973F2">
      <w:pPr>
        <w:rPr>
          <w:rFonts w:eastAsiaTheme="minorHAnsi"/>
          <w:smallCaps/>
          <w:lang w:val="en-US" w:eastAsia="x-none"/>
        </w:rPr>
      </w:pPr>
    </w:p>
    <w:p w14:paraId="0E021BF1" w14:textId="77777777" w:rsidR="002973F2" w:rsidRDefault="002973F2" w:rsidP="002973F2">
      <w:pPr>
        <w:rPr>
          <w:rFonts w:eastAsiaTheme="minorHAnsi"/>
          <w:smallCaps/>
          <w:lang w:val="en-US" w:eastAsia="x-none"/>
        </w:rPr>
      </w:pPr>
    </w:p>
    <w:p w14:paraId="01F6ADBE" w14:textId="77777777" w:rsidR="002973F2" w:rsidRDefault="002973F2" w:rsidP="002973F2">
      <w:pPr>
        <w:rPr>
          <w:rFonts w:eastAsiaTheme="minorHAnsi"/>
          <w:smallCaps/>
          <w:lang w:val="en-US" w:eastAsia="x-none"/>
        </w:rPr>
      </w:pPr>
    </w:p>
    <w:p w14:paraId="6F74068C" w14:textId="77777777" w:rsidR="002973F2" w:rsidRDefault="002973F2" w:rsidP="002973F2">
      <w:pPr>
        <w:rPr>
          <w:rFonts w:eastAsiaTheme="minorHAnsi"/>
          <w:smallCaps/>
          <w:lang w:val="en-US" w:eastAsia="x-none"/>
        </w:rPr>
      </w:pPr>
    </w:p>
    <w:p w14:paraId="512C0F5D" w14:textId="77777777" w:rsidR="002973F2" w:rsidRDefault="002973F2" w:rsidP="002973F2">
      <w:pPr>
        <w:rPr>
          <w:rFonts w:eastAsiaTheme="minorHAnsi"/>
          <w:smallCaps/>
          <w:lang w:val="en-US" w:eastAsia="x-none"/>
        </w:rPr>
      </w:pPr>
    </w:p>
    <w:p w14:paraId="22563FEC" w14:textId="77777777" w:rsidR="002973F2" w:rsidRDefault="002973F2" w:rsidP="002973F2">
      <w:pPr>
        <w:rPr>
          <w:rFonts w:eastAsiaTheme="minorHAnsi"/>
          <w:smallCaps/>
          <w:lang w:val="en-US" w:eastAsia="x-none"/>
        </w:rPr>
      </w:pPr>
    </w:p>
    <w:p w14:paraId="61DF121B" w14:textId="77777777" w:rsidR="002973F2" w:rsidRDefault="002973F2" w:rsidP="002973F2">
      <w:pPr>
        <w:rPr>
          <w:rFonts w:eastAsiaTheme="minorHAnsi"/>
          <w:smallCaps/>
          <w:lang w:val="en-US" w:eastAsia="x-none"/>
        </w:rPr>
      </w:pPr>
    </w:p>
    <w:p w14:paraId="45C679B0" w14:textId="77777777" w:rsidR="002973F2" w:rsidRDefault="002973F2" w:rsidP="002973F2">
      <w:pPr>
        <w:rPr>
          <w:rFonts w:eastAsiaTheme="minorHAnsi"/>
          <w:smallCaps/>
          <w:lang w:val="en-US" w:eastAsia="x-none"/>
        </w:rPr>
      </w:pPr>
    </w:p>
    <w:p w14:paraId="6A3733A5" w14:textId="77777777" w:rsidR="002973F2" w:rsidRDefault="002973F2" w:rsidP="002973F2">
      <w:pPr>
        <w:rPr>
          <w:rFonts w:eastAsiaTheme="minorHAnsi"/>
          <w:smallCaps/>
          <w:lang w:val="en-US" w:eastAsia="x-none"/>
        </w:rPr>
      </w:pPr>
    </w:p>
    <w:p w14:paraId="62C5318F" w14:textId="77777777" w:rsidR="002973F2" w:rsidRDefault="002973F2" w:rsidP="002973F2">
      <w:pPr>
        <w:rPr>
          <w:rFonts w:eastAsiaTheme="minorHAnsi"/>
          <w:smallCaps/>
          <w:lang w:val="en-US" w:eastAsia="x-none"/>
        </w:rPr>
      </w:pPr>
    </w:p>
    <w:p w14:paraId="420B1503" w14:textId="77777777" w:rsidR="002973F2" w:rsidRDefault="002973F2" w:rsidP="002973F2">
      <w:pPr>
        <w:rPr>
          <w:rFonts w:eastAsiaTheme="minorHAnsi"/>
          <w:smallCaps/>
          <w:lang w:val="en-US" w:eastAsia="x-none"/>
        </w:rPr>
      </w:pPr>
    </w:p>
    <w:p w14:paraId="3E31FAAB" w14:textId="77777777" w:rsidR="002973F2" w:rsidRDefault="002973F2" w:rsidP="002973F2">
      <w:pPr>
        <w:rPr>
          <w:rFonts w:eastAsiaTheme="minorHAnsi"/>
          <w:smallCaps/>
          <w:lang w:val="en-US" w:eastAsia="x-none"/>
        </w:rPr>
      </w:pPr>
    </w:p>
    <w:p w14:paraId="1E6A3F26" w14:textId="77777777" w:rsidR="002973F2" w:rsidRDefault="002973F2" w:rsidP="002973F2">
      <w:pPr>
        <w:rPr>
          <w:rFonts w:eastAsiaTheme="minorHAnsi"/>
          <w:smallCaps/>
          <w:lang w:val="en-US" w:eastAsia="x-none"/>
        </w:rPr>
      </w:pPr>
    </w:p>
    <w:p w14:paraId="6D056427" w14:textId="77777777" w:rsidR="002973F2" w:rsidRDefault="002973F2" w:rsidP="002973F2">
      <w:pPr>
        <w:rPr>
          <w:rFonts w:eastAsiaTheme="minorHAnsi"/>
          <w:smallCaps/>
          <w:lang w:val="en-US" w:eastAsia="x-none"/>
        </w:rPr>
      </w:pPr>
    </w:p>
    <w:p w14:paraId="02E013B9" w14:textId="77777777" w:rsidR="002973F2" w:rsidRDefault="002973F2" w:rsidP="002973F2">
      <w:pPr>
        <w:rPr>
          <w:rFonts w:eastAsiaTheme="minorHAnsi"/>
          <w:smallCaps/>
          <w:lang w:val="en-US" w:eastAsia="x-none"/>
        </w:rPr>
      </w:pPr>
    </w:p>
    <w:p w14:paraId="696154E1" w14:textId="77777777" w:rsidR="002973F2" w:rsidRDefault="002973F2" w:rsidP="002973F2">
      <w:pPr>
        <w:rPr>
          <w:rFonts w:eastAsiaTheme="minorHAnsi"/>
          <w:smallCaps/>
          <w:lang w:val="en-US" w:eastAsia="x-none"/>
        </w:rPr>
      </w:pPr>
    </w:p>
    <w:p w14:paraId="5602302E" w14:textId="77777777" w:rsidR="002973F2" w:rsidRDefault="002973F2" w:rsidP="002973F2">
      <w:pPr>
        <w:rPr>
          <w:rFonts w:eastAsiaTheme="minorHAnsi"/>
          <w:smallCaps/>
          <w:lang w:val="en-US" w:eastAsia="x-none"/>
        </w:rPr>
      </w:pPr>
    </w:p>
    <w:p w14:paraId="2CFF2988" w14:textId="77777777" w:rsidR="002973F2" w:rsidRDefault="002973F2" w:rsidP="002973F2">
      <w:pPr>
        <w:rPr>
          <w:rFonts w:eastAsiaTheme="minorHAnsi"/>
          <w:smallCaps/>
          <w:lang w:val="en-US" w:eastAsia="x-none"/>
        </w:rPr>
      </w:pPr>
    </w:p>
    <w:p w14:paraId="53E9118F" w14:textId="77777777" w:rsidR="002973F2" w:rsidRDefault="002973F2" w:rsidP="002973F2">
      <w:pPr>
        <w:rPr>
          <w:rFonts w:eastAsiaTheme="minorHAnsi"/>
          <w:smallCaps/>
          <w:lang w:val="en-US" w:eastAsia="x-none"/>
        </w:rPr>
      </w:pPr>
    </w:p>
    <w:p w14:paraId="2F537BE8" w14:textId="77777777" w:rsidR="002973F2" w:rsidRDefault="002973F2" w:rsidP="002973F2">
      <w:pPr>
        <w:rPr>
          <w:rFonts w:eastAsiaTheme="minorHAnsi"/>
          <w:smallCaps/>
          <w:lang w:val="en-US" w:eastAsia="x-none"/>
        </w:rPr>
      </w:pPr>
    </w:p>
    <w:p w14:paraId="30C54EC5" w14:textId="77777777" w:rsidR="002973F2" w:rsidRDefault="002973F2" w:rsidP="002973F2">
      <w:pPr>
        <w:rPr>
          <w:rFonts w:eastAsiaTheme="minorHAnsi"/>
          <w:smallCaps/>
          <w:lang w:val="en-US" w:eastAsia="x-none"/>
        </w:rPr>
      </w:pPr>
    </w:p>
    <w:p w14:paraId="1C6BAD17" w14:textId="77777777" w:rsidR="002973F2" w:rsidRDefault="002973F2" w:rsidP="002973F2">
      <w:pPr>
        <w:rPr>
          <w:rFonts w:eastAsiaTheme="minorHAnsi"/>
          <w:smallCaps/>
          <w:lang w:val="en-US" w:eastAsia="x-none"/>
        </w:rPr>
      </w:pPr>
    </w:p>
    <w:p w14:paraId="69DC16CE" w14:textId="77777777" w:rsidR="002973F2" w:rsidRDefault="002973F2" w:rsidP="002973F2">
      <w:pPr>
        <w:rPr>
          <w:rFonts w:eastAsiaTheme="minorHAnsi"/>
          <w:smallCaps/>
          <w:lang w:val="en-US" w:eastAsia="x-none"/>
        </w:rPr>
      </w:pPr>
    </w:p>
    <w:p w14:paraId="3B63D9AB" w14:textId="77777777" w:rsidR="002973F2" w:rsidRDefault="002973F2" w:rsidP="002973F2">
      <w:pPr>
        <w:rPr>
          <w:rFonts w:eastAsiaTheme="minorHAnsi"/>
          <w:smallCaps/>
          <w:lang w:val="en-US" w:eastAsia="x-none"/>
        </w:rPr>
      </w:pPr>
    </w:p>
    <w:p w14:paraId="00A24021" w14:textId="77777777" w:rsidR="002973F2" w:rsidRDefault="002973F2" w:rsidP="002973F2">
      <w:pPr>
        <w:rPr>
          <w:rFonts w:eastAsiaTheme="minorHAnsi"/>
          <w:smallCaps/>
          <w:lang w:val="en-US" w:eastAsia="x-none"/>
        </w:rPr>
      </w:pPr>
    </w:p>
    <w:p w14:paraId="6B82DEA5" w14:textId="77777777" w:rsidR="002973F2" w:rsidRDefault="002973F2" w:rsidP="002973F2">
      <w:pPr>
        <w:rPr>
          <w:rFonts w:eastAsiaTheme="minorHAnsi"/>
          <w:smallCaps/>
          <w:lang w:val="en-US" w:eastAsia="x-none"/>
        </w:rPr>
      </w:pPr>
    </w:p>
    <w:p w14:paraId="16A443AD" w14:textId="77777777" w:rsidR="002973F2" w:rsidRPr="00EA4B2E" w:rsidRDefault="002973F2" w:rsidP="002973F2">
      <w:pPr>
        <w:rPr>
          <w:rFonts w:eastAsiaTheme="minorHAnsi"/>
          <w:smallCaps/>
          <w:lang w:val="en-US" w:eastAsia="x-none"/>
        </w:rPr>
      </w:pPr>
    </w:p>
    <w:p w14:paraId="36C4F9DF" w14:textId="77777777" w:rsidR="002973F2" w:rsidRDefault="002973F2" w:rsidP="002973F2">
      <w:pPr>
        <w:pStyle w:val="2"/>
        <w:numPr>
          <w:ilvl w:val="0"/>
          <w:numId w:val="0"/>
        </w:numPr>
        <w:jc w:val="right"/>
        <w:rPr>
          <w:smallCaps/>
        </w:rPr>
      </w:pPr>
      <w:bookmarkStart w:id="170" w:name="_Toc109672965"/>
      <w:r w:rsidRPr="005C77E3">
        <w:rPr>
          <w:smallCaps/>
        </w:rPr>
        <w:t>Annex 1</w:t>
      </w:r>
      <w:r>
        <w:rPr>
          <w:smallCaps/>
        </w:rPr>
        <w:t>1.</w:t>
      </w:r>
      <w:bookmarkEnd w:id="170"/>
      <w:r>
        <w:rPr>
          <w:smallCaps/>
        </w:rPr>
        <w:t xml:space="preserve">  </w:t>
      </w:r>
    </w:p>
    <w:p w14:paraId="3DB2B86D" w14:textId="77777777" w:rsidR="002973F2" w:rsidRPr="00DB1E8D" w:rsidRDefault="002973F2" w:rsidP="002973F2">
      <w:pPr>
        <w:spacing w:before="240"/>
        <w:rPr>
          <w:b/>
          <w:i/>
        </w:rPr>
      </w:pPr>
      <w:r w:rsidRPr="00DB1E8D">
        <w:rPr>
          <w:b/>
          <w:i/>
        </w:rPr>
        <w:t xml:space="preserve">Template </w:t>
      </w:r>
    </w:p>
    <w:p w14:paraId="0C5A1454" w14:textId="77777777" w:rsidR="002973F2" w:rsidRPr="0009130A" w:rsidRDefault="002973F2" w:rsidP="002973F2">
      <w:pPr>
        <w:spacing w:before="240"/>
        <w:jc w:val="right"/>
      </w:pPr>
      <w:r w:rsidRPr="0009130A">
        <w:t>Approved</w:t>
      </w:r>
    </w:p>
    <w:p w14:paraId="76CA8F1D" w14:textId="77777777" w:rsidR="002973F2" w:rsidRPr="0009130A" w:rsidRDefault="002973F2" w:rsidP="002973F2">
      <w:pPr>
        <w:jc w:val="right"/>
      </w:pPr>
      <w:r w:rsidRPr="0009130A">
        <w:t>Order Nr.____ dated ____________ 2022</w:t>
      </w:r>
    </w:p>
    <w:p w14:paraId="53E13901" w14:textId="77777777" w:rsidR="002973F2" w:rsidRPr="0009130A" w:rsidRDefault="002973F2" w:rsidP="002973F2">
      <w:pPr>
        <w:jc w:val="right"/>
      </w:pPr>
      <w:r w:rsidRPr="0009130A">
        <w:t xml:space="preserve">Ministry of Infrastructure and Regional Development </w:t>
      </w:r>
    </w:p>
    <w:p w14:paraId="0254C3BE" w14:textId="77777777" w:rsidR="002973F2" w:rsidRDefault="002973F2" w:rsidP="002973F2">
      <w:pPr>
        <w:jc w:val="right"/>
      </w:pPr>
      <w:r w:rsidRPr="0009130A">
        <w:t>Minister ____________________________ (signature)</w:t>
      </w:r>
    </w:p>
    <w:p w14:paraId="08E6047A" w14:textId="77777777" w:rsidR="002973F2" w:rsidRPr="0009130A" w:rsidRDefault="002973F2" w:rsidP="002973F2">
      <w:pPr>
        <w:spacing w:before="240"/>
        <w:jc w:val="right"/>
      </w:pPr>
      <w:r w:rsidRPr="0009130A">
        <w:t>Approved</w:t>
      </w:r>
    </w:p>
    <w:p w14:paraId="7B46757D" w14:textId="77777777" w:rsidR="002973F2" w:rsidRPr="0009130A" w:rsidRDefault="002973F2" w:rsidP="002973F2">
      <w:pPr>
        <w:jc w:val="right"/>
      </w:pPr>
      <w:r w:rsidRPr="0009130A">
        <w:t>Order Nr.____ dated ____________ 2022</w:t>
      </w:r>
    </w:p>
    <w:p w14:paraId="591643F2" w14:textId="77777777" w:rsidR="002973F2" w:rsidRPr="0009130A" w:rsidRDefault="002973F2" w:rsidP="002973F2">
      <w:pPr>
        <w:jc w:val="right"/>
      </w:pPr>
      <w:r>
        <w:t>National Energy Regulatory Agency</w:t>
      </w:r>
      <w:r w:rsidRPr="0009130A">
        <w:t xml:space="preserve">  </w:t>
      </w:r>
    </w:p>
    <w:p w14:paraId="46397C19" w14:textId="77777777" w:rsidR="002973F2" w:rsidRPr="0009130A" w:rsidRDefault="002973F2" w:rsidP="002973F2">
      <w:pPr>
        <w:jc w:val="right"/>
      </w:pPr>
      <w:r>
        <w:t>Director</w:t>
      </w:r>
      <w:r w:rsidRPr="0009130A">
        <w:t xml:space="preserve"> ____________________________ (signature)</w:t>
      </w:r>
    </w:p>
    <w:p w14:paraId="265A951D" w14:textId="77777777" w:rsidR="002973F2" w:rsidRPr="0009130A" w:rsidRDefault="002973F2" w:rsidP="002973F2">
      <w:pPr>
        <w:jc w:val="right"/>
      </w:pPr>
    </w:p>
    <w:p w14:paraId="7C173EB1" w14:textId="77777777" w:rsidR="002973F2" w:rsidRPr="0009130A" w:rsidRDefault="002973F2" w:rsidP="002973F2">
      <w:pPr>
        <w:jc w:val="center"/>
        <w:rPr>
          <w:b/>
        </w:rPr>
      </w:pPr>
    </w:p>
    <w:p w14:paraId="22CCFF3E" w14:textId="77777777" w:rsidR="002973F2" w:rsidRPr="0009130A" w:rsidRDefault="002973F2" w:rsidP="002973F2">
      <w:pPr>
        <w:jc w:val="center"/>
        <w:rPr>
          <w:b/>
        </w:rPr>
      </w:pPr>
    </w:p>
    <w:p w14:paraId="2D68B994" w14:textId="77777777" w:rsidR="002973F2" w:rsidRPr="0009130A" w:rsidRDefault="002973F2" w:rsidP="002973F2">
      <w:pPr>
        <w:jc w:val="center"/>
        <w:rPr>
          <w:b/>
        </w:rPr>
      </w:pPr>
    </w:p>
    <w:p w14:paraId="25A42441" w14:textId="77777777" w:rsidR="002973F2" w:rsidRDefault="002973F2" w:rsidP="002973F2">
      <w:pPr>
        <w:jc w:val="center"/>
        <w:rPr>
          <w:b/>
        </w:rPr>
      </w:pPr>
      <w:r>
        <w:rPr>
          <w:b/>
        </w:rPr>
        <w:t>INTER-INSTITUTIONAL COOPERATION</w:t>
      </w:r>
      <w:r w:rsidRPr="0009130A">
        <w:rPr>
          <w:b/>
        </w:rPr>
        <w:t xml:space="preserve"> AGREEMENT</w:t>
      </w:r>
    </w:p>
    <w:p w14:paraId="250FA203" w14:textId="77777777" w:rsidR="002973F2" w:rsidRPr="0009130A" w:rsidRDefault="002973F2" w:rsidP="002973F2">
      <w:pPr>
        <w:jc w:val="center"/>
        <w:rPr>
          <w:b/>
        </w:rPr>
      </w:pPr>
    </w:p>
    <w:p w14:paraId="63C7231B" w14:textId="77777777" w:rsidR="002973F2" w:rsidRPr="0009130A" w:rsidRDefault="002973F2" w:rsidP="002973F2">
      <w:pPr>
        <w:jc w:val="center"/>
      </w:pPr>
      <w:r>
        <w:t>for</w:t>
      </w:r>
      <w:r w:rsidRPr="0009130A">
        <w:t xml:space="preserve"> "Moldova Water Security and Sanitation Project", implemented </w:t>
      </w:r>
    </w:p>
    <w:p w14:paraId="699AB0BA" w14:textId="77777777" w:rsidR="002973F2" w:rsidRPr="0009130A" w:rsidRDefault="002973F2" w:rsidP="002973F2">
      <w:pPr>
        <w:jc w:val="center"/>
      </w:pPr>
      <w:r w:rsidRPr="0009130A">
        <w:t>under the Financing Agreement between the Republic of Moldova and the International Development Association</w:t>
      </w:r>
    </w:p>
    <w:p w14:paraId="6E7ABB51" w14:textId="77777777" w:rsidR="002973F2" w:rsidRPr="0009130A" w:rsidRDefault="002973F2" w:rsidP="002973F2">
      <w:pPr>
        <w:jc w:val="both"/>
      </w:pPr>
    </w:p>
    <w:p w14:paraId="7570F3E8" w14:textId="77777777" w:rsidR="002973F2" w:rsidRPr="0009130A" w:rsidRDefault="002973F2" w:rsidP="002973F2">
      <w:pPr>
        <w:spacing w:before="240"/>
        <w:jc w:val="both"/>
        <w:rPr>
          <w:b/>
        </w:rPr>
      </w:pPr>
      <w:r w:rsidRPr="0009130A">
        <w:rPr>
          <w:b/>
        </w:rPr>
        <w:t xml:space="preserve">Article 1. Parties of the Agreement </w:t>
      </w:r>
    </w:p>
    <w:p w14:paraId="0949F143" w14:textId="77777777" w:rsidR="002973F2" w:rsidRPr="00A54886" w:rsidRDefault="002973F2" w:rsidP="002973F2">
      <w:pPr>
        <w:pStyle w:val="af6"/>
        <w:numPr>
          <w:ilvl w:val="3"/>
          <w:numId w:val="80"/>
        </w:numPr>
        <w:tabs>
          <w:tab w:val="clear" w:pos="2880"/>
        </w:tabs>
        <w:spacing w:before="240"/>
        <w:ind w:left="360" w:hanging="90"/>
        <w:jc w:val="both"/>
      </w:pPr>
      <w:r w:rsidRPr="00A54886">
        <w:t xml:space="preserve">The Ministry of Infrastructure and Regional Development, in the person of the Minister ___________________ acting on the basis of Government Decision No 690 of 30.08.2017 on the organisation and functioning of the Ministry of Infrastructure and Regional Development (hereinafter, MIRD), </w:t>
      </w:r>
    </w:p>
    <w:p w14:paraId="74B9530E" w14:textId="77777777" w:rsidR="002973F2" w:rsidRDefault="002973F2" w:rsidP="002973F2">
      <w:pPr>
        <w:spacing w:before="240"/>
        <w:ind w:left="360" w:hanging="90"/>
        <w:jc w:val="both"/>
      </w:pPr>
      <w:r>
        <w:t>A</w:t>
      </w:r>
      <w:r w:rsidRPr="0009130A">
        <w:t>ND</w:t>
      </w:r>
    </w:p>
    <w:p w14:paraId="04B43760" w14:textId="77777777" w:rsidR="002973F2" w:rsidRPr="00A54886" w:rsidRDefault="002973F2" w:rsidP="002973F2">
      <w:pPr>
        <w:pStyle w:val="af6"/>
        <w:numPr>
          <w:ilvl w:val="3"/>
          <w:numId w:val="80"/>
        </w:numPr>
        <w:tabs>
          <w:tab w:val="clear" w:pos="2880"/>
        </w:tabs>
        <w:spacing w:after="160" w:line="259" w:lineRule="auto"/>
        <w:ind w:left="360" w:hanging="90"/>
        <w:contextualSpacing/>
        <w:jc w:val="both"/>
        <w:rPr>
          <w:lang w:val="en-US"/>
        </w:rPr>
      </w:pPr>
      <w:r w:rsidRPr="00A54886">
        <w:rPr>
          <w:lang w:val="en-US"/>
        </w:rPr>
        <w:t xml:space="preserve">The Project Implementation Unit (hereinafter, PIU) set up under the National Office for Regional and Local Development, acting on the basis of Government Decision No 271 of 20.04.2022 </w:t>
      </w:r>
      <w:r w:rsidRPr="00A54886">
        <w:t>(hereinafter, NORLD)</w:t>
      </w:r>
    </w:p>
    <w:p w14:paraId="10BD17F3" w14:textId="77777777" w:rsidR="002973F2" w:rsidRDefault="002973F2" w:rsidP="002973F2">
      <w:pPr>
        <w:pStyle w:val="af6"/>
        <w:ind w:left="360" w:hanging="90"/>
        <w:jc w:val="both"/>
      </w:pPr>
    </w:p>
    <w:p w14:paraId="414C6FFD" w14:textId="77777777" w:rsidR="002973F2" w:rsidRDefault="002973F2" w:rsidP="002973F2">
      <w:pPr>
        <w:pStyle w:val="af6"/>
        <w:ind w:left="360" w:hanging="90"/>
        <w:jc w:val="both"/>
      </w:pPr>
      <w:r>
        <w:t>AND</w:t>
      </w:r>
    </w:p>
    <w:p w14:paraId="2C7104EB" w14:textId="77777777" w:rsidR="002973F2" w:rsidRPr="007E09B3" w:rsidRDefault="002973F2" w:rsidP="002973F2">
      <w:pPr>
        <w:pStyle w:val="af6"/>
        <w:ind w:left="360" w:hanging="90"/>
        <w:jc w:val="both"/>
        <w:rPr>
          <w:lang w:val="en-US"/>
        </w:rPr>
      </w:pPr>
    </w:p>
    <w:p w14:paraId="06D67435" w14:textId="77777777" w:rsidR="002973F2" w:rsidRPr="0009130A" w:rsidRDefault="002973F2" w:rsidP="002973F2">
      <w:pPr>
        <w:pStyle w:val="af6"/>
        <w:numPr>
          <w:ilvl w:val="3"/>
          <w:numId w:val="80"/>
        </w:numPr>
        <w:tabs>
          <w:tab w:val="clear" w:pos="2880"/>
        </w:tabs>
        <w:spacing w:after="160" w:line="259" w:lineRule="auto"/>
        <w:ind w:left="360" w:hanging="90"/>
        <w:contextualSpacing/>
        <w:jc w:val="both"/>
      </w:pPr>
      <w:r>
        <w:t>The National Energy Regulatory Agency, acting on the basis of the Parliamentary</w:t>
      </w:r>
      <w:r w:rsidRPr="0009130A">
        <w:t xml:space="preserve"> Decision No </w:t>
      </w:r>
      <w:r w:rsidRPr="00AD3008">
        <w:t>334 of 14.12.2018</w:t>
      </w:r>
      <w:r w:rsidRPr="0009130A">
        <w:t xml:space="preserve"> on the organisation and functioning</w:t>
      </w:r>
      <w:r>
        <w:t xml:space="preserve"> (hereinafter, ANRE</w:t>
      </w:r>
      <w:r w:rsidRPr="0009130A">
        <w:t>)</w:t>
      </w:r>
    </w:p>
    <w:p w14:paraId="6C34B7A5" w14:textId="77777777" w:rsidR="002973F2" w:rsidRPr="0009130A" w:rsidRDefault="002973F2" w:rsidP="002973F2">
      <w:pPr>
        <w:jc w:val="both"/>
        <w:rPr>
          <w:b/>
        </w:rPr>
      </w:pPr>
    </w:p>
    <w:p w14:paraId="3D761D18" w14:textId="77777777" w:rsidR="002973F2" w:rsidRPr="00A54886" w:rsidRDefault="002973F2" w:rsidP="002973F2">
      <w:pPr>
        <w:jc w:val="both"/>
        <w:rPr>
          <w:lang w:val="en-US"/>
        </w:rPr>
      </w:pPr>
      <w:r w:rsidRPr="0009130A">
        <w:rPr>
          <w:b/>
        </w:rPr>
        <w:t xml:space="preserve">Article 2. Object of the </w:t>
      </w:r>
      <w:r>
        <w:rPr>
          <w:b/>
        </w:rPr>
        <w:t>Inter-Institutional Cooperation Agreement</w:t>
      </w:r>
    </w:p>
    <w:p w14:paraId="7746E7C6" w14:textId="77777777" w:rsidR="002973F2" w:rsidRDefault="002973F2" w:rsidP="002973F2">
      <w:pPr>
        <w:spacing w:before="240"/>
        <w:jc w:val="both"/>
      </w:pPr>
      <w:r w:rsidRPr="0009130A">
        <w:t xml:space="preserve">The purpose of this </w:t>
      </w:r>
      <w:r>
        <w:t>Project Implementation</w:t>
      </w:r>
      <w:r w:rsidRPr="0009130A">
        <w:t xml:space="preserve"> Agreement is to facilitate </w:t>
      </w:r>
      <w:r>
        <w:t>the „Moldova Water Security and Sanitation Project” implementation, by carrying out the achievement of the objectives, terms and conditions as per Financing Agreement, through increasing the</w:t>
      </w:r>
      <w:r w:rsidRPr="0009130A">
        <w:t xml:space="preserve"> access to safely managed water supply and sanitation services in selected rural areas and towns and to strengthen national and local institutional capacity </w:t>
      </w:r>
      <w:r>
        <w:t>of</w:t>
      </w:r>
      <w:r w:rsidRPr="0009130A">
        <w:t xml:space="preserve"> the </w:t>
      </w:r>
      <w:r>
        <w:t>operators to ensure improved services provision through WSS legal and institutional frame, MIS platform, licensing and tarrif calculations.</w:t>
      </w:r>
    </w:p>
    <w:p w14:paraId="763690C3" w14:textId="77777777" w:rsidR="002973F2" w:rsidRDefault="002973F2" w:rsidP="002973F2">
      <w:pPr>
        <w:spacing w:before="240"/>
        <w:jc w:val="both"/>
      </w:pPr>
    </w:p>
    <w:p w14:paraId="265C702B" w14:textId="77777777" w:rsidR="002973F2" w:rsidRPr="0009130A" w:rsidRDefault="002973F2" w:rsidP="002973F2">
      <w:pPr>
        <w:spacing w:before="240"/>
        <w:jc w:val="both"/>
      </w:pPr>
      <w:r w:rsidRPr="0009130A">
        <w:t>Components of the Project:</w:t>
      </w:r>
    </w:p>
    <w:p w14:paraId="4347E7AE" w14:textId="77777777" w:rsidR="002973F2" w:rsidRPr="0009130A" w:rsidRDefault="002973F2" w:rsidP="002973F2">
      <w:pPr>
        <w:pStyle w:val="af6"/>
        <w:spacing w:after="120"/>
        <w:ind w:left="0"/>
        <w:jc w:val="both"/>
      </w:pPr>
      <w:r w:rsidRPr="0009130A">
        <w:rPr>
          <w:b/>
          <w:bCs/>
        </w:rPr>
        <w:t xml:space="preserve">Component 1: Increasing access to safely managed water supply and sanitation services in selected rural areas and small towns. </w:t>
      </w:r>
      <w:r w:rsidRPr="0009130A">
        <w:t>This component will develop new and rehabilitate existing WSS infrastructure and WASH facilities in rural areas and small towns, herewith expanding access and quality of services for households, businesses and in public institutions. Component 1 supports climate adaption through: i) providing reliable centralized water supply protecting vulnerable households from drought and poor water quality, ii) improving wastewater systems, sanitation and WASH facilities, reducing environmental exposure to pathogens exacerbated by flooding, and iii) climate-resilient design of all infrastructure to ensure robust functioning under extreme weather events. It consists of two subcomponents.</w:t>
      </w:r>
    </w:p>
    <w:p w14:paraId="388FD1AF" w14:textId="77777777" w:rsidR="002973F2" w:rsidRPr="0009130A" w:rsidRDefault="002973F2" w:rsidP="002973F2">
      <w:pPr>
        <w:spacing w:after="120"/>
        <w:jc w:val="both"/>
      </w:pPr>
      <w:r w:rsidRPr="00A54886">
        <w:rPr>
          <w:b/>
          <w:bCs/>
          <w:i/>
          <w:iCs/>
          <w:lang w:val="en-US"/>
        </w:rPr>
        <w:t xml:space="preserve">Subcomponent 1.1: Expanding Access and Quality of WSS services </w:t>
      </w:r>
      <w:r w:rsidRPr="00A54886">
        <w:rPr>
          <w:lang w:val="en-US"/>
        </w:rPr>
        <w:t xml:space="preserve">will finance climate-resilient investments in small towns and rural areas. Investment will be preceded by support to ensure that WSS operators are - in line with Moldova’s regionalization and reform agenda – licensed, have service delegation contracts in place with LPAs ensuring clear roles and functions of parties involved in the operation and management of WSS assets, and that tariffs applications are updated to ensure for financial sustainability over the medium to long run. </w:t>
      </w:r>
      <w:r w:rsidRPr="0009130A">
        <w:t xml:space="preserve">This includes: </w:t>
      </w:r>
    </w:p>
    <w:p w14:paraId="006BE764" w14:textId="77777777" w:rsidR="002973F2" w:rsidRPr="0009130A" w:rsidRDefault="002973F2" w:rsidP="002973F2">
      <w:pPr>
        <w:pStyle w:val="af6"/>
        <w:numPr>
          <w:ilvl w:val="1"/>
          <w:numId w:val="7"/>
        </w:numPr>
        <w:spacing w:after="120"/>
        <w:ind w:left="720"/>
        <w:jc w:val="both"/>
      </w:pPr>
      <w:r w:rsidRPr="0009130A">
        <w:rPr>
          <w:i/>
          <w:iCs/>
        </w:rPr>
        <w:t xml:space="preserve">Water supply investments: </w:t>
      </w:r>
      <w:r w:rsidRPr="0009130A">
        <w:t xml:space="preserve">expansion and rehabilitation of water supply infrastructure in two subprojects preliminarily identified, i.e. regional water system expansion for LPAs in Cahul district and ATU Gagauzia and regional water supply system with drinking water treatment plant in Riscani district. </w:t>
      </w:r>
    </w:p>
    <w:p w14:paraId="46989F60" w14:textId="77777777" w:rsidR="002973F2" w:rsidRPr="0009130A" w:rsidRDefault="002973F2" w:rsidP="002973F2">
      <w:pPr>
        <w:pStyle w:val="af6"/>
        <w:numPr>
          <w:ilvl w:val="1"/>
          <w:numId w:val="7"/>
        </w:numPr>
        <w:spacing w:after="120"/>
        <w:ind w:left="720"/>
        <w:jc w:val="both"/>
      </w:pPr>
      <w:r w:rsidRPr="0009130A">
        <w:rPr>
          <w:i/>
          <w:iCs/>
        </w:rPr>
        <w:t xml:space="preserve">Wastewater investments: </w:t>
      </w:r>
      <w:r w:rsidRPr="0009130A">
        <w:t>expansion and rehabilitation of wastewater systems in two subprojects preliminarily identified in Soroca and Comrat towns, including construction and rehabilitation of sewer networks and service connections and the construction of new wastewater treatment plants.</w:t>
      </w:r>
    </w:p>
    <w:p w14:paraId="6826FA9E" w14:textId="77777777" w:rsidR="002973F2" w:rsidRPr="0009130A" w:rsidRDefault="002973F2" w:rsidP="002973F2">
      <w:pPr>
        <w:pStyle w:val="af6"/>
        <w:numPr>
          <w:ilvl w:val="1"/>
          <w:numId w:val="7"/>
        </w:numPr>
        <w:spacing w:after="120"/>
        <w:ind w:left="720"/>
        <w:jc w:val="both"/>
      </w:pPr>
      <w:r w:rsidRPr="0009130A">
        <w:rPr>
          <w:i/>
          <w:iCs/>
        </w:rPr>
        <w:t>Pilot for on-site household sanitation</w:t>
      </w:r>
      <w:r w:rsidRPr="0009130A">
        <w:t xml:space="preserve">: rural or peri-urban villages – to be selected – will benefit from information campaigns and civil works for individual household level on-site sanitation facilities following a demand-based approach. The pilot will be co-financed through the ADA grant. This pilot will demonstrate the use of climate-resilient low-cost technologies for rural sanitation. </w:t>
      </w:r>
    </w:p>
    <w:p w14:paraId="3A697569" w14:textId="77777777" w:rsidR="002973F2" w:rsidRPr="00A54886" w:rsidRDefault="002973F2" w:rsidP="002973F2">
      <w:pPr>
        <w:spacing w:after="120"/>
        <w:jc w:val="both"/>
        <w:rPr>
          <w:lang w:val="en-US"/>
        </w:rPr>
      </w:pPr>
      <w:r w:rsidRPr="00A54886">
        <w:rPr>
          <w:lang w:val="en-US"/>
        </w:rPr>
        <w:t>This subcomponent will finance works, goods, consulting services, non-consulting services for the  construction and protection measures for water intake facilities, drinking water treatment facilities, reservoirs, pumping stations, transmission mains, water distribution network and water household connections, construction and rehabilitation of sewer networks, sewer pumping stations, wastewater treatment plants including sludge treatment and disposal, sewer service manholes for connections, sewer connection support for poor households, SCADA systems and other required activities. It finances civil works for household level on-site sanitation facilities, consulting services for design, technical supervision, and monitoring of the on-site sanitation pilot. It also finances feasibility, design and other required preparation studies, technical supervision services, capacity building for citizen engagement and social mobilization activities with project beneficiaries, and consulting services to LPAs and WSS operators to develop the required tariff submission to ANRE and draft the delegation contracts between local governments and the licensed WSS operators.</w:t>
      </w:r>
    </w:p>
    <w:p w14:paraId="7ACA1A34" w14:textId="77777777" w:rsidR="002973F2" w:rsidRPr="00A54886" w:rsidRDefault="002973F2" w:rsidP="002973F2">
      <w:pPr>
        <w:spacing w:after="120"/>
        <w:jc w:val="both"/>
        <w:rPr>
          <w:lang w:val="en-US"/>
        </w:rPr>
      </w:pPr>
      <w:r w:rsidRPr="00A54886">
        <w:rPr>
          <w:b/>
          <w:bCs/>
          <w:i/>
          <w:iCs/>
          <w:lang w:val="en-US"/>
        </w:rPr>
        <w:t xml:space="preserve">Subcomponent 1.2: Improving WASH facilities in public social institutions </w:t>
      </w:r>
      <w:r w:rsidRPr="00A54886">
        <w:rPr>
          <w:lang w:val="en-US"/>
        </w:rPr>
        <w:t xml:space="preserve">will finance works, goods, consulting services, non-consulting services and training/workshops to realize climate-resilient WASH facilities in Health Care Facilities (HCFs) and education institutions and implement a hygiene education and behavior change communication program. Following priorities of the MH, MLSP and MER, schools and health care facilities in subproject locations under Subcomponent 1.1 and other </w:t>
      </w:r>
      <w:r w:rsidRPr="00A54886">
        <w:rPr>
          <w:lang w:val="en-US"/>
        </w:rPr>
        <w:lastRenderedPageBreak/>
        <w:t>prioritized districts will be selected. The subcomponent investments will consist of water supply connections to centralized networks or existing point sources, connections to sewer systems or construction of on-site sanitation facilities and construct indoor toilet facilities with adequate handwashing and hygiene facilities, using, where appropriate, low carbon emission technologies. The design of WASH facilities will respond to girls’/women’s needs (privacy, menstrual hygiene management facilities) and be accessible for people with disabilities. The subcomponent will finance capacity development for school and health center management, and LPAs to ensure adequate O&amp;M of the facilities. The design and siting will reduce the likelihood that the facilities will be affected by climate-related threats such as floods.</w:t>
      </w:r>
    </w:p>
    <w:p w14:paraId="365C2DA9" w14:textId="77777777" w:rsidR="002973F2" w:rsidRPr="0009130A" w:rsidRDefault="002973F2" w:rsidP="002973F2">
      <w:pPr>
        <w:pStyle w:val="af6"/>
        <w:spacing w:after="120"/>
        <w:ind w:left="0"/>
        <w:jc w:val="both"/>
        <w:rPr>
          <w:i/>
          <w:iCs/>
        </w:rPr>
      </w:pPr>
      <w:r w:rsidRPr="0009130A">
        <w:rPr>
          <w:b/>
          <w:bCs/>
        </w:rPr>
        <w:t>Component 2: Strengthening institutional capacity at national and local levels for WSS service delivery</w:t>
      </w:r>
      <w:r w:rsidRPr="0009130A">
        <w:rPr>
          <w:i/>
          <w:iCs/>
        </w:rPr>
        <w:t>.</w:t>
      </w:r>
      <w:r w:rsidRPr="0009130A">
        <w:t xml:space="preserve"> This component focusses on institutional capacities of national and sub-national entities and WSS operators for management, planning, regulation and reform implementation, and for performance improvement of service providers for green, resilience and inclusive service delivery. At national, development of plans, policies and regulatory documents will support climate adaptation through climate-resilient planning, and at local level, performance improvements will deliver climate benefits through reduction of non-revenue water and improving energy efficiency. It consists of two sub-components.</w:t>
      </w:r>
    </w:p>
    <w:p w14:paraId="09506E1C" w14:textId="77777777" w:rsidR="002973F2" w:rsidRPr="00A54886" w:rsidRDefault="002973F2" w:rsidP="002973F2">
      <w:pPr>
        <w:widowControl w:val="0"/>
        <w:autoSpaceDE w:val="0"/>
        <w:autoSpaceDN w:val="0"/>
        <w:adjustRightInd w:val="0"/>
        <w:spacing w:after="120"/>
        <w:jc w:val="both"/>
        <w:rPr>
          <w:i/>
          <w:iCs/>
          <w:lang w:val="en-US"/>
        </w:rPr>
      </w:pPr>
      <w:r w:rsidRPr="00A54886">
        <w:rPr>
          <w:b/>
          <w:bCs/>
          <w:i/>
          <w:iCs/>
          <w:lang w:val="en-US"/>
        </w:rPr>
        <w:t xml:space="preserve">Subcomponent 2.1: Building national institutional capacity for WSS </w:t>
      </w:r>
      <w:r w:rsidRPr="00A54886">
        <w:rPr>
          <w:lang w:val="en-US"/>
        </w:rPr>
        <w:t>finances goods, non-consulting services consulting services and training/workshops for activities that strengthen institutional capacities for planning, financing, economic regulation, performance monitoring, professional development and the revision and development of new policies and normative documents. Under leadership of MIRD, and in collaboration with other entities, activities under this subcomponent include but are not limited to:</w:t>
      </w:r>
    </w:p>
    <w:p w14:paraId="6D9CE71C" w14:textId="77777777" w:rsidR="002973F2" w:rsidRPr="0009130A" w:rsidRDefault="002973F2" w:rsidP="00570709">
      <w:pPr>
        <w:pStyle w:val="af6"/>
        <w:widowControl w:val="0"/>
        <w:numPr>
          <w:ilvl w:val="0"/>
          <w:numId w:val="161"/>
        </w:numPr>
        <w:autoSpaceDE w:val="0"/>
        <w:autoSpaceDN w:val="0"/>
        <w:adjustRightInd w:val="0"/>
        <w:spacing w:after="120"/>
        <w:jc w:val="both"/>
      </w:pPr>
      <w:r w:rsidRPr="0009130A">
        <w:t>The elaboration and implementation of a National Water Supply and Sanitation Sector Development Plan (NWSSDP), investment program and financing strategy and the capacity development of its assigned lead entity; the NWSSDP outlines a staged process for regionalization, consolidation of funding mechanism and a prioritized investment program;</w:t>
      </w:r>
    </w:p>
    <w:p w14:paraId="375B0D31" w14:textId="77777777" w:rsidR="002973F2" w:rsidRPr="0009130A" w:rsidRDefault="002973F2" w:rsidP="00570709">
      <w:pPr>
        <w:pStyle w:val="af6"/>
        <w:widowControl w:val="0"/>
        <w:numPr>
          <w:ilvl w:val="0"/>
          <w:numId w:val="161"/>
        </w:numPr>
        <w:autoSpaceDE w:val="0"/>
        <w:autoSpaceDN w:val="0"/>
        <w:adjustRightInd w:val="0"/>
        <w:spacing w:after="120"/>
        <w:jc w:val="both"/>
      </w:pPr>
      <w:r w:rsidRPr="0009130A">
        <w:t>Technical assistance to selected LPAs and WSS operators to support the aggregation process into licensed regional operators (on legal, technical, financial) following the NWSSDP;</w:t>
      </w:r>
    </w:p>
    <w:p w14:paraId="3B15D98F" w14:textId="77777777" w:rsidR="002973F2" w:rsidRPr="0009130A" w:rsidRDefault="002973F2" w:rsidP="00570709">
      <w:pPr>
        <w:pStyle w:val="af6"/>
        <w:widowControl w:val="0"/>
        <w:numPr>
          <w:ilvl w:val="0"/>
          <w:numId w:val="161"/>
        </w:numPr>
        <w:autoSpaceDE w:val="0"/>
        <w:autoSpaceDN w:val="0"/>
        <w:adjustRightInd w:val="0"/>
        <w:spacing w:after="120"/>
        <w:jc w:val="both"/>
      </w:pPr>
      <w:r w:rsidRPr="0009130A">
        <w:t>The preparation of amendments and/or new legislation (e.g. Law 303 and requirements for licensing), policies and normative documents (on regulatory method and social tariffs) and design &amp; construction norms for sanitation (updating outdated norms) and related capacity building, as per the NWSSDP;</w:t>
      </w:r>
    </w:p>
    <w:p w14:paraId="504804BC" w14:textId="77777777" w:rsidR="002973F2" w:rsidRPr="0009130A" w:rsidRDefault="002973F2" w:rsidP="00570709">
      <w:pPr>
        <w:pStyle w:val="af6"/>
        <w:widowControl w:val="0"/>
        <w:numPr>
          <w:ilvl w:val="0"/>
          <w:numId w:val="161"/>
        </w:numPr>
        <w:autoSpaceDE w:val="0"/>
        <w:autoSpaceDN w:val="0"/>
        <w:adjustRightInd w:val="0"/>
        <w:spacing w:after="120"/>
        <w:jc w:val="both"/>
      </w:pPr>
      <w:r w:rsidRPr="0009130A">
        <w:t>The development and roll-out of a national (MIS) for WSS operators; definition of Key Performance Indicators (KPIs) for the MIS and start benchmarking;</w:t>
      </w:r>
    </w:p>
    <w:p w14:paraId="75EA8C91" w14:textId="77777777" w:rsidR="002973F2" w:rsidRPr="0009130A" w:rsidRDefault="002973F2" w:rsidP="00570709">
      <w:pPr>
        <w:pStyle w:val="af6"/>
        <w:widowControl w:val="0"/>
        <w:numPr>
          <w:ilvl w:val="0"/>
          <w:numId w:val="161"/>
        </w:numPr>
        <w:autoSpaceDE w:val="0"/>
        <w:autoSpaceDN w:val="0"/>
        <w:adjustRightInd w:val="0"/>
        <w:spacing w:after="120"/>
        <w:jc w:val="both"/>
      </w:pPr>
      <w:r w:rsidRPr="0009130A">
        <w:t xml:space="preserve">Technical assistance to ANRE, WSS operators and LPAs to accelerate tariff review and approval in line with regulations for licensed operators; </w:t>
      </w:r>
    </w:p>
    <w:p w14:paraId="421F8293" w14:textId="77777777" w:rsidR="002973F2" w:rsidRPr="00B6431F" w:rsidRDefault="002973F2" w:rsidP="00570709">
      <w:pPr>
        <w:pStyle w:val="af6"/>
        <w:widowControl w:val="0"/>
        <w:numPr>
          <w:ilvl w:val="0"/>
          <w:numId w:val="161"/>
        </w:numPr>
        <w:autoSpaceDE w:val="0"/>
        <w:autoSpaceDN w:val="0"/>
        <w:adjustRightInd w:val="0"/>
        <w:spacing w:after="120"/>
        <w:jc w:val="both"/>
        <w:rPr>
          <w:i/>
          <w:iCs/>
        </w:rPr>
      </w:pPr>
      <w:r w:rsidRPr="0009130A">
        <w:t xml:space="preserve">The implementation of a professional development program, in collaboration with AMAC and the Technical University of Moldova (TUM) and WSS operators, to increase qualifications and advance careers of existing staff, and attract people, specifically women, for employment in the sector. </w:t>
      </w:r>
    </w:p>
    <w:p w14:paraId="4DE10A75" w14:textId="77777777" w:rsidR="002973F2" w:rsidRPr="00A54886" w:rsidRDefault="002973F2" w:rsidP="002973F2">
      <w:pPr>
        <w:widowControl w:val="0"/>
        <w:autoSpaceDE w:val="0"/>
        <w:autoSpaceDN w:val="0"/>
        <w:adjustRightInd w:val="0"/>
        <w:spacing w:after="120"/>
        <w:jc w:val="both"/>
        <w:rPr>
          <w:lang w:val="en-US"/>
        </w:rPr>
      </w:pPr>
      <w:r w:rsidRPr="00A54886">
        <w:rPr>
          <w:b/>
          <w:bCs/>
          <w:i/>
          <w:iCs/>
          <w:lang w:val="en-US"/>
        </w:rPr>
        <w:t xml:space="preserve">Subcomponent 2.2: Improving performance of WSS service providers </w:t>
      </w:r>
      <w:r w:rsidRPr="00A54886">
        <w:rPr>
          <w:lang w:val="en-US"/>
        </w:rPr>
        <w:t xml:space="preserve">will finance works, goods, consulting services, non-consulting services, training to support the implementation of a prioritized rolling multi-year Performance Improvement Plan (PIP) of selected WSS operators involved under Subcomponent 1.1. These include five WSS operators: JSC Cahul, JSC Soroca, Municipal Enterprise Comrat, Municipal Enterprise Vulcanesti, and a proposed establishment of a new JSC, founded by the LPAs of Costesti town and other LPAs. WSS operators will carry out annual assessments on PIP </w:t>
      </w:r>
      <w:r w:rsidRPr="00A54886">
        <w:rPr>
          <w:lang w:val="en-US"/>
        </w:rPr>
        <w:lastRenderedPageBreak/>
        <w:t>implementation and KPIs, including publication of results and feedback rounds with customers. The financing for selected WSS operators will be allocated based on results.  Investments and technical assistance activities identified in the PIPs are based on utility diagnostics and include but are not limited to the following: improving technical and commercial operations, improving financial management, human resource management and organization &amp; strategy aspects, including improving asset management systems and inventories, energy efficiency, NRW reduction programs, water metering practices and equipment to improve climate resilience, water safety and business continuity, and enhancing responsiveness to customers</w:t>
      </w:r>
      <w:r w:rsidRPr="00A54886">
        <w:rPr>
          <w:rFonts w:eastAsia="Calibri"/>
          <w:bCs/>
          <w:lang w:val="en-US"/>
        </w:rPr>
        <w:t>.</w:t>
      </w:r>
    </w:p>
    <w:p w14:paraId="4D5B082A" w14:textId="77777777" w:rsidR="002973F2" w:rsidRPr="0009130A" w:rsidRDefault="002973F2" w:rsidP="002973F2">
      <w:pPr>
        <w:pStyle w:val="af6"/>
        <w:spacing w:after="120"/>
        <w:ind w:left="0"/>
        <w:jc w:val="both"/>
      </w:pPr>
      <w:r w:rsidRPr="0009130A">
        <w:rPr>
          <w:b/>
          <w:bCs/>
        </w:rPr>
        <w:t>Component 3: Project Management and Coordination.</w:t>
      </w:r>
      <w:r w:rsidRPr="0009130A">
        <w:t xml:space="preserve"> This component will finance operational costs, consulting services, non-consulting services, goods, and training to finance the overall Project management cost, including the project team at the Project Implementation Unit (PIU), implementation support consultants at regional level within MIRD’s Regional Development Agencies (RDAs) for Environmental and Social Standards implementation, and at national level for MIRD as Project Implementing Entity (PIE). It will finance capacity building in procurement, environmental and social standards, specialized short-term implementation support consultants, financial audits, project communication and citizen consultations, and monitoring and evaluation.</w:t>
      </w:r>
    </w:p>
    <w:p w14:paraId="38550F0C" w14:textId="77777777" w:rsidR="002973F2" w:rsidRDefault="002973F2" w:rsidP="002973F2">
      <w:pPr>
        <w:jc w:val="both"/>
        <w:rPr>
          <w:lang w:val="en-US"/>
        </w:rPr>
      </w:pPr>
      <w:r w:rsidRPr="00A54886">
        <w:rPr>
          <w:b/>
          <w:bCs/>
          <w:lang w:val="en-US"/>
        </w:rPr>
        <w:t>Component 4: Contingent Emergency Response Component (CERC).</w:t>
      </w:r>
      <w:r w:rsidRPr="00A54886">
        <w:rPr>
          <w:lang w:val="en-US"/>
        </w:rPr>
        <w:t xml:space="preserve"> A provisional zero-amount component is included, which will allow for rapid reallocation of credit/loan proceeds from other components during an emergency under streamlined procurement and disbursement procedures. This component allows the Government to request the Bank to re-categorize and reallocate financing from other Project components to cover emergency response and recovery costs. The CERC will be established and managed in accordance with the provisions of the Bank Policy and Bank Directive on Investment Project Financing. The CERC, if activated, will be able to finance eligible activities included in the positive list, stipulated in the Project Operational Manual.</w:t>
      </w:r>
    </w:p>
    <w:p w14:paraId="322F0664" w14:textId="77777777" w:rsidR="002973F2" w:rsidRPr="00A54886" w:rsidRDefault="002973F2" w:rsidP="002973F2">
      <w:pPr>
        <w:jc w:val="both"/>
        <w:rPr>
          <w:lang w:val="en-US"/>
        </w:rPr>
      </w:pPr>
    </w:p>
    <w:p w14:paraId="51150BA9" w14:textId="77777777" w:rsidR="002973F2" w:rsidRDefault="002973F2" w:rsidP="002973F2">
      <w:pPr>
        <w:jc w:val="both"/>
        <w:rPr>
          <w:b/>
        </w:rPr>
      </w:pPr>
      <w:r w:rsidRPr="00B612B3">
        <w:rPr>
          <w:b/>
        </w:rPr>
        <w:t xml:space="preserve">Article 3. </w:t>
      </w:r>
      <w:r>
        <w:rPr>
          <w:b/>
        </w:rPr>
        <w:t>Basic c</w:t>
      </w:r>
      <w:r w:rsidRPr="00B612B3">
        <w:rPr>
          <w:b/>
        </w:rPr>
        <w:t>ommitments of MIRD</w:t>
      </w:r>
    </w:p>
    <w:p w14:paraId="2F6D2A5D" w14:textId="77777777" w:rsidR="002973F2" w:rsidRPr="00B612B3" w:rsidRDefault="002973F2" w:rsidP="002973F2">
      <w:pPr>
        <w:jc w:val="both"/>
        <w:rPr>
          <w:b/>
        </w:rPr>
      </w:pPr>
    </w:p>
    <w:p w14:paraId="09FEEEB5" w14:textId="77777777" w:rsidR="002973F2" w:rsidRDefault="002973F2" w:rsidP="002973F2">
      <w:pPr>
        <w:pStyle w:val="af6"/>
        <w:numPr>
          <w:ilvl w:val="2"/>
          <w:numId w:val="30"/>
        </w:numPr>
        <w:spacing w:line="259" w:lineRule="auto"/>
        <w:ind w:left="720"/>
        <w:contextualSpacing/>
        <w:jc w:val="both"/>
      </w:pPr>
      <w:r w:rsidRPr="00B612B3">
        <w:t>Ensure the project implementation</w:t>
      </w:r>
      <w:r>
        <w:t xml:space="preserve"> efficiency</w:t>
      </w:r>
      <w:r w:rsidRPr="00B612B3">
        <w:t>, consistent with the project objectives and agreements signed</w:t>
      </w:r>
      <w:r>
        <w:t xml:space="preserve"> between the Government of the Republic of Moldova and the Association;</w:t>
      </w:r>
    </w:p>
    <w:p w14:paraId="14183CB8" w14:textId="77777777" w:rsidR="002973F2" w:rsidRPr="00570501" w:rsidRDefault="002973F2" w:rsidP="002973F2">
      <w:pPr>
        <w:pStyle w:val="af6"/>
        <w:numPr>
          <w:ilvl w:val="2"/>
          <w:numId w:val="30"/>
        </w:numPr>
        <w:spacing w:line="259" w:lineRule="auto"/>
        <w:ind w:left="720"/>
        <w:contextualSpacing/>
        <w:jc w:val="both"/>
      </w:pPr>
      <w:r w:rsidRPr="00570501">
        <w:rPr>
          <w:lang w:val="en-US"/>
        </w:rPr>
        <w:t>Ensure the national policies, inter-sectoral correlation with regional and local levels,  institutional frame relevant for WSS services provision, regionalization of operators;</w:t>
      </w:r>
    </w:p>
    <w:p w14:paraId="00DE23B5" w14:textId="77777777" w:rsidR="002973F2" w:rsidRPr="00570501" w:rsidRDefault="002973F2" w:rsidP="002973F2">
      <w:pPr>
        <w:pStyle w:val="af6"/>
        <w:numPr>
          <w:ilvl w:val="2"/>
          <w:numId w:val="30"/>
        </w:numPr>
        <w:spacing w:line="259" w:lineRule="auto"/>
        <w:ind w:left="720"/>
        <w:contextualSpacing/>
        <w:jc w:val="both"/>
      </w:pPr>
      <w:r w:rsidRPr="00570501">
        <w:rPr>
          <w:lang w:val="en-US"/>
        </w:rPr>
        <w:t>Provide technical inputs on Project-related matters relevant to the EAP and procurement documents;</w:t>
      </w:r>
    </w:p>
    <w:p w14:paraId="650C8775" w14:textId="77777777" w:rsidR="002973F2" w:rsidRPr="00570501" w:rsidRDefault="002973F2" w:rsidP="002973F2">
      <w:pPr>
        <w:pStyle w:val="af6"/>
        <w:numPr>
          <w:ilvl w:val="2"/>
          <w:numId w:val="30"/>
        </w:numPr>
        <w:spacing w:line="259" w:lineRule="auto"/>
        <w:ind w:left="720"/>
        <w:contextualSpacing/>
        <w:jc w:val="both"/>
      </w:pPr>
      <w:r w:rsidRPr="00570501">
        <w:rPr>
          <w:lang w:val="en-US"/>
        </w:rPr>
        <w:t>Protect the national interests in the sector in the process of implementing the MWSSP, as per objectives and conditions stipulated in the FA.</w:t>
      </w:r>
    </w:p>
    <w:p w14:paraId="2CB56FE5" w14:textId="77777777" w:rsidR="002973F2" w:rsidRPr="00B612B3" w:rsidRDefault="002973F2" w:rsidP="002973F2">
      <w:pPr>
        <w:pStyle w:val="af6"/>
        <w:jc w:val="both"/>
      </w:pPr>
    </w:p>
    <w:p w14:paraId="479261B5" w14:textId="77777777" w:rsidR="002973F2" w:rsidRPr="00A54886" w:rsidRDefault="002973F2" w:rsidP="002973F2">
      <w:pPr>
        <w:jc w:val="both"/>
        <w:rPr>
          <w:lang w:val="en-US"/>
        </w:rPr>
      </w:pPr>
    </w:p>
    <w:p w14:paraId="55BB3B76" w14:textId="77777777" w:rsidR="002973F2" w:rsidRPr="00A54886" w:rsidRDefault="002973F2" w:rsidP="002973F2">
      <w:pPr>
        <w:jc w:val="both"/>
        <w:rPr>
          <w:b/>
          <w:lang w:val="en-US"/>
        </w:rPr>
      </w:pPr>
      <w:r w:rsidRPr="00A54886">
        <w:rPr>
          <w:b/>
          <w:lang w:val="en-US"/>
        </w:rPr>
        <w:t>Article 4. Basic commitments of the PIU under the NORLD</w:t>
      </w:r>
    </w:p>
    <w:p w14:paraId="0AE50E7D" w14:textId="77777777" w:rsidR="002973F2" w:rsidRPr="00A54886" w:rsidRDefault="002973F2" w:rsidP="002973F2">
      <w:pPr>
        <w:jc w:val="both"/>
        <w:rPr>
          <w:b/>
          <w:lang w:val="en-US"/>
        </w:rPr>
      </w:pPr>
    </w:p>
    <w:p w14:paraId="1069851D" w14:textId="77777777" w:rsidR="002973F2" w:rsidRPr="00570501" w:rsidRDefault="002973F2" w:rsidP="002973F2">
      <w:pPr>
        <w:pStyle w:val="af6"/>
        <w:numPr>
          <w:ilvl w:val="2"/>
          <w:numId w:val="127"/>
        </w:numPr>
        <w:spacing w:line="259" w:lineRule="auto"/>
        <w:ind w:left="720"/>
        <w:contextualSpacing/>
        <w:jc w:val="both"/>
      </w:pPr>
      <w:r w:rsidRPr="00570501">
        <w:t xml:space="preserve">The PIU will have responsibility for project management and reporting, procurement, FM, and fiduciary compliance, technical roles, ensure budgeting and planning process annually and for the entire duration of the MWSSP; </w:t>
      </w:r>
    </w:p>
    <w:p w14:paraId="3B2469C0" w14:textId="77777777" w:rsidR="002973F2" w:rsidRPr="00570501" w:rsidRDefault="002973F2" w:rsidP="002973F2">
      <w:pPr>
        <w:pStyle w:val="af6"/>
        <w:numPr>
          <w:ilvl w:val="2"/>
          <w:numId w:val="127"/>
        </w:numPr>
        <w:spacing w:line="259" w:lineRule="auto"/>
        <w:ind w:left="720"/>
        <w:contextualSpacing/>
        <w:jc w:val="both"/>
      </w:pPr>
      <w:r w:rsidRPr="00570501">
        <w:t>Ensure the MWSSP implementation in accordance with the bank’s and national procurement regulations and norms;</w:t>
      </w:r>
    </w:p>
    <w:p w14:paraId="7EF9B7C6" w14:textId="77777777" w:rsidR="002973F2" w:rsidRPr="00570501" w:rsidRDefault="002973F2" w:rsidP="002973F2">
      <w:pPr>
        <w:pStyle w:val="af6"/>
        <w:numPr>
          <w:ilvl w:val="2"/>
          <w:numId w:val="127"/>
        </w:numPr>
        <w:spacing w:line="259" w:lineRule="auto"/>
        <w:ind w:left="720"/>
        <w:contextualSpacing/>
        <w:jc w:val="both"/>
      </w:pPr>
      <w:r w:rsidRPr="00570501">
        <w:t>Ensure the MWSSP implementation in accordance with the anti corruption national norms and guidelines;</w:t>
      </w:r>
    </w:p>
    <w:p w14:paraId="4D0C1CA4" w14:textId="77777777" w:rsidR="002973F2" w:rsidRPr="00570501" w:rsidRDefault="002973F2" w:rsidP="002973F2">
      <w:pPr>
        <w:pStyle w:val="af6"/>
        <w:numPr>
          <w:ilvl w:val="2"/>
          <w:numId w:val="127"/>
        </w:numPr>
        <w:spacing w:line="259" w:lineRule="auto"/>
        <w:ind w:left="720"/>
        <w:contextualSpacing/>
        <w:jc w:val="both"/>
      </w:pPr>
      <w:r w:rsidRPr="00570501">
        <w:t>Provide the necessary support for the implementation of the Project, as well as other commitments deriving from the conditions and components of the Project;</w:t>
      </w:r>
    </w:p>
    <w:p w14:paraId="64B3A734" w14:textId="77777777" w:rsidR="002973F2" w:rsidRPr="00570501" w:rsidRDefault="002973F2" w:rsidP="002973F2">
      <w:pPr>
        <w:pStyle w:val="af6"/>
        <w:numPr>
          <w:ilvl w:val="2"/>
          <w:numId w:val="127"/>
        </w:numPr>
        <w:spacing w:line="259" w:lineRule="auto"/>
        <w:ind w:left="720"/>
        <w:contextualSpacing/>
        <w:jc w:val="both"/>
      </w:pPr>
      <w:r w:rsidRPr="00570501">
        <w:lastRenderedPageBreak/>
        <w:t>Ensuring efficient and effective implementation of the Project, conducting programmatic monitoring and evaluation.</w:t>
      </w:r>
    </w:p>
    <w:p w14:paraId="5B2257BF" w14:textId="77777777" w:rsidR="002973F2" w:rsidRDefault="002973F2" w:rsidP="002973F2">
      <w:pPr>
        <w:pStyle w:val="af6"/>
        <w:jc w:val="both"/>
      </w:pPr>
    </w:p>
    <w:p w14:paraId="4F8D1CC4" w14:textId="77777777" w:rsidR="002973F2" w:rsidRDefault="002973F2" w:rsidP="002973F2">
      <w:pPr>
        <w:pStyle w:val="af6"/>
        <w:jc w:val="both"/>
      </w:pPr>
    </w:p>
    <w:p w14:paraId="739577FF" w14:textId="77777777" w:rsidR="002973F2" w:rsidRPr="0064219D" w:rsidRDefault="002973F2" w:rsidP="002973F2">
      <w:pPr>
        <w:pStyle w:val="af6"/>
        <w:jc w:val="both"/>
      </w:pPr>
    </w:p>
    <w:p w14:paraId="482967F3" w14:textId="77777777" w:rsidR="002973F2" w:rsidRDefault="002973F2" w:rsidP="002973F2">
      <w:pPr>
        <w:spacing w:before="240"/>
        <w:jc w:val="both"/>
        <w:rPr>
          <w:b/>
          <w:lang w:val="en-US"/>
        </w:rPr>
      </w:pPr>
      <w:r w:rsidRPr="00A54886">
        <w:rPr>
          <w:b/>
          <w:lang w:val="en-US"/>
        </w:rPr>
        <w:t>Article 6. Basic commitments of the ANRE</w:t>
      </w:r>
    </w:p>
    <w:p w14:paraId="7785A7EC" w14:textId="77777777" w:rsidR="002973F2" w:rsidRPr="00A54886" w:rsidRDefault="002973F2" w:rsidP="002973F2">
      <w:pPr>
        <w:spacing w:before="240"/>
        <w:jc w:val="both"/>
        <w:rPr>
          <w:b/>
          <w:lang w:val="en-US"/>
        </w:rPr>
      </w:pPr>
    </w:p>
    <w:p w14:paraId="5D87EFFC" w14:textId="77777777" w:rsidR="002973F2" w:rsidRPr="00185801" w:rsidRDefault="002973F2" w:rsidP="00570709">
      <w:pPr>
        <w:pStyle w:val="af6"/>
        <w:numPr>
          <w:ilvl w:val="0"/>
          <w:numId w:val="160"/>
        </w:numPr>
        <w:spacing w:line="259" w:lineRule="auto"/>
        <w:contextualSpacing/>
        <w:jc w:val="both"/>
        <w:rPr>
          <w:lang w:val="en-US"/>
        </w:rPr>
      </w:pPr>
      <w:r w:rsidRPr="00185801">
        <w:rPr>
          <w:lang w:val="en-US"/>
        </w:rPr>
        <w:t>Develop</w:t>
      </w:r>
      <w:r>
        <w:t xml:space="preserve"> and approve</w:t>
      </w:r>
      <w:r w:rsidRPr="00185801">
        <w:rPr>
          <w:lang w:val="en-US"/>
        </w:rPr>
        <w:t xml:space="preserve"> regulations, methodologies and other normative acts in the field of WSS </w:t>
      </w:r>
      <w:r>
        <w:t>based on the provisions of the legislation in force;</w:t>
      </w:r>
    </w:p>
    <w:p w14:paraId="430E7C13" w14:textId="77777777" w:rsidR="002973F2" w:rsidRDefault="002973F2" w:rsidP="00570709">
      <w:pPr>
        <w:pStyle w:val="af6"/>
        <w:numPr>
          <w:ilvl w:val="0"/>
          <w:numId w:val="160"/>
        </w:numPr>
        <w:spacing w:line="259" w:lineRule="auto"/>
        <w:contextualSpacing/>
        <w:jc w:val="both"/>
      </w:pPr>
      <w:r>
        <w:t>Issue</w:t>
      </w:r>
      <w:r w:rsidRPr="00185801">
        <w:rPr>
          <w:lang w:val="en-US"/>
        </w:rPr>
        <w:t xml:space="preserve"> licen</w:t>
      </w:r>
      <w:r>
        <w:t>s</w:t>
      </w:r>
      <w:r w:rsidRPr="00185801">
        <w:rPr>
          <w:lang w:val="en-US"/>
        </w:rPr>
        <w:t xml:space="preserve">es for </w:t>
      </w:r>
      <w:r>
        <w:t xml:space="preserve">WSS </w:t>
      </w:r>
      <w:r w:rsidRPr="00185801">
        <w:rPr>
          <w:lang w:val="en-US"/>
        </w:rPr>
        <w:t>operators</w:t>
      </w:r>
      <w:r>
        <w:t xml:space="preserve"> based on the provisions stipulated in Law 303</w:t>
      </w:r>
      <w:r w:rsidRPr="00185801">
        <w:rPr>
          <w:lang w:val="en-US"/>
        </w:rPr>
        <w:t>;</w:t>
      </w:r>
    </w:p>
    <w:p w14:paraId="1DBAC377" w14:textId="77777777" w:rsidR="002973F2" w:rsidRPr="00185801" w:rsidRDefault="002973F2" w:rsidP="00570709">
      <w:pPr>
        <w:pStyle w:val="af6"/>
        <w:numPr>
          <w:ilvl w:val="0"/>
          <w:numId w:val="160"/>
        </w:numPr>
        <w:spacing w:line="259" w:lineRule="auto"/>
        <w:contextualSpacing/>
        <w:jc w:val="both"/>
      </w:pPr>
      <w:r>
        <w:t>Monitor</w:t>
      </w:r>
      <w:r w:rsidRPr="00185801">
        <w:t xml:space="preserve"> and control </w:t>
      </w:r>
      <w:r>
        <w:t>the compliance of the license owners</w:t>
      </w:r>
      <w:r w:rsidRPr="00185801">
        <w:t xml:space="preserve"> with the conditions </w:t>
      </w:r>
      <w:r>
        <w:t>stipulated in the laws on the WSS authorized activity</w:t>
      </w:r>
      <w:r w:rsidRPr="00185801">
        <w:t>;</w:t>
      </w:r>
    </w:p>
    <w:p w14:paraId="20E9688D" w14:textId="77777777" w:rsidR="002973F2" w:rsidRPr="00185801" w:rsidRDefault="002973F2" w:rsidP="00570709">
      <w:pPr>
        <w:pStyle w:val="af6"/>
        <w:numPr>
          <w:ilvl w:val="0"/>
          <w:numId w:val="160"/>
        </w:numPr>
        <w:spacing w:line="259" w:lineRule="auto"/>
        <w:contextualSpacing/>
        <w:jc w:val="both"/>
      </w:pPr>
      <w:r>
        <w:t>Temporarily suspend and withdraw</w:t>
      </w:r>
      <w:r w:rsidRPr="00185801">
        <w:t xml:space="preserve"> licences in the cases and according to</w:t>
      </w:r>
      <w:r>
        <w:t xml:space="preserve"> the procedure laid down in the laws and regulations;</w:t>
      </w:r>
    </w:p>
    <w:p w14:paraId="355CA52B" w14:textId="77777777" w:rsidR="002973F2" w:rsidRPr="00185801" w:rsidRDefault="002973F2" w:rsidP="00570709">
      <w:pPr>
        <w:pStyle w:val="af6"/>
        <w:numPr>
          <w:ilvl w:val="0"/>
          <w:numId w:val="160"/>
        </w:numPr>
        <w:spacing w:line="259" w:lineRule="auto"/>
        <w:contextualSpacing/>
        <w:jc w:val="both"/>
      </w:pPr>
      <w:r w:rsidRPr="00185801">
        <w:rPr>
          <w:lang w:val="en-US"/>
        </w:rPr>
        <w:t>Promote an appropriate tariff policy, which corresponds to the principles of the market economy, so as to ensure both the p</w:t>
      </w:r>
      <w:r>
        <w:t>rotection of the rights of WSS services</w:t>
      </w:r>
      <w:r w:rsidRPr="00185801">
        <w:rPr>
          <w:lang w:val="en-US"/>
        </w:rPr>
        <w:t xml:space="preserve"> co</w:t>
      </w:r>
      <w:r>
        <w:t xml:space="preserve">nsumers and the economic interest of the operators </w:t>
      </w:r>
      <w:r w:rsidRPr="00185801">
        <w:rPr>
          <w:lang w:val="en-US"/>
        </w:rPr>
        <w:t>;</w:t>
      </w:r>
    </w:p>
    <w:p w14:paraId="3E392216" w14:textId="77777777" w:rsidR="002973F2" w:rsidRDefault="002973F2" w:rsidP="00570709">
      <w:pPr>
        <w:pStyle w:val="af6"/>
        <w:numPr>
          <w:ilvl w:val="0"/>
          <w:numId w:val="160"/>
        </w:numPr>
        <w:spacing w:line="259" w:lineRule="auto"/>
        <w:contextualSpacing/>
        <w:jc w:val="both"/>
      </w:pPr>
      <w:r>
        <w:t>Approve</w:t>
      </w:r>
      <w:r w:rsidRPr="00185801">
        <w:rPr>
          <w:lang w:val="en-US"/>
        </w:rPr>
        <w:t xml:space="preserve"> the tariffs calculated in accordance with the methodologie</w:t>
      </w:r>
      <w:r>
        <w:t>s approved by it and monitor</w:t>
      </w:r>
      <w:r w:rsidRPr="00185801">
        <w:rPr>
          <w:lang w:val="en-US"/>
        </w:rPr>
        <w:t xml:space="preserve"> their correct application;</w:t>
      </w:r>
    </w:p>
    <w:p w14:paraId="30DD7A10" w14:textId="77777777" w:rsidR="002973F2" w:rsidRDefault="002973F2" w:rsidP="00570709">
      <w:pPr>
        <w:pStyle w:val="af6"/>
        <w:numPr>
          <w:ilvl w:val="0"/>
          <w:numId w:val="160"/>
        </w:numPr>
        <w:spacing w:line="259" w:lineRule="auto"/>
        <w:contextualSpacing/>
        <w:jc w:val="both"/>
      </w:pPr>
      <w:r w:rsidRPr="00C81692">
        <w:t>Introduces licensing requirements for certain WSS operators;</w:t>
      </w:r>
    </w:p>
    <w:p w14:paraId="3BA08A02" w14:textId="77777777" w:rsidR="002973F2" w:rsidRDefault="002973F2" w:rsidP="00570709">
      <w:pPr>
        <w:pStyle w:val="af6"/>
        <w:numPr>
          <w:ilvl w:val="0"/>
          <w:numId w:val="160"/>
        </w:numPr>
        <w:spacing w:line="259" w:lineRule="auto"/>
        <w:contextualSpacing/>
        <w:jc w:val="both"/>
      </w:pPr>
      <w:r>
        <w:t>Develop basic information and guidance for the rural small operators;</w:t>
      </w:r>
    </w:p>
    <w:p w14:paraId="18DB5289" w14:textId="77777777" w:rsidR="002973F2" w:rsidRPr="00185801" w:rsidRDefault="002973F2" w:rsidP="00570709">
      <w:pPr>
        <w:pStyle w:val="af6"/>
        <w:numPr>
          <w:ilvl w:val="0"/>
          <w:numId w:val="160"/>
        </w:numPr>
        <w:spacing w:line="259" w:lineRule="auto"/>
        <w:contextualSpacing/>
        <w:jc w:val="both"/>
      </w:pPr>
      <w:r w:rsidRPr="00C81692">
        <w:t xml:space="preserve">Develop normative </w:t>
      </w:r>
      <w:r>
        <w:t>documents and on the</w:t>
      </w:r>
      <w:r w:rsidRPr="00C81692">
        <w:t xml:space="preserve"> measures for improving on-site sanitation</w:t>
      </w:r>
      <w:r>
        <w:t>;</w:t>
      </w:r>
    </w:p>
    <w:p w14:paraId="30FA0326" w14:textId="77777777" w:rsidR="002973F2" w:rsidRDefault="002973F2" w:rsidP="002973F2">
      <w:pPr>
        <w:spacing w:before="240"/>
        <w:jc w:val="both"/>
        <w:rPr>
          <w:b/>
        </w:rPr>
      </w:pPr>
    </w:p>
    <w:p w14:paraId="0257972F" w14:textId="77777777" w:rsidR="002973F2" w:rsidRPr="006E0791" w:rsidRDefault="002973F2" w:rsidP="002973F2">
      <w:pPr>
        <w:spacing w:before="240"/>
        <w:jc w:val="both"/>
        <w:rPr>
          <w:b/>
        </w:rPr>
      </w:pPr>
      <w:r w:rsidRPr="006E0791">
        <w:rPr>
          <w:b/>
        </w:rPr>
        <w:t xml:space="preserve">Article </w:t>
      </w:r>
      <w:r>
        <w:rPr>
          <w:b/>
        </w:rPr>
        <w:t>7</w:t>
      </w:r>
      <w:r w:rsidRPr="006E0791">
        <w:rPr>
          <w:b/>
        </w:rPr>
        <w:t>. Mechani</w:t>
      </w:r>
      <w:r>
        <w:rPr>
          <w:b/>
        </w:rPr>
        <w:t>sm of cooperation between MIDR , NORLD/</w:t>
      </w:r>
      <w:r w:rsidRPr="006E0791">
        <w:rPr>
          <w:b/>
        </w:rPr>
        <w:t xml:space="preserve"> PIU</w:t>
      </w:r>
      <w:r>
        <w:rPr>
          <w:b/>
        </w:rPr>
        <w:t xml:space="preserve"> and ANRE</w:t>
      </w:r>
    </w:p>
    <w:p w14:paraId="754F9966" w14:textId="77777777" w:rsidR="002973F2" w:rsidRDefault="002973F2" w:rsidP="002973F2">
      <w:pPr>
        <w:numPr>
          <w:ilvl w:val="0"/>
          <w:numId w:val="134"/>
        </w:numPr>
        <w:spacing w:before="240"/>
        <w:jc w:val="both"/>
      </w:pPr>
      <w:r w:rsidRPr="006E0791">
        <w:t xml:space="preserve">The Parties shall </w:t>
      </w:r>
      <w:r>
        <w:t xml:space="preserve">ensure smooth cooperation in order to efficiently facilitate the WSS operators become </w:t>
      </w:r>
      <w:r w:rsidRPr="00C81692">
        <w:t xml:space="preserve">licensed and have service delegation contracts in place with LPAs </w:t>
      </w:r>
      <w:r>
        <w:t xml:space="preserve">, </w:t>
      </w:r>
      <w:r w:rsidRPr="00C81692">
        <w:t xml:space="preserve">ensuring clear roles and functions </w:t>
      </w:r>
      <w:r>
        <w:t>for</w:t>
      </w:r>
      <w:r w:rsidRPr="00C81692">
        <w:t xml:space="preserve"> the operation and management of WSS assets</w:t>
      </w:r>
      <w:r>
        <w:t>;</w:t>
      </w:r>
    </w:p>
    <w:p w14:paraId="09BCC829" w14:textId="77777777" w:rsidR="002973F2" w:rsidRDefault="002973F2" w:rsidP="002973F2">
      <w:pPr>
        <w:numPr>
          <w:ilvl w:val="0"/>
          <w:numId w:val="134"/>
        </w:numPr>
        <w:spacing w:before="240"/>
        <w:jc w:val="both"/>
      </w:pPr>
      <w:r>
        <w:t>The Parties shall cooperate and facilitate the operators regionalization policies and concept implementation on extented areas and m</w:t>
      </w:r>
      <w:r w:rsidRPr="00D26553">
        <w:t xml:space="preserve">ultiply the existing successful experience of a licensed regional operator </w:t>
      </w:r>
      <w:r>
        <w:t>and expand the lessons learned;</w:t>
      </w:r>
    </w:p>
    <w:p w14:paraId="2A5778E1" w14:textId="77777777" w:rsidR="002973F2" w:rsidRDefault="002973F2" w:rsidP="002973F2">
      <w:pPr>
        <w:numPr>
          <w:ilvl w:val="0"/>
          <w:numId w:val="134"/>
        </w:numPr>
        <w:spacing w:before="240"/>
        <w:jc w:val="both"/>
      </w:pPr>
      <w:r>
        <w:t xml:space="preserve">The Parties shall sychronize efforts to  ensure </w:t>
      </w:r>
      <w:r w:rsidRPr="00D26553">
        <w:t>TA</w:t>
      </w:r>
      <w:r>
        <w:t xml:space="preserve"> on legal, technical, financila aspects</w:t>
      </w:r>
      <w:r w:rsidRPr="00D26553">
        <w:t xml:space="preserve"> to ANRE, WSS operators, and LPAs to accelerate tariff review and approval in line with updated regulations for licensed operators</w:t>
      </w:r>
      <w:r>
        <w:t>;</w:t>
      </w:r>
    </w:p>
    <w:p w14:paraId="78C51B1D" w14:textId="77777777" w:rsidR="002973F2" w:rsidRPr="00D26553" w:rsidRDefault="002973F2" w:rsidP="002973F2">
      <w:pPr>
        <w:numPr>
          <w:ilvl w:val="0"/>
          <w:numId w:val="134"/>
        </w:numPr>
        <w:spacing w:before="240"/>
        <w:jc w:val="both"/>
      </w:pPr>
      <w:r w:rsidRPr="00D26553">
        <w:t>The development and rollout of a national WSS management information system (MIS) for WSS operators including definition of KPIs benchmarking</w:t>
      </w:r>
      <w:r>
        <w:t>;</w:t>
      </w:r>
    </w:p>
    <w:p w14:paraId="3CAE1D66" w14:textId="77777777" w:rsidR="002973F2" w:rsidRPr="006E0791" w:rsidRDefault="002973F2" w:rsidP="002973F2">
      <w:pPr>
        <w:numPr>
          <w:ilvl w:val="0"/>
          <w:numId w:val="134"/>
        </w:numPr>
        <w:spacing w:before="240"/>
        <w:jc w:val="both"/>
      </w:pPr>
      <w:r w:rsidRPr="006E0791">
        <w:t xml:space="preserve">The Parties shall </w:t>
      </w:r>
      <w:r>
        <w:t>coordinate and monitor</w:t>
      </w:r>
      <w:r w:rsidRPr="006E0791">
        <w:t xml:space="preserve"> the implementation of the provisions of this Agreement</w:t>
      </w:r>
      <w:r>
        <w:t xml:space="preserve"> and of the FA</w:t>
      </w:r>
      <w:r w:rsidRPr="006E0791">
        <w:t>, who shall represent the interests as per agreed terms and conditions on their behalf</w:t>
      </w:r>
      <w:r>
        <w:t xml:space="preserve"> for the Project implementation;</w:t>
      </w:r>
    </w:p>
    <w:p w14:paraId="7EAAA140" w14:textId="77777777" w:rsidR="002973F2" w:rsidRPr="006E0791" w:rsidRDefault="002973F2" w:rsidP="002973F2">
      <w:pPr>
        <w:numPr>
          <w:ilvl w:val="0"/>
          <w:numId w:val="134"/>
        </w:numPr>
        <w:spacing w:before="240"/>
        <w:jc w:val="both"/>
      </w:pPr>
      <w:r w:rsidRPr="006E0791">
        <w:t xml:space="preserve">The Parties will keep each other informed of all activities related to the implementation of the present Agreement and will consult each other </w:t>
      </w:r>
      <w:r>
        <w:t>in</w:t>
      </w:r>
      <w:r w:rsidRPr="006E0791">
        <w:t xml:space="preserve"> </w:t>
      </w:r>
      <w:r>
        <w:t>case</w:t>
      </w:r>
      <w:r w:rsidRPr="006E0791">
        <w:t xml:space="preserve"> of circumstances that may affect the achievement of the relevant objectives and component</w:t>
      </w:r>
      <w:r>
        <w:t>s’s activities;</w:t>
      </w:r>
    </w:p>
    <w:p w14:paraId="72F9143A" w14:textId="77777777" w:rsidR="002973F2" w:rsidRPr="006E0791" w:rsidRDefault="002973F2" w:rsidP="002973F2">
      <w:pPr>
        <w:numPr>
          <w:ilvl w:val="0"/>
          <w:numId w:val="134"/>
        </w:numPr>
        <w:spacing w:before="240"/>
        <w:jc w:val="both"/>
      </w:pPr>
      <w:r w:rsidRPr="006E0791">
        <w:lastRenderedPageBreak/>
        <w:t>Either Party may propose amendments to this Agreement after consultation with the other Party and receipt of a mutual and consensual positive opinion.</w:t>
      </w:r>
    </w:p>
    <w:p w14:paraId="5889D833" w14:textId="77777777" w:rsidR="002973F2" w:rsidRDefault="002973F2" w:rsidP="002973F2">
      <w:pPr>
        <w:spacing w:before="240"/>
        <w:jc w:val="both"/>
        <w:rPr>
          <w:color w:val="000000"/>
          <w:shd w:val="clear" w:color="auto" w:fill="FFFFFF"/>
          <w:lang w:val="en-US"/>
        </w:rPr>
      </w:pPr>
    </w:p>
    <w:p w14:paraId="3B38025B" w14:textId="77777777" w:rsidR="002973F2" w:rsidRDefault="002973F2" w:rsidP="002973F2">
      <w:pPr>
        <w:spacing w:before="240"/>
        <w:jc w:val="both"/>
        <w:rPr>
          <w:color w:val="000000"/>
          <w:shd w:val="clear" w:color="auto" w:fill="FFFFFF"/>
          <w:lang w:val="en-US"/>
        </w:rPr>
      </w:pPr>
    </w:p>
    <w:p w14:paraId="6EBF3120" w14:textId="77777777" w:rsidR="002973F2" w:rsidRPr="006E0791" w:rsidRDefault="002973F2" w:rsidP="002973F2">
      <w:pPr>
        <w:spacing w:before="240"/>
        <w:jc w:val="both"/>
      </w:pPr>
      <w:r w:rsidRPr="00A54886">
        <w:rPr>
          <w:color w:val="000000"/>
          <w:shd w:val="clear" w:color="auto" w:fill="FFFFFF"/>
          <w:lang w:val="en-US"/>
        </w:rPr>
        <w:t>The parties to this Agreement:</w:t>
      </w:r>
    </w:p>
    <w:p w14:paraId="37CC912F" w14:textId="77777777" w:rsidR="002973F2" w:rsidRDefault="002973F2" w:rsidP="002973F2">
      <w:pPr>
        <w:numPr>
          <w:ilvl w:val="0"/>
          <w:numId w:val="133"/>
        </w:numPr>
        <w:spacing w:before="240"/>
        <w:jc w:val="both"/>
      </w:pPr>
      <w:r w:rsidRPr="006E0791">
        <w:t>MIDR _____________________</w:t>
      </w:r>
      <w:r>
        <w:t>_______________</w:t>
      </w:r>
    </w:p>
    <w:p w14:paraId="3DEA9BF4" w14:textId="77777777" w:rsidR="002973F2" w:rsidRPr="006E0791" w:rsidRDefault="002973F2" w:rsidP="002973F2">
      <w:pPr>
        <w:numPr>
          <w:ilvl w:val="0"/>
          <w:numId w:val="133"/>
        </w:numPr>
        <w:spacing w:before="240"/>
        <w:jc w:val="both"/>
      </w:pPr>
      <w:r>
        <w:t>NORLD / PIU ______________________________</w:t>
      </w:r>
    </w:p>
    <w:p w14:paraId="6C6DBE59" w14:textId="77777777" w:rsidR="002973F2" w:rsidRPr="00570501" w:rsidRDefault="002973F2" w:rsidP="002973F2">
      <w:pPr>
        <w:numPr>
          <w:ilvl w:val="0"/>
          <w:numId w:val="133"/>
        </w:numPr>
        <w:spacing w:before="240"/>
        <w:jc w:val="both"/>
      </w:pPr>
      <w:r>
        <w:t>ANRE</w:t>
      </w:r>
      <w:r w:rsidRPr="006E0791">
        <w:t xml:space="preserve"> _______________________</w:t>
      </w:r>
      <w:r>
        <w:t>_____________</w:t>
      </w:r>
    </w:p>
    <w:p w14:paraId="492C4CF3" w14:textId="77777777" w:rsidR="002973F2" w:rsidRDefault="002973F2" w:rsidP="002973F2">
      <w:pPr>
        <w:spacing w:before="240"/>
        <w:jc w:val="both"/>
      </w:pPr>
    </w:p>
    <w:p w14:paraId="4390E06B" w14:textId="77777777" w:rsidR="002973F2" w:rsidRDefault="002973F2" w:rsidP="002973F2">
      <w:pPr>
        <w:spacing w:before="240"/>
        <w:jc w:val="both"/>
      </w:pPr>
    </w:p>
    <w:p w14:paraId="27FE300E" w14:textId="77777777" w:rsidR="002973F2" w:rsidRDefault="002973F2" w:rsidP="002973F2">
      <w:pPr>
        <w:spacing w:before="240"/>
        <w:jc w:val="both"/>
      </w:pPr>
    </w:p>
    <w:p w14:paraId="5D8651FD" w14:textId="77777777" w:rsidR="002973F2" w:rsidRDefault="002973F2" w:rsidP="002973F2">
      <w:pPr>
        <w:spacing w:before="240"/>
        <w:jc w:val="both"/>
      </w:pPr>
    </w:p>
    <w:p w14:paraId="05044D00" w14:textId="77777777" w:rsidR="002973F2" w:rsidRDefault="002973F2" w:rsidP="002973F2">
      <w:pPr>
        <w:spacing w:before="240"/>
        <w:jc w:val="both"/>
      </w:pPr>
    </w:p>
    <w:p w14:paraId="110AB6AB" w14:textId="77777777" w:rsidR="002973F2" w:rsidRDefault="002973F2" w:rsidP="002973F2">
      <w:pPr>
        <w:spacing w:before="240"/>
        <w:jc w:val="both"/>
      </w:pPr>
    </w:p>
    <w:p w14:paraId="630E8467" w14:textId="77777777" w:rsidR="002973F2" w:rsidRDefault="002973F2" w:rsidP="002973F2">
      <w:pPr>
        <w:spacing w:before="240"/>
        <w:jc w:val="both"/>
      </w:pPr>
    </w:p>
    <w:p w14:paraId="3EFA4BCB" w14:textId="77777777" w:rsidR="002973F2" w:rsidRDefault="002973F2" w:rsidP="002973F2">
      <w:pPr>
        <w:spacing w:before="240"/>
        <w:jc w:val="both"/>
      </w:pPr>
    </w:p>
    <w:p w14:paraId="233A8590" w14:textId="77777777" w:rsidR="002973F2" w:rsidRDefault="002973F2" w:rsidP="002973F2">
      <w:pPr>
        <w:spacing w:before="240"/>
        <w:jc w:val="both"/>
      </w:pPr>
    </w:p>
    <w:p w14:paraId="17229E7C" w14:textId="77777777" w:rsidR="002973F2" w:rsidRDefault="002973F2" w:rsidP="002973F2">
      <w:pPr>
        <w:spacing w:before="240"/>
        <w:jc w:val="both"/>
      </w:pPr>
    </w:p>
    <w:p w14:paraId="2626C53A" w14:textId="77777777" w:rsidR="002973F2" w:rsidRDefault="002973F2" w:rsidP="002973F2">
      <w:pPr>
        <w:spacing w:before="240"/>
        <w:jc w:val="both"/>
      </w:pPr>
    </w:p>
    <w:p w14:paraId="3869152B" w14:textId="77777777" w:rsidR="002973F2" w:rsidRDefault="002973F2" w:rsidP="002973F2">
      <w:pPr>
        <w:spacing w:before="240"/>
        <w:jc w:val="both"/>
      </w:pPr>
    </w:p>
    <w:p w14:paraId="325DD6F5" w14:textId="77777777" w:rsidR="002973F2" w:rsidRDefault="002973F2" w:rsidP="002973F2">
      <w:pPr>
        <w:spacing w:before="240"/>
        <w:jc w:val="both"/>
      </w:pPr>
    </w:p>
    <w:p w14:paraId="550C41A8" w14:textId="77777777" w:rsidR="002973F2" w:rsidRDefault="002973F2" w:rsidP="002973F2">
      <w:pPr>
        <w:spacing w:before="240"/>
        <w:jc w:val="both"/>
      </w:pPr>
    </w:p>
    <w:p w14:paraId="523F9CE7" w14:textId="77777777" w:rsidR="002973F2" w:rsidRDefault="002973F2" w:rsidP="002973F2">
      <w:pPr>
        <w:spacing w:before="240"/>
        <w:jc w:val="both"/>
      </w:pPr>
    </w:p>
    <w:p w14:paraId="6D731FB5" w14:textId="77777777" w:rsidR="002973F2" w:rsidRDefault="002973F2" w:rsidP="002973F2">
      <w:pPr>
        <w:spacing w:before="240"/>
        <w:jc w:val="both"/>
      </w:pPr>
    </w:p>
    <w:p w14:paraId="74946221" w14:textId="77777777" w:rsidR="002973F2" w:rsidRDefault="002973F2" w:rsidP="002973F2">
      <w:pPr>
        <w:spacing w:before="240"/>
        <w:jc w:val="both"/>
      </w:pPr>
    </w:p>
    <w:p w14:paraId="7B858418" w14:textId="77777777" w:rsidR="002973F2" w:rsidRDefault="002973F2" w:rsidP="002973F2">
      <w:pPr>
        <w:spacing w:before="240"/>
        <w:jc w:val="both"/>
      </w:pPr>
    </w:p>
    <w:p w14:paraId="4C299384" w14:textId="77777777" w:rsidR="002973F2" w:rsidRDefault="002973F2" w:rsidP="002973F2">
      <w:pPr>
        <w:spacing w:before="240"/>
        <w:jc w:val="both"/>
      </w:pPr>
    </w:p>
    <w:p w14:paraId="720D0019" w14:textId="77777777" w:rsidR="002973F2" w:rsidRDefault="002973F2" w:rsidP="002973F2">
      <w:pPr>
        <w:spacing w:before="240"/>
        <w:jc w:val="both"/>
      </w:pPr>
    </w:p>
    <w:p w14:paraId="77C9B46B" w14:textId="77777777" w:rsidR="002973F2" w:rsidRDefault="002973F2" w:rsidP="002973F2">
      <w:pPr>
        <w:spacing w:before="240"/>
        <w:jc w:val="both"/>
      </w:pPr>
    </w:p>
    <w:p w14:paraId="101B5819" w14:textId="77777777" w:rsidR="002973F2" w:rsidRPr="006E0791" w:rsidRDefault="002973F2" w:rsidP="002973F2">
      <w:pPr>
        <w:spacing w:before="240"/>
        <w:jc w:val="both"/>
      </w:pPr>
    </w:p>
    <w:p w14:paraId="040F67DD" w14:textId="77777777" w:rsidR="002973F2" w:rsidRPr="00261627" w:rsidRDefault="002973F2" w:rsidP="002973F2">
      <w:pPr>
        <w:pStyle w:val="af6"/>
        <w:jc w:val="both"/>
      </w:pPr>
    </w:p>
    <w:p w14:paraId="5E104646" w14:textId="77777777" w:rsidR="002973F2" w:rsidRPr="003801E4" w:rsidRDefault="002973F2" w:rsidP="002973F2">
      <w:pPr>
        <w:pStyle w:val="2"/>
        <w:numPr>
          <w:ilvl w:val="0"/>
          <w:numId w:val="0"/>
        </w:numPr>
        <w:ind w:left="630" w:hanging="630"/>
        <w:rPr>
          <w:smallCaps/>
        </w:rPr>
      </w:pPr>
      <w:bookmarkStart w:id="171" w:name="_Toc109672966"/>
      <w:r w:rsidRPr="005C77E3">
        <w:rPr>
          <w:smallCaps/>
        </w:rPr>
        <w:t>Annex 1</w:t>
      </w:r>
      <w:r>
        <w:rPr>
          <w:smallCaps/>
        </w:rPr>
        <w:t>2</w:t>
      </w:r>
      <w:r w:rsidRPr="005C77E3">
        <w:rPr>
          <w:smallCaps/>
        </w:rPr>
        <w:t>.</w:t>
      </w:r>
      <w:bookmarkEnd w:id="171"/>
    </w:p>
    <w:p w14:paraId="3164E617" w14:textId="77777777" w:rsidR="002973F2" w:rsidRDefault="002973F2" w:rsidP="002973F2">
      <w:pPr>
        <w:rPr>
          <w:lang w:val="en-US" w:eastAsia="x-none"/>
        </w:rPr>
      </w:pPr>
    </w:p>
    <w:p w14:paraId="06DBC119" w14:textId="77777777" w:rsidR="002973F2" w:rsidRDefault="002973F2" w:rsidP="002973F2">
      <w:pPr>
        <w:jc w:val="center"/>
        <w:rPr>
          <w:b/>
          <w:sz w:val="28"/>
          <w:szCs w:val="28"/>
        </w:rPr>
      </w:pPr>
      <w:r w:rsidRPr="00EA7DC0">
        <w:rPr>
          <w:b/>
          <w:sz w:val="28"/>
          <w:szCs w:val="28"/>
        </w:rPr>
        <w:t>SEWER CONNECTION PROGRAM</w:t>
      </w:r>
    </w:p>
    <w:p w14:paraId="378B8D29" w14:textId="77777777" w:rsidR="002973F2" w:rsidRDefault="002973F2" w:rsidP="002973F2">
      <w:pPr>
        <w:jc w:val="center"/>
        <w:rPr>
          <w:b/>
          <w:sz w:val="28"/>
          <w:szCs w:val="28"/>
        </w:rPr>
      </w:pPr>
    </w:p>
    <w:p w14:paraId="7FB336C2" w14:textId="77777777" w:rsidR="002973F2" w:rsidRDefault="002973F2" w:rsidP="002973F2">
      <w:pPr>
        <w:pStyle w:val="2"/>
        <w:numPr>
          <w:ilvl w:val="0"/>
          <w:numId w:val="0"/>
        </w:numPr>
        <w:jc w:val="right"/>
        <w:rPr>
          <w:smallCaps/>
        </w:rPr>
      </w:pPr>
      <w:bookmarkStart w:id="172" w:name="_Toc109672967"/>
      <w:r w:rsidRPr="00804930">
        <w:rPr>
          <w:i/>
          <w:smallCaps/>
        </w:rPr>
        <w:t>TEMPLATE</w:t>
      </w:r>
      <w:bookmarkEnd w:id="172"/>
    </w:p>
    <w:p w14:paraId="19489AA7" w14:textId="77777777" w:rsidR="002973F2" w:rsidRPr="00C23A87" w:rsidRDefault="002973F2" w:rsidP="002973F2">
      <w:pPr>
        <w:jc w:val="center"/>
        <w:rPr>
          <w:b/>
          <w:bCs/>
          <w:sz w:val="28"/>
          <w:szCs w:val="28"/>
          <w:lang w:val="en-US"/>
        </w:rPr>
      </w:pPr>
    </w:p>
    <w:p w14:paraId="1161BAFC" w14:textId="77777777" w:rsidR="002973F2" w:rsidRPr="00C23A87" w:rsidRDefault="002973F2" w:rsidP="002973F2">
      <w:pPr>
        <w:rPr>
          <w:b/>
          <w:bCs/>
          <w:lang w:val="en-US"/>
        </w:rPr>
      </w:pPr>
    </w:p>
    <w:p w14:paraId="6D4EFF81" w14:textId="77777777" w:rsidR="002973F2" w:rsidRPr="00C23A87" w:rsidRDefault="002973F2" w:rsidP="002973F2">
      <w:pPr>
        <w:rPr>
          <w:b/>
          <w:bCs/>
          <w:lang w:val="en-US"/>
        </w:rPr>
      </w:pPr>
      <w:r w:rsidRPr="00C23A87">
        <w:rPr>
          <w:b/>
          <w:bCs/>
          <w:lang w:val="en-US"/>
        </w:rPr>
        <w:t>Background data</w:t>
      </w:r>
    </w:p>
    <w:p w14:paraId="0AACED48" w14:textId="77777777" w:rsidR="002973F2" w:rsidRPr="00C23A87" w:rsidRDefault="002973F2" w:rsidP="002973F2">
      <w:pPr>
        <w:rPr>
          <w:b/>
          <w:lang w:val="en-US"/>
        </w:rPr>
      </w:pPr>
    </w:p>
    <w:p w14:paraId="2717888C" w14:textId="77777777" w:rsidR="002973F2" w:rsidRPr="00C23A87" w:rsidRDefault="002973F2" w:rsidP="002973F2">
      <w:pPr>
        <w:jc w:val="both"/>
        <w:rPr>
          <w:lang w:val="en-US"/>
        </w:rPr>
      </w:pPr>
      <w:r w:rsidRPr="00C23A87">
        <w:rPr>
          <w:lang w:val="en-US"/>
        </w:rPr>
        <w:t xml:space="preserve">WSS conditions in the rural households of the targeted sub-projects are low and require urgent attention. Usually bathroom conditions are the major issue, many do not have a toilet in the house, and as many rely on pit latrines of questionable hygiene and comfort, while soap and water not often accessible. Pit latrines are not septic tanks according to design standards but are simple cesspools (or soak pits) infiltrating at the bottom (non-sealed). The survey revealed that many households are used to the condition of using outdoor latrines, at the same time, many expressed interest to modernize their sanitation facilities by means of indoor toilets/bathrooms. Very few people have a bath or shower – many more have sink in kitchen, washing machine. </w:t>
      </w:r>
    </w:p>
    <w:p w14:paraId="4CDE2ED6" w14:textId="77777777" w:rsidR="002973F2" w:rsidRPr="00C23A87" w:rsidRDefault="002973F2" w:rsidP="002973F2">
      <w:pPr>
        <w:tabs>
          <w:tab w:val="num" w:pos="2520"/>
        </w:tabs>
        <w:rPr>
          <w:lang w:val="en-US"/>
        </w:rPr>
      </w:pPr>
    </w:p>
    <w:p w14:paraId="02B7A8A1" w14:textId="77777777" w:rsidR="002973F2" w:rsidRPr="00C23A87" w:rsidRDefault="002973F2" w:rsidP="002973F2">
      <w:pPr>
        <w:tabs>
          <w:tab w:val="num" w:pos="2520"/>
        </w:tabs>
        <w:jc w:val="both"/>
        <w:rPr>
          <w:lang w:val="en-US"/>
        </w:rPr>
      </w:pPr>
      <w:r w:rsidRPr="00C23A87">
        <w:rPr>
          <w:lang w:val="en-US"/>
        </w:rPr>
        <w:t>Financial reasons are the major barriers for improving sanitation facilities, as the perceived costs of services vis-à-vis “free” solutions are not affordable for too many cases. Sometimes there is no network in the region, in other cases households do not have space for an indoor toilet/bathroom</w:t>
      </w:r>
    </w:p>
    <w:p w14:paraId="5ACCD6A5" w14:textId="77777777" w:rsidR="002973F2" w:rsidRPr="00C23A87" w:rsidRDefault="002973F2" w:rsidP="002973F2">
      <w:pPr>
        <w:rPr>
          <w:b/>
          <w:bCs/>
          <w:lang w:val="en-US"/>
        </w:rPr>
      </w:pPr>
    </w:p>
    <w:p w14:paraId="7F534D95" w14:textId="77777777" w:rsidR="002973F2" w:rsidRDefault="002973F2" w:rsidP="002973F2">
      <w:pPr>
        <w:rPr>
          <w:b/>
          <w:bCs/>
        </w:rPr>
      </w:pPr>
      <w:r>
        <w:rPr>
          <w:b/>
          <w:bCs/>
        </w:rPr>
        <w:t>Challenges in existing sanitation services</w:t>
      </w:r>
    </w:p>
    <w:p w14:paraId="39D45593" w14:textId="77777777" w:rsidR="002973F2" w:rsidRPr="003506AF" w:rsidRDefault="002973F2" w:rsidP="002973F2"/>
    <w:p w14:paraId="21E3B967" w14:textId="77777777" w:rsidR="002973F2" w:rsidRPr="00C23A87" w:rsidRDefault="002973F2" w:rsidP="002973F2">
      <w:pPr>
        <w:numPr>
          <w:ilvl w:val="1"/>
          <w:numId w:val="147"/>
        </w:numPr>
        <w:tabs>
          <w:tab w:val="clear" w:pos="1440"/>
          <w:tab w:val="num" w:pos="2520"/>
        </w:tabs>
        <w:spacing w:line="259" w:lineRule="auto"/>
        <w:ind w:left="540"/>
        <w:jc w:val="both"/>
        <w:rPr>
          <w:lang w:val="en-US"/>
        </w:rPr>
      </w:pPr>
      <w:r w:rsidRPr="00C23A87">
        <w:rPr>
          <w:lang w:val="en-US"/>
        </w:rPr>
        <w:t>Households with pit latrine or other unimproved facility</w:t>
      </w:r>
    </w:p>
    <w:p w14:paraId="384C6575" w14:textId="77777777" w:rsidR="002973F2" w:rsidRPr="00C23A87" w:rsidRDefault="002973F2" w:rsidP="002973F2">
      <w:pPr>
        <w:numPr>
          <w:ilvl w:val="1"/>
          <w:numId w:val="147"/>
        </w:numPr>
        <w:tabs>
          <w:tab w:val="clear" w:pos="1440"/>
          <w:tab w:val="num" w:pos="2520"/>
        </w:tabs>
        <w:spacing w:line="259" w:lineRule="auto"/>
        <w:ind w:left="540"/>
        <w:jc w:val="both"/>
        <w:rPr>
          <w:lang w:val="en-US"/>
        </w:rPr>
      </w:pPr>
      <w:r w:rsidRPr="00C23A87">
        <w:rPr>
          <w:lang w:val="en-US"/>
        </w:rPr>
        <w:t>Households with flush toilet not connected to water system (pour-flush)</w:t>
      </w:r>
    </w:p>
    <w:p w14:paraId="65DD0674" w14:textId="77777777" w:rsidR="002973F2" w:rsidRPr="00C23A87" w:rsidRDefault="002973F2" w:rsidP="002973F2">
      <w:pPr>
        <w:numPr>
          <w:ilvl w:val="1"/>
          <w:numId w:val="147"/>
        </w:numPr>
        <w:tabs>
          <w:tab w:val="clear" w:pos="1440"/>
          <w:tab w:val="num" w:pos="2520"/>
        </w:tabs>
        <w:spacing w:line="259" w:lineRule="auto"/>
        <w:ind w:left="540"/>
        <w:jc w:val="both"/>
        <w:rPr>
          <w:lang w:val="en-US"/>
        </w:rPr>
      </w:pPr>
      <w:r w:rsidRPr="00C23A87">
        <w:rPr>
          <w:lang w:val="en-US"/>
        </w:rPr>
        <w:t>Households with flush toilet not connected to sewer system (cesspools/soak pits)</w:t>
      </w:r>
    </w:p>
    <w:p w14:paraId="6B4D7EE2" w14:textId="77777777" w:rsidR="002973F2" w:rsidRPr="00C23A87" w:rsidRDefault="002973F2" w:rsidP="002973F2">
      <w:pPr>
        <w:numPr>
          <w:ilvl w:val="2"/>
          <w:numId w:val="147"/>
        </w:numPr>
        <w:tabs>
          <w:tab w:val="num" w:pos="2520"/>
        </w:tabs>
        <w:spacing w:line="259" w:lineRule="auto"/>
        <w:ind w:left="1260" w:hanging="720"/>
        <w:jc w:val="both"/>
        <w:rPr>
          <w:lang w:val="en-US"/>
        </w:rPr>
      </w:pPr>
      <w:r w:rsidRPr="00C23A87">
        <w:rPr>
          <w:lang w:val="en-US"/>
        </w:rPr>
        <w:t>Preference for indoor toilet if there is space to build</w:t>
      </w:r>
    </w:p>
    <w:p w14:paraId="17098FC7" w14:textId="77777777" w:rsidR="002973F2" w:rsidRPr="00C23A87" w:rsidRDefault="002973F2" w:rsidP="002973F2">
      <w:pPr>
        <w:numPr>
          <w:ilvl w:val="2"/>
          <w:numId w:val="147"/>
        </w:numPr>
        <w:tabs>
          <w:tab w:val="num" w:pos="2520"/>
        </w:tabs>
        <w:spacing w:line="259" w:lineRule="auto"/>
        <w:ind w:left="1260" w:hanging="720"/>
        <w:jc w:val="both"/>
        <w:rPr>
          <w:lang w:val="en-US"/>
        </w:rPr>
      </w:pPr>
      <w:r w:rsidRPr="00C23A87">
        <w:rPr>
          <w:lang w:val="en-US"/>
        </w:rPr>
        <w:t>For outside facilitates, would need to be an add-on to the house to protect against low temperatures</w:t>
      </w:r>
    </w:p>
    <w:p w14:paraId="64DD7984" w14:textId="77777777" w:rsidR="002973F2" w:rsidRPr="00C23A87" w:rsidRDefault="002973F2" w:rsidP="002973F2">
      <w:pPr>
        <w:numPr>
          <w:ilvl w:val="2"/>
          <w:numId w:val="147"/>
        </w:numPr>
        <w:tabs>
          <w:tab w:val="num" w:pos="2520"/>
        </w:tabs>
        <w:spacing w:line="259" w:lineRule="auto"/>
        <w:ind w:left="1260" w:hanging="720"/>
        <w:jc w:val="both"/>
        <w:rPr>
          <w:lang w:val="en-US"/>
        </w:rPr>
      </w:pPr>
      <w:r w:rsidRPr="00C23A87">
        <w:rPr>
          <w:lang w:val="en-US"/>
        </w:rPr>
        <w:t xml:space="preserve">Requires improved facilities for hygiene (connection to sewer, handwashing facility) as well as for comfort (toilet seats, especially for elderly, etc.). </w:t>
      </w:r>
    </w:p>
    <w:p w14:paraId="1F8BADF3" w14:textId="77777777" w:rsidR="002973F2" w:rsidRPr="00C23A87" w:rsidRDefault="002973F2" w:rsidP="002973F2">
      <w:pPr>
        <w:tabs>
          <w:tab w:val="num" w:pos="2520"/>
        </w:tabs>
        <w:rPr>
          <w:b/>
          <w:bCs/>
          <w:lang w:val="en-US"/>
        </w:rPr>
      </w:pPr>
    </w:p>
    <w:p w14:paraId="4C9CF375" w14:textId="77777777" w:rsidR="002973F2" w:rsidRDefault="002973F2" w:rsidP="002973F2">
      <w:pPr>
        <w:tabs>
          <w:tab w:val="num" w:pos="2520"/>
        </w:tabs>
        <w:rPr>
          <w:bCs/>
          <w:lang w:val="en-US"/>
        </w:rPr>
      </w:pPr>
      <w:r w:rsidRPr="00C23A87">
        <w:rPr>
          <w:bCs/>
          <w:lang w:val="en-US"/>
        </w:rPr>
        <w:t xml:space="preserve">In order to address </w:t>
      </w:r>
      <w:r>
        <w:rPr>
          <w:bCs/>
          <w:lang w:val="en-US"/>
        </w:rPr>
        <w:t xml:space="preserve">the challenges, </w:t>
      </w:r>
      <w:r w:rsidRPr="00C23A87">
        <w:rPr>
          <w:bCs/>
          <w:lang w:val="en-US"/>
        </w:rPr>
        <w:t>an illustrative example is given below</w:t>
      </w:r>
      <w:r>
        <w:rPr>
          <w:bCs/>
          <w:lang w:val="en-US"/>
        </w:rPr>
        <w:t xml:space="preserve"> to be further developed as appropriate, during the implementation period</w:t>
      </w:r>
      <w:r w:rsidRPr="00C23A87">
        <w:rPr>
          <w:bCs/>
          <w:lang w:val="en-US"/>
        </w:rPr>
        <w:t>.</w:t>
      </w:r>
    </w:p>
    <w:p w14:paraId="3C34A17A" w14:textId="77777777" w:rsidR="002973F2" w:rsidRDefault="002973F2" w:rsidP="002973F2">
      <w:pPr>
        <w:tabs>
          <w:tab w:val="num" w:pos="2520"/>
        </w:tabs>
        <w:rPr>
          <w:bCs/>
          <w:lang w:val="en-US"/>
        </w:rPr>
      </w:pPr>
    </w:p>
    <w:p w14:paraId="4A239438" w14:textId="77777777" w:rsidR="002973F2" w:rsidRDefault="002973F2" w:rsidP="002973F2">
      <w:pPr>
        <w:tabs>
          <w:tab w:val="num" w:pos="2520"/>
        </w:tabs>
        <w:rPr>
          <w:bCs/>
          <w:lang w:val="en-US"/>
        </w:rPr>
      </w:pPr>
    </w:p>
    <w:p w14:paraId="51FA0C72" w14:textId="77777777" w:rsidR="002973F2" w:rsidRDefault="002973F2" w:rsidP="002973F2">
      <w:pPr>
        <w:tabs>
          <w:tab w:val="num" w:pos="2520"/>
        </w:tabs>
        <w:rPr>
          <w:bCs/>
          <w:lang w:val="en-US"/>
        </w:rPr>
      </w:pPr>
    </w:p>
    <w:p w14:paraId="00BC6508" w14:textId="77777777" w:rsidR="002973F2" w:rsidRDefault="002973F2" w:rsidP="002973F2">
      <w:pPr>
        <w:tabs>
          <w:tab w:val="num" w:pos="2520"/>
        </w:tabs>
        <w:rPr>
          <w:bCs/>
          <w:lang w:val="en-US"/>
        </w:rPr>
      </w:pPr>
    </w:p>
    <w:p w14:paraId="567CA1CC" w14:textId="77777777" w:rsidR="002973F2" w:rsidRDefault="002973F2" w:rsidP="002973F2">
      <w:pPr>
        <w:tabs>
          <w:tab w:val="num" w:pos="2520"/>
        </w:tabs>
        <w:rPr>
          <w:bCs/>
          <w:lang w:val="en-US"/>
        </w:rPr>
      </w:pPr>
    </w:p>
    <w:p w14:paraId="0657EA4D" w14:textId="77777777" w:rsidR="002973F2" w:rsidRPr="00C23A87" w:rsidRDefault="002973F2" w:rsidP="002973F2">
      <w:pPr>
        <w:tabs>
          <w:tab w:val="num" w:pos="2520"/>
        </w:tabs>
        <w:rPr>
          <w:bCs/>
          <w:lang w:val="en-US"/>
        </w:rPr>
      </w:pPr>
    </w:p>
    <w:p w14:paraId="75C44D15" w14:textId="77777777" w:rsidR="002973F2" w:rsidRPr="00C23A87" w:rsidRDefault="002973F2" w:rsidP="002973F2">
      <w:pPr>
        <w:tabs>
          <w:tab w:val="num" w:pos="2520"/>
        </w:tabs>
        <w:rPr>
          <w:b/>
          <w:bCs/>
          <w:lang w:val="en-US"/>
        </w:rPr>
      </w:pPr>
    </w:p>
    <w:p w14:paraId="06CE18EA" w14:textId="77777777" w:rsidR="002973F2" w:rsidRDefault="002973F2" w:rsidP="002973F2">
      <w:pPr>
        <w:tabs>
          <w:tab w:val="num" w:pos="2520"/>
        </w:tabs>
        <w:rPr>
          <w:b/>
          <w:bCs/>
          <w:lang w:val="en-US"/>
        </w:rPr>
      </w:pPr>
    </w:p>
    <w:p w14:paraId="2B9E8D45" w14:textId="77777777" w:rsidR="002973F2" w:rsidRDefault="002973F2" w:rsidP="002973F2">
      <w:pPr>
        <w:tabs>
          <w:tab w:val="num" w:pos="2520"/>
        </w:tabs>
        <w:rPr>
          <w:b/>
          <w:bCs/>
          <w:lang w:val="en-US"/>
        </w:rPr>
      </w:pPr>
    </w:p>
    <w:p w14:paraId="7C9E55BF" w14:textId="77777777" w:rsidR="002973F2" w:rsidRDefault="002973F2" w:rsidP="002973F2">
      <w:pPr>
        <w:tabs>
          <w:tab w:val="num" w:pos="2520"/>
        </w:tabs>
        <w:rPr>
          <w:b/>
          <w:bCs/>
          <w:lang w:val="en-US"/>
        </w:rPr>
      </w:pPr>
    </w:p>
    <w:p w14:paraId="614C7DBD" w14:textId="77777777" w:rsidR="002973F2" w:rsidRDefault="002973F2" w:rsidP="002973F2">
      <w:pPr>
        <w:tabs>
          <w:tab w:val="num" w:pos="2520"/>
        </w:tabs>
        <w:rPr>
          <w:b/>
          <w:bCs/>
          <w:lang w:val="en-US"/>
        </w:rPr>
      </w:pPr>
    </w:p>
    <w:p w14:paraId="4E80B784" w14:textId="77777777" w:rsidR="002973F2" w:rsidRDefault="002973F2" w:rsidP="002973F2">
      <w:pPr>
        <w:tabs>
          <w:tab w:val="num" w:pos="2520"/>
        </w:tabs>
        <w:rPr>
          <w:b/>
          <w:bCs/>
          <w:lang w:val="en-US"/>
        </w:rPr>
      </w:pPr>
    </w:p>
    <w:p w14:paraId="3B0D2675" w14:textId="77777777" w:rsidR="002973F2" w:rsidRDefault="002973F2" w:rsidP="002973F2">
      <w:pPr>
        <w:tabs>
          <w:tab w:val="num" w:pos="2520"/>
        </w:tabs>
        <w:rPr>
          <w:b/>
          <w:bCs/>
          <w:lang w:val="en-US"/>
        </w:rPr>
      </w:pPr>
    </w:p>
    <w:p w14:paraId="028938BD" w14:textId="77777777" w:rsidR="002973F2" w:rsidRDefault="002973F2" w:rsidP="002973F2">
      <w:pPr>
        <w:tabs>
          <w:tab w:val="num" w:pos="2520"/>
        </w:tabs>
        <w:rPr>
          <w:b/>
          <w:bCs/>
          <w:lang w:val="en-US"/>
        </w:rPr>
      </w:pPr>
      <w:r w:rsidRPr="00C23A87">
        <w:rPr>
          <w:b/>
          <w:bCs/>
          <w:lang w:val="en-US"/>
        </w:rPr>
        <w:t>Illustrative example of sewer connection from Cantemir *</w:t>
      </w:r>
    </w:p>
    <w:p w14:paraId="65526327" w14:textId="77777777" w:rsidR="002973F2" w:rsidRPr="00C23A87" w:rsidRDefault="002973F2" w:rsidP="002973F2">
      <w:pPr>
        <w:tabs>
          <w:tab w:val="num" w:pos="2520"/>
        </w:tabs>
        <w:rPr>
          <w:b/>
          <w:bCs/>
          <w:lang w:val="en-US"/>
        </w:rPr>
      </w:pPr>
    </w:p>
    <w:p w14:paraId="24B2CDBA" w14:textId="77777777" w:rsidR="002973F2" w:rsidRPr="00C23A87" w:rsidRDefault="002973F2" w:rsidP="002973F2">
      <w:pPr>
        <w:tabs>
          <w:tab w:val="num" w:pos="2520"/>
        </w:tabs>
        <w:rPr>
          <w:lang w:val="en-US"/>
        </w:rPr>
      </w:pPr>
    </w:p>
    <w:p w14:paraId="7A8B1B07" w14:textId="77777777" w:rsidR="002973F2" w:rsidRPr="003506AF" w:rsidRDefault="002973F2" w:rsidP="002973F2">
      <w:pPr>
        <w:tabs>
          <w:tab w:val="num" w:pos="2520"/>
        </w:tabs>
      </w:pPr>
      <w:r w:rsidRPr="003506AF">
        <w:rPr>
          <w:noProof/>
          <w:lang w:val="en-US" w:eastAsia="en-US"/>
        </w:rPr>
        <w:drawing>
          <wp:inline distT="0" distB="0" distL="0" distR="0" wp14:anchorId="6096CC1E" wp14:editId="1421890C">
            <wp:extent cx="5943600" cy="2881630"/>
            <wp:effectExtent l="0" t="0" r="0" b="0"/>
            <wp:docPr id="4"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025759B-9542-4443-9F9F-478CD7AA1D18}"/>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025759B-9542-4443-9F9F-478CD7AA1D18}"/>
                        </a:ext>
                      </a:extLst>
                    </pic:cNvPr>
                    <pic:cNvPicPr/>
                  </pic:nvPicPr>
                  <pic:blipFill rotWithShape="1">
                    <a:blip r:embed="rId46"/>
                    <a:srcRect l="18743" t="32989" r="17155" b="15350"/>
                    <a:stretch/>
                  </pic:blipFill>
                  <pic:spPr>
                    <a:xfrm>
                      <a:off x="0" y="0"/>
                      <a:ext cx="5943600" cy="2881630"/>
                    </a:xfrm>
                    <a:prstGeom prst="rect">
                      <a:avLst/>
                    </a:prstGeom>
                  </pic:spPr>
                </pic:pic>
              </a:graphicData>
            </a:graphic>
          </wp:inline>
        </w:drawing>
      </w:r>
    </w:p>
    <w:p w14:paraId="4598E02B" w14:textId="77777777" w:rsidR="002973F2" w:rsidRPr="003506AF" w:rsidRDefault="002973F2" w:rsidP="002973F2"/>
    <w:p w14:paraId="14DC9895" w14:textId="77777777" w:rsidR="002973F2" w:rsidRPr="003506AF" w:rsidRDefault="002973F2" w:rsidP="002973F2">
      <w:pPr>
        <w:jc w:val="both"/>
      </w:pPr>
    </w:p>
    <w:p w14:paraId="6DD64020" w14:textId="77777777" w:rsidR="002973F2" w:rsidRPr="00C23A87" w:rsidRDefault="002973F2" w:rsidP="002973F2">
      <w:pPr>
        <w:jc w:val="both"/>
        <w:rPr>
          <w:lang w:val="en-US"/>
        </w:rPr>
      </w:pPr>
      <w:r w:rsidRPr="00C23A87">
        <w:rPr>
          <w:lang w:val="en-US"/>
        </w:rPr>
        <w:t>For sewer network solutions, given the reported behavioral and financial barriers to connect, the project will deliver extensive citizens engagement activities, sewer networks, with service manholes and inspection chambers (included in civil works for all target households), t</w:t>
      </w:r>
      <w:r w:rsidRPr="00C23A87">
        <w:rPr>
          <w:bCs/>
          <w:lang w:val="en-US"/>
        </w:rPr>
        <w:t>argeted support to eligible poor and vulnerable households for on-plot and in-door plumbing costs for (i)</w:t>
      </w:r>
      <w:r w:rsidRPr="00C23A87">
        <w:rPr>
          <w:lang w:val="en-US"/>
        </w:rPr>
        <w:t xml:space="preserve"> small civil works for on-the-plot plumbing, (ii) small civil works for in-door plumbing to connect toilet/bathroom/kitchen, (iii) households would need to improve their own facilities, although simple low-cost package could be included (toilet seat, basin and faucet, for example).</w:t>
      </w:r>
    </w:p>
    <w:p w14:paraId="4F670E13" w14:textId="77777777" w:rsidR="002973F2" w:rsidRPr="00C23A87" w:rsidRDefault="002973F2" w:rsidP="002973F2">
      <w:pPr>
        <w:tabs>
          <w:tab w:val="num" w:pos="2520"/>
        </w:tabs>
        <w:rPr>
          <w:b/>
          <w:bCs/>
          <w:lang w:val="en-US"/>
        </w:rPr>
      </w:pPr>
    </w:p>
    <w:p w14:paraId="3F93D1E2" w14:textId="77777777" w:rsidR="002973F2" w:rsidRPr="00C23A87" w:rsidRDefault="002973F2" w:rsidP="002973F2">
      <w:pPr>
        <w:jc w:val="both"/>
        <w:rPr>
          <w:lang w:val="en-US"/>
        </w:rPr>
      </w:pPr>
      <w:r w:rsidRPr="00C23A87">
        <w:rPr>
          <w:bCs/>
          <w:lang w:val="en-US"/>
        </w:rPr>
        <w:t>Eligible households:  On-plot plumbing from inspection manhole to house, and in-door plumbing</w:t>
      </w:r>
    </w:p>
    <w:p w14:paraId="24E7A2EB" w14:textId="77777777" w:rsidR="002973F2" w:rsidRPr="00C23A87" w:rsidRDefault="002973F2" w:rsidP="002973F2">
      <w:pPr>
        <w:jc w:val="both"/>
        <w:rPr>
          <w:lang w:val="en-US"/>
        </w:rPr>
      </w:pPr>
      <w:r w:rsidRPr="00C23A87">
        <w:rPr>
          <w:bCs/>
          <w:lang w:val="en-US"/>
        </w:rPr>
        <w:t>All households: poor and non poor: service and inspection manholes</w:t>
      </w:r>
      <w:r w:rsidRPr="00C23A87">
        <w:rPr>
          <w:lang w:val="en-US"/>
        </w:rPr>
        <w:t xml:space="preserve">. </w:t>
      </w:r>
      <w:r w:rsidRPr="00C23A87">
        <w:rPr>
          <w:bCs/>
          <w:lang w:val="en-US"/>
        </w:rPr>
        <w:t>Inspection manhole cost is equivalent to about $200, plus installation that is about $15.</w:t>
      </w:r>
    </w:p>
    <w:p w14:paraId="6561E6B6" w14:textId="77777777" w:rsidR="002973F2" w:rsidRPr="00C23A87" w:rsidRDefault="002973F2" w:rsidP="002973F2">
      <w:pPr>
        <w:rPr>
          <w:b/>
          <w:bCs/>
          <w:lang w:val="en-US"/>
        </w:rPr>
      </w:pPr>
    </w:p>
    <w:p w14:paraId="77DCD00C" w14:textId="77777777" w:rsidR="002973F2" w:rsidRPr="00C23A87" w:rsidRDefault="002973F2" w:rsidP="002973F2">
      <w:pPr>
        <w:rPr>
          <w:b/>
          <w:bCs/>
          <w:lang w:val="en-US"/>
        </w:rPr>
      </w:pPr>
    </w:p>
    <w:p w14:paraId="6D2646D4" w14:textId="77777777" w:rsidR="002973F2" w:rsidRPr="003506AF" w:rsidRDefault="002973F2" w:rsidP="002973F2">
      <w:pPr>
        <w:rPr>
          <w:b/>
          <w:bCs/>
        </w:rPr>
      </w:pPr>
      <w:r w:rsidRPr="003506AF">
        <w:rPr>
          <w:b/>
          <w:bCs/>
        </w:rPr>
        <w:t>Project level support</w:t>
      </w:r>
    </w:p>
    <w:p w14:paraId="70783790" w14:textId="77777777" w:rsidR="002973F2" w:rsidRPr="003506AF" w:rsidRDefault="002973F2" w:rsidP="002973F2"/>
    <w:tbl>
      <w:tblPr>
        <w:tblW w:w="9260" w:type="dxa"/>
        <w:tblCellMar>
          <w:left w:w="0" w:type="dxa"/>
          <w:right w:w="0" w:type="dxa"/>
        </w:tblCellMar>
        <w:tblLook w:val="0420" w:firstRow="1" w:lastRow="0" w:firstColumn="0" w:lastColumn="0" w:noHBand="0" w:noVBand="1"/>
      </w:tblPr>
      <w:tblGrid>
        <w:gridCol w:w="2762"/>
        <w:gridCol w:w="1638"/>
        <w:gridCol w:w="2250"/>
        <w:gridCol w:w="2610"/>
      </w:tblGrid>
      <w:tr w:rsidR="002973F2" w:rsidRPr="003506AF" w14:paraId="3B68D012" w14:textId="77777777" w:rsidTr="00C50124">
        <w:trPr>
          <w:trHeight w:val="584"/>
        </w:trPr>
        <w:tc>
          <w:tcPr>
            <w:tcW w:w="276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4EF87597" w14:textId="77777777" w:rsidR="002973F2" w:rsidRPr="003506AF" w:rsidRDefault="002973F2" w:rsidP="00C50124"/>
        </w:tc>
        <w:tc>
          <w:tcPr>
            <w:tcW w:w="163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CC3F973" w14:textId="77777777" w:rsidR="002973F2" w:rsidRPr="003506AF" w:rsidRDefault="002973F2" w:rsidP="00C50124">
            <w:r w:rsidRPr="003506AF">
              <w:t>All households</w:t>
            </w:r>
          </w:p>
        </w:tc>
        <w:tc>
          <w:tcPr>
            <w:tcW w:w="225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5457136" w14:textId="77777777" w:rsidR="002973F2" w:rsidRPr="003506AF" w:rsidRDefault="002973F2" w:rsidP="00C50124">
            <w:r w:rsidRPr="003506AF">
              <w:t>Poor/vulnerable households only</w:t>
            </w:r>
          </w:p>
        </w:tc>
        <w:tc>
          <w:tcPr>
            <w:tcW w:w="261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04152CEA" w14:textId="77777777" w:rsidR="002973F2" w:rsidRPr="003506AF" w:rsidRDefault="002973F2" w:rsidP="00C50124">
            <w:r w:rsidRPr="003506AF">
              <w:t xml:space="preserve">Household contribution </w:t>
            </w:r>
          </w:p>
        </w:tc>
      </w:tr>
      <w:tr w:rsidR="002973F2" w:rsidRPr="003506AF" w14:paraId="6E0F946A" w14:textId="77777777" w:rsidTr="00C50124">
        <w:trPr>
          <w:trHeight w:val="584"/>
        </w:trPr>
        <w:tc>
          <w:tcPr>
            <w:tcW w:w="276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F030BD2" w14:textId="77777777" w:rsidR="002973F2" w:rsidRPr="003506AF" w:rsidRDefault="002973F2" w:rsidP="00C50124">
            <w:r w:rsidRPr="003506AF">
              <w:t>Sewer network</w:t>
            </w:r>
          </w:p>
        </w:tc>
        <w:tc>
          <w:tcPr>
            <w:tcW w:w="163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2E9437D" w14:textId="77777777" w:rsidR="002973F2" w:rsidRPr="003506AF" w:rsidRDefault="002973F2" w:rsidP="00C50124">
            <w:r w:rsidRPr="003506AF">
              <w:t>x</w:t>
            </w:r>
          </w:p>
        </w:tc>
        <w:tc>
          <w:tcPr>
            <w:tcW w:w="225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9CF0832" w14:textId="77777777" w:rsidR="002973F2" w:rsidRPr="003506AF" w:rsidRDefault="002973F2" w:rsidP="00C50124"/>
        </w:tc>
        <w:tc>
          <w:tcPr>
            <w:tcW w:w="261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67A54B0" w14:textId="77777777" w:rsidR="002973F2" w:rsidRPr="003506AF" w:rsidRDefault="002973F2" w:rsidP="00C50124">
            <w:r w:rsidRPr="003506AF">
              <w:t>None</w:t>
            </w:r>
          </w:p>
        </w:tc>
      </w:tr>
      <w:tr w:rsidR="002973F2" w:rsidRPr="003506AF" w14:paraId="3FA7265C" w14:textId="77777777" w:rsidTr="00C50124">
        <w:trPr>
          <w:trHeight w:val="584"/>
        </w:trPr>
        <w:tc>
          <w:tcPr>
            <w:tcW w:w="276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66BD945A" w14:textId="77777777" w:rsidR="002973F2" w:rsidRPr="003506AF" w:rsidRDefault="002973F2" w:rsidP="00C50124">
            <w:r w:rsidRPr="003506AF">
              <w:t>Service manhole</w:t>
            </w:r>
          </w:p>
        </w:tc>
        <w:tc>
          <w:tcPr>
            <w:tcW w:w="163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1F125A0" w14:textId="77777777" w:rsidR="002973F2" w:rsidRPr="003506AF" w:rsidRDefault="002973F2" w:rsidP="00C50124">
            <w:r w:rsidRPr="003506AF">
              <w:t>x</w:t>
            </w:r>
          </w:p>
        </w:tc>
        <w:tc>
          <w:tcPr>
            <w:tcW w:w="225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6B3D384D" w14:textId="77777777" w:rsidR="002973F2" w:rsidRPr="003506AF" w:rsidRDefault="002973F2" w:rsidP="00C50124"/>
        </w:tc>
        <w:tc>
          <w:tcPr>
            <w:tcW w:w="261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6A5BF43" w14:textId="77777777" w:rsidR="002973F2" w:rsidRPr="003506AF" w:rsidRDefault="002973F2" w:rsidP="00C50124">
            <w:r w:rsidRPr="003506AF">
              <w:t>None</w:t>
            </w:r>
          </w:p>
        </w:tc>
      </w:tr>
      <w:tr w:rsidR="002973F2" w:rsidRPr="003506AF" w14:paraId="53CC29A5" w14:textId="77777777" w:rsidTr="00C50124">
        <w:trPr>
          <w:trHeight w:val="584"/>
        </w:trPr>
        <w:tc>
          <w:tcPr>
            <w:tcW w:w="276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0A777A08" w14:textId="77777777" w:rsidR="002973F2" w:rsidRPr="003506AF" w:rsidRDefault="002973F2" w:rsidP="00C50124">
            <w:r w:rsidRPr="003506AF">
              <w:lastRenderedPageBreak/>
              <w:t>Inspection chamber</w:t>
            </w:r>
          </w:p>
        </w:tc>
        <w:tc>
          <w:tcPr>
            <w:tcW w:w="163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49139E2" w14:textId="77777777" w:rsidR="002973F2" w:rsidRPr="003506AF" w:rsidRDefault="002973F2" w:rsidP="00C50124">
            <w:r w:rsidRPr="003506AF">
              <w:t>x</w:t>
            </w:r>
          </w:p>
        </w:tc>
        <w:tc>
          <w:tcPr>
            <w:tcW w:w="225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26656AF" w14:textId="77777777" w:rsidR="002973F2" w:rsidRPr="003506AF" w:rsidRDefault="002973F2" w:rsidP="00C50124"/>
        </w:tc>
        <w:tc>
          <w:tcPr>
            <w:tcW w:w="261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5B1871A2" w14:textId="77777777" w:rsidR="002973F2" w:rsidRPr="003506AF" w:rsidRDefault="002973F2" w:rsidP="00C50124">
            <w:r w:rsidRPr="003506AF">
              <w:t>None</w:t>
            </w:r>
          </w:p>
        </w:tc>
      </w:tr>
      <w:tr w:rsidR="002973F2" w:rsidRPr="00F174C3" w14:paraId="1CAC20EC" w14:textId="77777777" w:rsidTr="00C50124">
        <w:trPr>
          <w:trHeight w:val="584"/>
        </w:trPr>
        <w:tc>
          <w:tcPr>
            <w:tcW w:w="276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5A6677F4" w14:textId="77777777" w:rsidR="002973F2" w:rsidRPr="00C23A87" w:rsidRDefault="002973F2" w:rsidP="00C50124">
            <w:pPr>
              <w:rPr>
                <w:lang w:val="en-US"/>
              </w:rPr>
            </w:pPr>
            <w:r w:rsidRPr="00C23A87">
              <w:rPr>
                <w:lang w:val="en-US"/>
              </w:rPr>
              <w:t>On-plot (pipes on plot to inspection chamber)</w:t>
            </w:r>
          </w:p>
        </w:tc>
        <w:tc>
          <w:tcPr>
            <w:tcW w:w="163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814C3C1" w14:textId="77777777" w:rsidR="002973F2" w:rsidRPr="00C23A87" w:rsidRDefault="002973F2" w:rsidP="00C50124">
            <w:pPr>
              <w:rPr>
                <w:lang w:val="en-US"/>
              </w:rPr>
            </w:pPr>
          </w:p>
        </w:tc>
        <w:tc>
          <w:tcPr>
            <w:tcW w:w="225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FA67D1C" w14:textId="77777777" w:rsidR="002973F2" w:rsidRPr="003506AF" w:rsidRDefault="002973F2" w:rsidP="00C50124">
            <w:r w:rsidRPr="003506AF">
              <w:t>x</w:t>
            </w:r>
          </w:p>
        </w:tc>
        <w:tc>
          <w:tcPr>
            <w:tcW w:w="261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11A6546" w14:textId="77777777" w:rsidR="002973F2" w:rsidRPr="00C23A87" w:rsidRDefault="002973F2" w:rsidP="00C50124">
            <w:pPr>
              <w:rPr>
                <w:lang w:val="en-US"/>
              </w:rPr>
            </w:pPr>
            <w:r w:rsidRPr="00C23A87">
              <w:rPr>
                <w:lang w:val="en-US"/>
              </w:rPr>
              <w:t>Non-poor households pay connection fee</w:t>
            </w:r>
          </w:p>
        </w:tc>
      </w:tr>
      <w:tr w:rsidR="002973F2" w:rsidRPr="003506AF" w14:paraId="6E04451A" w14:textId="77777777" w:rsidTr="00C50124">
        <w:trPr>
          <w:trHeight w:val="584"/>
        </w:trPr>
        <w:tc>
          <w:tcPr>
            <w:tcW w:w="276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277C631" w14:textId="77777777" w:rsidR="002973F2" w:rsidRPr="00C23A87" w:rsidRDefault="002973F2" w:rsidP="00C50124">
            <w:pPr>
              <w:rPr>
                <w:lang w:val="en-US"/>
              </w:rPr>
            </w:pPr>
            <w:r w:rsidRPr="00C23A87">
              <w:rPr>
                <w:lang w:val="en-US"/>
              </w:rPr>
              <w:t xml:space="preserve">In-house plumbing and goods (toilet seat etc.) </w:t>
            </w:r>
          </w:p>
        </w:tc>
        <w:tc>
          <w:tcPr>
            <w:tcW w:w="163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7FB1215" w14:textId="77777777" w:rsidR="002973F2" w:rsidRPr="00C23A87" w:rsidRDefault="002973F2" w:rsidP="00C50124">
            <w:pPr>
              <w:rPr>
                <w:lang w:val="en-US"/>
              </w:rPr>
            </w:pPr>
          </w:p>
        </w:tc>
        <w:tc>
          <w:tcPr>
            <w:tcW w:w="225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5F15FA9" w14:textId="77777777" w:rsidR="002973F2" w:rsidRPr="00C23A87" w:rsidRDefault="002973F2" w:rsidP="00C50124">
            <w:pPr>
              <w:rPr>
                <w:lang w:val="en-US"/>
              </w:rPr>
            </w:pPr>
          </w:p>
        </w:tc>
        <w:tc>
          <w:tcPr>
            <w:tcW w:w="261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67EF9A6D" w14:textId="77777777" w:rsidR="002973F2" w:rsidRPr="003506AF" w:rsidRDefault="002973F2" w:rsidP="00C50124">
            <w:r w:rsidRPr="003506AF">
              <w:t>All households pay</w:t>
            </w:r>
          </w:p>
        </w:tc>
      </w:tr>
    </w:tbl>
    <w:p w14:paraId="34DBD9CD" w14:textId="77777777" w:rsidR="002973F2" w:rsidRPr="003506AF" w:rsidRDefault="002973F2" w:rsidP="002973F2"/>
    <w:p w14:paraId="713F61EA" w14:textId="77777777" w:rsidR="002973F2" w:rsidRDefault="002973F2" w:rsidP="002973F2">
      <w:pPr>
        <w:rPr>
          <w:b/>
          <w:bCs/>
        </w:rPr>
      </w:pPr>
      <w:r w:rsidRPr="003506AF">
        <w:rPr>
          <w:b/>
          <w:bCs/>
        </w:rPr>
        <w:t>Existing process for household connection</w:t>
      </w:r>
      <w:r>
        <w:rPr>
          <w:b/>
          <w:bCs/>
        </w:rPr>
        <w:t>s</w:t>
      </w:r>
    </w:p>
    <w:p w14:paraId="279C430C" w14:textId="77777777" w:rsidR="002973F2" w:rsidRPr="003506AF" w:rsidRDefault="002973F2" w:rsidP="002973F2">
      <w:pPr>
        <w:rPr>
          <w:b/>
          <w:bCs/>
        </w:rPr>
      </w:pPr>
    </w:p>
    <w:p w14:paraId="30C4F2B6" w14:textId="77777777" w:rsidR="002973F2" w:rsidRPr="003506AF" w:rsidRDefault="002973F2" w:rsidP="002973F2">
      <w:r w:rsidRPr="003506AF">
        <w:t>Apa-Canals manage connections</w:t>
      </w:r>
    </w:p>
    <w:p w14:paraId="0E9FF14F" w14:textId="77777777" w:rsidR="002973F2" w:rsidRPr="003506AF" w:rsidRDefault="002973F2" w:rsidP="002973F2">
      <w:pPr>
        <w:numPr>
          <w:ilvl w:val="1"/>
          <w:numId w:val="148"/>
        </w:numPr>
        <w:spacing w:line="259" w:lineRule="auto"/>
      </w:pPr>
      <w:r>
        <w:t>Household application to Apa C</w:t>
      </w:r>
      <w:r w:rsidRPr="003506AF">
        <w:t>anal</w:t>
      </w:r>
    </w:p>
    <w:p w14:paraId="28F9183A" w14:textId="77777777" w:rsidR="002973F2" w:rsidRPr="00C23A87" w:rsidRDefault="002973F2" w:rsidP="002973F2">
      <w:pPr>
        <w:numPr>
          <w:ilvl w:val="1"/>
          <w:numId w:val="148"/>
        </w:numPr>
        <w:spacing w:line="259" w:lineRule="auto"/>
        <w:rPr>
          <w:lang w:val="en-US"/>
        </w:rPr>
      </w:pPr>
      <w:r w:rsidRPr="00C23A87">
        <w:rPr>
          <w:lang w:val="en-US"/>
        </w:rPr>
        <w:t>Apa Canal issues technical conditions for connection and project sketch</w:t>
      </w:r>
    </w:p>
    <w:p w14:paraId="77232935" w14:textId="77777777" w:rsidR="002973F2" w:rsidRPr="00C23A87" w:rsidRDefault="002973F2" w:rsidP="002973F2">
      <w:pPr>
        <w:numPr>
          <w:ilvl w:val="1"/>
          <w:numId w:val="148"/>
        </w:numPr>
        <w:spacing w:line="259" w:lineRule="auto"/>
        <w:rPr>
          <w:lang w:val="en-US"/>
        </w:rPr>
      </w:pPr>
      <w:r w:rsidRPr="00C23A87">
        <w:rPr>
          <w:lang w:val="en-US"/>
        </w:rPr>
        <w:t>Service contract between household and Apa Canal</w:t>
      </w:r>
    </w:p>
    <w:p w14:paraId="1AF0C2AE" w14:textId="77777777" w:rsidR="002973F2" w:rsidRPr="003506AF" w:rsidRDefault="002973F2" w:rsidP="002973F2">
      <w:pPr>
        <w:numPr>
          <w:ilvl w:val="1"/>
          <w:numId w:val="148"/>
        </w:numPr>
        <w:spacing w:line="259" w:lineRule="auto"/>
      </w:pPr>
      <w:r w:rsidRPr="003506AF">
        <w:t>Provision of sewerage connection services</w:t>
      </w:r>
    </w:p>
    <w:p w14:paraId="21693A65" w14:textId="77777777" w:rsidR="002973F2" w:rsidRPr="003506AF" w:rsidRDefault="002973F2" w:rsidP="002973F2">
      <w:r w:rsidRPr="003506AF">
        <w:t>Questions:</w:t>
      </w:r>
    </w:p>
    <w:p w14:paraId="5CF1FC79" w14:textId="77777777" w:rsidR="002973F2" w:rsidRPr="003506AF" w:rsidRDefault="002973F2" w:rsidP="002973F2"/>
    <w:p w14:paraId="4A6F883F" w14:textId="77777777" w:rsidR="002973F2" w:rsidRDefault="002973F2" w:rsidP="002973F2">
      <w:pPr>
        <w:rPr>
          <w:b/>
          <w:bCs/>
        </w:rPr>
      </w:pPr>
      <w:r w:rsidRPr="003506AF">
        <w:rPr>
          <w:b/>
          <w:bCs/>
        </w:rPr>
        <w:t>Sewer connection program design</w:t>
      </w:r>
    </w:p>
    <w:p w14:paraId="33CAAE02" w14:textId="77777777" w:rsidR="002973F2" w:rsidRPr="003506AF" w:rsidRDefault="002973F2" w:rsidP="002973F2">
      <w:pPr>
        <w:rPr>
          <w:b/>
          <w:bCs/>
        </w:rPr>
      </w:pPr>
    </w:p>
    <w:p w14:paraId="01824365" w14:textId="77777777" w:rsidR="002973F2" w:rsidRPr="00C23A87" w:rsidRDefault="002973F2" w:rsidP="002973F2">
      <w:pPr>
        <w:numPr>
          <w:ilvl w:val="1"/>
          <w:numId w:val="149"/>
        </w:numPr>
        <w:spacing w:line="259" w:lineRule="auto"/>
        <w:jc w:val="both"/>
        <w:rPr>
          <w:lang w:val="en-US"/>
        </w:rPr>
      </w:pPr>
      <w:r w:rsidRPr="00C23A87">
        <w:rPr>
          <w:lang w:val="en-US"/>
        </w:rPr>
        <w:t>Training of Sewer Connection Working Group: LPA, Apa Canal, PIU (social specialist, CE specialist, Engineer), including assignment of focal point at LPA and Apa Canal</w:t>
      </w:r>
    </w:p>
    <w:p w14:paraId="7D6023CC" w14:textId="77777777" w:rsidR="002973F2" w:rsidRPr="00C23A87" w:rsidRDefault="002973F2" w:rsidP="002973F2">
      <w:pPr>
        <w:numPr>
          <w:ilvl w:val="1"/>
          <w:numId w:val="149"/>
        </w:numPr>
        <w:spacing w:line="259" w:lineRule="auto"/>
        <w:jc w:val="both"/>
        <w:rPr>
          <w:lang w:val="en-US"/>
        </w:rPr>
      </w:pPr>
      <w:r w:rsidRPr="00C23A87">
        <w:rPr>
          <w:lang w:val="en-US"/>
        </w:rPr>
        <w:t xml:space="preserve">Public announcement and community meetings to explain the program, conditions and eligibility criteria for participation (Working Group) </w:t>
      </w:r>
    </w:p>
    <w:p w14:paraId="6C4A4C75" w14:textId="77777777" w:rsidR="002973F2" w:rsidRPr="00C23A87" w:rsidRDefault="002973F2" w:rsidP="002973F2">
      <w:pPr>
        <w:numPr>
          <w:ilvl w:val="1"/>
          <w:numId w:val="149"/>
        </w:numPr>
        <w:spacing w:line="259" w:lineRule="auto"/>
        <w:jc w:val="both"/>
        <w:rPr>
          <w:lang w:val="en-US"/>
        </w:rPr>
      </w:pPr>
      <w:r w:rsidRPr="00C23A87">
        <w:rPr>
          <w:lang w:val="en-US"/>
        </w:rPr>
        <w:t xml:space="preserve">Outreach to eligible households on sewer connection program (Working Group) </w:t>
      </w:r>
    </w:p>
    <w:p w14:paraId="796419EA" w14:textId="77777777" w:rsidR="002973F2" w:rsidRPr="00C23A87" w:rsidRDefault="002973F2" w:rsidP="002973F2">
      <w:pPr>
        <w:numPr>
          <w:ilvl w:val="2"/>
          <w:numId w:val="149"/>
        </w:numPr>
        <w:spacing w:line="259" w:lineRule="auto"/>
        <w:jc w:val="both"/>
        <w:rPr>
          <w:lang w:val="en-US"/>
        </w:rPr>
      </w:pPr>
      <w:r w:rsidRPr="00C23A87">
        <w:rPr>
          <w:lang w:val="en-US"/>
        </w:rPr>
        <w:t>Target communities: sewer network rehabilitation/expansion and where water supply systems exist</w:t>
      </w:r>
    </w:p>
    <w:p w14:paraId="10431820" w14:textId="77777777" w:rsidR="002973F2" w:rsidRPr="00C23A87" w:rsidRDefault="002973F2" w:rsidP="002973F2">
      <w:pPr>
        <w:numPr>
          <w:ilvl w:val="1"/>
          <w:numId w:val="149"/>
        </w:numPr>
        <w:spacing w:line="259" w:lineRule="auto"/>
        <w:jc w:val="both"/>
        <w:rPr>
          <w:lang w:val="en-US"/>
        </w:rPr>
      </w:pPr>
      <w:r w:rsidRPr="00C23A87">
        <w:rPr>
          <w:lang w:val="en-US"/>
        </w:rPr>
        <w:t>Submission of household application form to express interest, including required information and documentation on existing sanitation facilities, and other documentation proving eligibility (provide template form)</w:t>
      </w:r>
    </w:p>
    <w:p w14:paraId="79014FAD" w14:textId="77777777" w:rsidR="002973F2" w:rsidRPr="00C23A87" w:rsidRDefault="002973F2" w:rsidP="002973F2">
      <w:pPr>
        <w:numPr>
          <w:ilvl w:val="1"/>
          <w:numId w:val="149"/>
        </w:numPr>
        <w:spacing w:line="259" w:lineRule="auto"/>
        <w:jc w:val="both"/>
        <w:rPr>
          <w:lang w:val="en-US"/>
        </w:rPr>
      </w:pPr>
      <w:r w:rsidRPr="00C23A87">
        <w:rPr>
          <w:lang w:val="en-US"/>
        </w:rPr>
        <w:t>Confirm eligibility to interested households and publicize the list of accepted beneficiaries at LPA office</w:t>
      </w:r>
    </w:p>
    <w:p w14:paraId="425A87B3" w14:textId="77777777" w:rsidR="002973F2" w:rsidRPr="00C23A87" w:rsidRDefault="002973F2" w:rsidP="002973F2">
      <w:pPr>
        <w:numPr>
          <w:ilvl w:val="1"/>
          <w:numId w:val="149"/>
        </w:numPr>
        <w:spacing w:line="259" w:lineRule="auto"/>
        <w:jc w:val="both"/>
        <w:rPr>
          <w:lang w:val="en-US"/>
        </w:rPr>
      </w:pPr>
      <w:r w:rsidRPr="00C23A87">
        <w:rPr>
          <w:lang w:val="en-US"/>
        </w:rPr>
        <w:t>Apa Canal to elaborate project sketch and estimate costs</w:t>
      </w:r>
    </w:p>
    <w:p w14:paraId="2614AE94" w14:textId="77777777" w:rsidR="002973F2" w:rsidRPr="00C23A87" w:rsidRDefault="002973F2" w:rsidP="002973F2">
      <w:pPr>
        <w:numPr>
          <w:ilvl w:val="1"/>
          <w:numId w:val="149"/>
        </w:numPr>
        <w:spacing w:line="259" w:lineRule="auto"/>
        <w:jc w:val="both"/>
        <w:rPr>
          <w:lang w:val="en-US"/>
        </w:rPr>
      </w:pPr>
      <w:r w:rsidRPr="00C23A87">
        <w:rPr>
          <w:lang w:val="en-US"/>
        </w:rPr>
        <w:t>Households to sign household sewer connection program agreement (with PIU) at same time as Service Agreement (with Apa Canal)</w:t>
      </w:r>
    </w:p>
    <w:p w14:paraId="027A215C" w14:textId="77777777" w:rsidR="002973F2" w:rsidRPr="00C23A87" w:rsidRDefault="002973F2" w:rsidP="002973F2">
      <w:pPr>
        <w:numPr>
          <w:ilvl w:val="1"/>
          <w:numId w:val="149"/>
        </w:numPr>
        <w:spacing w:line="259" w:lineRule="auto"/>
        <w:jc w:val="both"/>
        <w:rPr>
          <w:lang w:val="en-US"/>
        </w:rPr>
      </w:pPr>
      <w:r w:rsidRPr="00C23A87">
        <w:rPr>
          <w:lang w:val="en-US"/>
        </w:rPr>
        <w:t>Once public sewer is in place, PIU contracts civil works (packaged for multiple households)</w:t>
      </w:r>
    </w:p>
    <w:p w14:paraId="225E85BD" w14:textId="77777777" w:rsidR="002973F2" w:rsidRPr="00C23A87" w:rsidRDefault="002973F2" w:rsidP="002973F2">
      <w:pPr>
        <w:numPr>
          <w:ilvl w:val="2"/>
          <w:numId w:val="149"/>
        </w:numPr>
        <w:spacing w:line="259" w:lineRule="auto"/>
        <w:jc w:val="both"/>
        <w:rPr>
          <w:lang w:val="en-US"/>
        </w:rPr>
      </w:pPr>
      <w:r w:rsidRPr="00C23A87">
        <w:rPr>
          <w:lang w:val="en-US"/>
        </w:rPr>
        <w:t>Apa canal provides civil works services OR</w:t>
      </w:r>
    </w:p>
    <w:p w14:paraId="1F3D69CC" w14:textId="77777777" w:rsidR="002973F2" w:rsidRPr="00C23A87" w:rsidRDefault="002973F2" w:rsidP="002973F2">
      <w:pPr>
        <w:numPr>
          <w:ilvl w:val="2"/>
          <w:numId w:val="149"/>
        </w:numPr>
        <w:spacing w:line="259" w:lineRule="auto"/>
        <w:jc w:val="both"/>
        <w:rPr>
          <w:lang w:val="en-US"/>
        </w:rPr>
      </w:pPr>
      <w:r w:rsidRPr="00C23A87">
        <w:rPr>
          <w:lang w:val="en-US"/>
        </w:rPr>
        <w:t>Private company provides services for connecting (not currently done in Soroca)</w:t>
      </w:r>
    </w:p>
    <w:p w14:paraId="12108231" w14:textId="77777777" w:rsidR="002973F2" w:rsidRPr="002B3C03" w:rsidRDefault="002973F2" w:rsidP="002973F2">
      <w:pPr>
        <w:numPr>
          <w:ilvl w:val="1"/>
          <w:numId w:val="149"/>
        </w:numPr>
        <w:spacing w:line="259" w:lineRule="auto"/>
        <w:jc w:val="both"/>
      </w:pPr>
      <w:r w:rsidRPr="00C23A87">
        <w:rPr>
          <w:lang w:val="en-US"/>
        </w:rPr>
        <w:t xml:space="preserve">For eligible groups, project would support connection costs up to the house. </w:t>
      </w:r>
      <w:r w:rsidRPr="002B3C03">
        <w:t>Household would need to:</w:t>
      </w:r>
    </w:p>
    <w:p w14:paraId="1E5F456E" w14:textId="77777777" w:rsidR="002973F2" w:rsidRPr="00C23A87" w:rsidRDefault="002973F2" w:rsidP="002973F2">
      <w:pPr>
        <w:numPr>
          <w:ilvl w:val="3"/>
          <w:numId w:val="149"/>
        </w:numPr>
        <w:spacing w:line="259" w:lineRule="auto"/>
        <w:jc w:val="both"/>
        <w:rPr>
          <w:lang w:val="en-US"/>
        </w:rPr>
      </w:pPr>
      <w:r w:rsidRPr="00C23A87">
        <w:rPr>
          <w:lang w:val="en-US"/>
        </w:rPr>
        <w:t>Build new room to house toilet (indoors or joining on household on outside)</w:t>
      </w:r>
    </w:p>
    <w:p w14:paraId="47F74635" w14:textId="77777777" w:rsidR="002973F2" w:rsidRPr="00C23A87" w:rsidRDefault="002973F2" w:rsidP="002973F2">
      <w:pPr>
        <w:numPr>
          <w:ilvl w:val="3"/>
          <w:numId w:val="149"/>
        </w:numPr>
        <w:spacing w:line="259" w:lineRule="auto"/>
        <w:jc w:val="both"/>
        <w:rPr>
          <w:lang w:val="en-US"/>
        </w:rPr>
      </w:pPr>
      <w:r w:rsidRPr="00C23A87">
        <w:rPr>
          <w:lang w:val="en-US"/>
        </w:rPr>
        <w:t>Improve toilet and bathroom facilities to ensure service is functional (toilet seat, shower, bath, basin)</w:t>
      </w:r>
    </w:p>
    <w:p w14:paraId="744D3066" w14:textId="77777777" w:rsidR="002973F2" w:rsidRDefault="002973F2" w:rsidP="002973F2">
      <w:pPr>
        <w:rPr>
          <w:b/>
          <w:bCs/>
        </w:rPr>
      </w:pPr>
      <w:r w:rsidRPr="003506AF">
        <w:rPr>
          <w:b/>
          <w:bCs/>
        </w:rPr>
        <w:t>Eligibility</w:t>
      </w:r>
    </w:p>
    <w:p w14:paraId="5046AE64" w14:textId="77777777" w:rsidR="002973F2" w:rsidRPr="003506AF" w:rsidRDefault="002973F2" w:rsidP="002973F2">
      <w:pPr>
        <w:rPr>
          <w:b/>
          <w:bCs/>
        </w:rPr>
      </w:pPr>
    </w:p>
    <w:p w14:paraId="429D1D8D" w14:textId="77777777" w:rsidR="002973F2" w:rsidRPr="00C23A87" w:rsidRDefault="002973F2" w:rsidP="002973F2">
      <w:pPr>
        <w:numPr>
          <w:ilvl w:val="0"/>
          <w:numId w:val="150"/>
        </w:numPr>
        <w:spacing w:line="259" w:lineRule="auto"/>
        <w:jc w:val="both"/>
        <w:rPr>
          <w:lang w:val="en-US"/>
        </w:rPr>
      </w:pPr>
      <w:r w:rsidRPr="00C23A87">
        <w:rPr>
          <w:lang w:val="en-US"/>
        </w:rPr>
        <w:t>An eligible beneficiary means a physical household declared eligible to participate</w:t>
      </w:r>
    </w:p>
    <w:p w14:paraId="2083814B" w14:textId="77777777" w:rsidR="002973F2" w:rsidRPr="00C23A87" w:rsidRDefault="002973F2" w:rsidP="002973F2">
      <w:pPr>
        <w:numPr>
          <w:ilvl w:val="0"/>
          <w:numId w:val="150"/>
        </w:numPr>
        <w:spacing w:line="259" w:lineRule="auto"/>
        <w:jc w:val="both"/>
        <w:rPr>
          <w:lang w:val="en-US"/>
        </w:rPr>
      </w:pPr>
      <w:r w:rsidRPr="00C23A87">
        <w:rPr>
          <w:lang w:val="en-US"/>
        </w:rPr>
        <w:lastRenderedPageBreak/>
        <w:t>PIU is responsible for ensuring that only eligible beneficiaries receive support, based on pre-established eligibility criteria and data received from household/LPA office</w:t>
      </w:r>
    </w:p>
    <w:p w14:paraId="7003D044" w14:textId="77777777" w:rsidR="002973F2" w:rsidRPr="00C23A87" w:rsidRDefault="002973F2" w:rsidP="002973F2">
      <w:pPr>
        <w:numPr>
          <w:ilvl w:val="0"/>
          <w:numId w:val="150"/>
        </w:numPr>
        <w:spacing w:line="259" w:lineRule="auto"/>
        <w:jc w:val="both"/>
        <w:rPr>
          <w:lang w:val="en-US"/>
        </w:rPr>
      </w:pPr>
      <w:r w:rsidRPr="00C23A87">
        <w:rPr>
          <w:lang w:val="en-US"/>
        </w:rPr>
        <w:t>The selection, registration and identification of eligible beneficiaries needs to be conducted in an open and transparent manner</w:t>
      </w:r>
    </w:p>
    <w:p w14:paraId="5D59BF7B" w14:textId="77777777" w:rsidR="002973F2" w:rsidRPr="00C23A87" w:rsidRDefault="002973F2" w:rsidP="002973F2">
      <w:pPr>
        <w:numPr>
          <w:ilvl w:val="0"/>
          <w:numId w:val="150"/>
        </w:numPr>
        <w:spacing w:line="259" w:lineRule="auto"/>
        <w:jc w:val="both"/>
        <w:rPr>
          <w:lang w:val="en-US"/>
        </w:rPr>
      </w:pPr>
      <w:r w:rsidRPr="00C23A87">
        <w:rPr>
          <w:lang w:val="en-US"/>
        </w:rPr>
        <w:t>Eligible beneficiaries need to submit an Application Form (to express interest), providing proof of above requirements and including a signed statement by the head of households that they:</w:t>
      </w:r>
    </w:p>
    <w:p w14:paraId="5713B869" w14:textId="77777777" w:rsidR="002973F2" w:rsidRPr="00C23A87" w:rsidRDefault="002973F2" w:rsidP="002973F2">
      <w:pPr>
        <w:numPr>
          <w:ilvl w:val="1"/>
          <w:numId w:val="150"/>
        </w:numPr>
        <w:spacing w:line="259" w:lineRule="auto"/>
        <w:jc w:val="both"/>
        <w:rPr>
          <w:lang w:val="en-US"/>
        </w:rPr>
      </w:pPr>
      <w:r w:rsidRPr="00C23A87">
        <w:rPr>
          <w:lang w:val="en-US"/>
        </w:rPr>
        <w:t>Intend to improve their sanitary conditions and are ready to invest their own funds in construction of new sanitary facilities</w:t>
      </w:r>
    </w:p>
    <w:p w14:paraId="2A966F1C" w14:textId="77777777" w:rsidR="002973F2" w:rsidRPr="00C23A87" w:rsidRDefault="002973F2" w:rsidP="002973F2">
      <w:pPr>
        <w:numPr>
          <w:ilvl w:val="1"/>
          <w:numId w:val="150"/>
        </w:numPr>
        <w:spacing w:line="259" w:lineRule="auto"/>
        <w:jc w:val="both"/>
        <w:rPr>
          <w:lang w:val="en-US"/>
        </w:rPr>
      </w:pPr>
      <w:r w:rsidRPr="00C23A87">
        <w:rPr>
          <w:lang w:val="en-US"/>
        </w:rPr>
        <w:t xml:space="preserve">Have informed themselves and fully understood the terms and conditions to participate in the program, including:  </w:t>
      </w:r>
    </w:p>
    <w:p w14:paraId="68314C47" w14:textId="77777777" w:rsidR="002973F2" w:rsidRPr="00C23A87" w:rsidRDefault="002973F2" w:rsidP="002973F2">
      <w:pPr>
        <w:numPr>
          <w:ilvl w:val="2"/>
          <w:numId w:val="150"/>
        </w:numPr>
        <w:spacing w:line="259" w:lineRule="auto"/>
        <w:jc w:val="both"/>
        <w:rPr>
          <w:lang w:val="en-US"/>
        </w:rPr>
      </w:pPr>
      <w:r w:rsidRPr="00C23A87">
        <w:rPr>
          <w:lang w:val="en-US"/>
        </w:rPr>
        <w:t>The requirement to sign a Sewer Connection Support Agreement and comply with its terms</w:t>
      </w:r>
    </w:p>
    <w:p w14:paraId="46482818" w14:textId="77777777" w:rsidR="002973F2" w:rsidRPr="00C23A87" w:rsidRDefault="002973F2" w:rsidP="002973F2">
      <w:pPr>
        <w:numPr>
          <w:ilvl w:val="2"/>
          <w:numId w:val="150"/>
        </w:numPr>
        <w:spacing w:line="259" w:lineRule="auto"/>
        <w:jc w:val="both"/>
        <w:rPr>
          <w:lang w:val="en-US"/>
        </w:rPr>
      </w:pPr>
      <w:r w:rsidRPr="00C23A87">
        <w:rPr>
          <w:lang w:val="en-US"/>
        </w:rPr>
        <w:t>Receive support on their plot/in household for plumbing (liability concerns)</w:t>
      </w:r>
    </w:p>
    <w:p w14:paraId="5936F490" w14:textId="77777777" w:rsidR="002973F2" w:rsidRPr="00C23A87" w:rsidRDefault="002973F2" w:rsidP="002973F2">
      <w:pPr>
        <w:rPr>
          <w:lang w:val="en-US"/>
        </w:rPr>
      </w:pPr>
    </w:p>
    <w:p w14:paraId="2C511BF8" w14:textId="77777777" w:rsidR="002973F2" w:rsidRPr="00C23A87" w:rsidRDefault="002973F2" w:rsidP="002973F2">
      <w:pPr>
        <w:rPr>
          <w:lang w:val="en-US"/>
        </w:rPr>
      </w:pPr>
      <w:r w:rsidRPr="00C23A87">
        <w:rPr>
          <w:lang w:val="en-US"/>
        </w:rPr>
        <w:t>Eligible beneficiaries need to meet the following criteria:</w:t>
      </w:r>
    </w:p>
    <w:p w14:paraId="3EAAC2E6" w14:textId="77777777" w:rsidR="002973F2" w:rsidRPr="00C23A87" w:rsidRDefault="002973F2" w:rsidP="002973F2">
      <w:pPr>
        <w:numPr>
          <w:ilvl w:val="0"/>
          <w:numId w:val="151"/>
        </w:numPr>
        <w:spacing w:line="259" w:lineRule="auto"/>
        <w:rPr>
          <w:lang w:val="en-US"/>
        </w:rPr>
      </w:pPr>
      <w:r w:rsidRPr="00C23A87">
        <w:rPr>
          <w:lang w:val="en-US"/>
        </w:rPr>
        <w:t>Be a resident in participating town</w:t>
      </w:r>
    </w:p>
    <w:p w14:paraId="3803C82C" w14:textId="77777777" w:rsidR="002973F2" w:rsidRPr="00C23A87" w:rsidRDefault="002973F2" w:rsidP="002973F2">
      <w:pPr>
        <w:numPr>
          <w:ilvl w:val="0"/>
          <w:numId w:val="151"/>
        </w:numPr>
        <w:spacing w:line="259" w:lineRule="auto"/>
        <w:rPr>
          <w:lang w:val="en-US"/>
        </w:rPr>
      </w:pPr>
      <w:r w:rsidRPr="00C23A87">
        <w:rPr>
          <w:lang w:val="en-US"/>
        </w:rPr>
        <w:t xml:space="preserve">Have ownership document of the house/plot, or in the case of tenants, permission of house owner </w:t>
      </w:r>
    </w:p>
    <w:p w14:paraId="042318EE" w14:textId="77777777" w:rsidR="002973F2" w:rsidRPr="00C23A87" w:rsidRDefault="002973F2" w:rsidP="002973F2">
      <w:pPr>
        <w:numPr>
          <w:ilvl w:val="0"/>
          <w:numId w:val="151"/>
        </w:numPr>
        <w:spacing w:line="259" w:lineRule="auto"/>
        <w:rPr>
          <w:lang w:val="en-US"/>
        </w:rPr>
      </w:pPr>
      <w:r w:rsidRPr="00C23A87">
        <w:rPr>
          <w:lang w:val="en-US"/>
        </w:rPr>
        <w:t xml:space="preserve">Proximity to existing or new sewer (5m) </w:t>
      </w:r>
    </w:p>
    <w:p w14:paraId="518006E0" w14:textId="77777777" w:rsidR="002973F2" w:rsidRPr="003506AF" w:rsidRDefault="002973F2" w:rsidP="002973F2">
      <w:pPr>
        <w:ind w:left="720"/>
      </w:pPr>
      <w:r w:rsidRPr="003506AF">
        <w:t>AND</w:t>
      </w:r>
    </w:p>
    <w:p w14:paraId="3794A3DB" w14:textId="77777777" w:rsidR="002973F2" w:rsidRPr="00C23A87" w:rsidRDefault="002973F2" w:rsidP="002973F2">
      <w:pPr>
        <w:numPr>
          <w:ilvl w:val="0"/>
          <w:numId w:val="151"/>
        </w:numPr>
        <w:spacing w:line="259" w:lineRule="auto"/>
        <w:rPr>
          <w:lang w:val="en-US"/>
        </w:rPr>
      </w:pPr>
      <w:r w:rsidRPr="00C23A87">
        <w:rPr>
          <w:lang w:val="en-US"/>
        </w:rPr>
        <w:t xml:space="preserve">Benefiting from Government support of any of the below: </w:t>
      </w:r>
    </w:p>
    <w:p w14:paraId="5C5ED249" w14:textId="77777777" w:rsidR="002973F2" w:rsidRDefault="002973F2" w:rsidP="002973F2">
      <w:pPr>
        <w:numPr>
          <w:ilvl w:val="1"/>
          <w:numId w:val="152"/>
        </w:numPr>
        <w:spacing w:line="259" w:lineRule="auto"/>
      </w:pPr>
      <w:r w:rsidRPr="0091521A">
        <w:t xml:space="preserve">Social assistance </w:t>
      </w:r>
    </w:p>
    <w:p w14:paraId="3CB63088" w14:textId="77777777" w:rsidR="002973F2" w:rsidRPr="0091521A" w:rsidRDefault="002973F2" w:rsidP="002973F2">
      <w:pPr>
        <w:numPr>
          <w:ilvl w:val="1"/>
          <w:numId w:val="152"/>
        </w:numPr>
        <w:spacing w:line="259" w:lineRule="auto"/>
      </w:pPr>
      <w:r w:rsidRPr="0091521A">
        <w:t>Energy subsidies (APRA)</w:t>
      </w:r>
    </w:p>
    <w:p w14:paraId="3470AE78" w14:textId="77777777" w:rsidR="002973F2" w:rsidRPr="003506AF" w:rsidRDefault="002973F2" w:rsidP="002973F2">
      <w:pPr>
        <w:numPr>
          <w:ilvl w:val="1"/>
          <w:numId w:val="152"/>
        </w:numPr>
        <w:spacing w:line="259" w:lineRule="auto"/>
      </w:pPr>
      <w:r w:rsidRPr="003506AF">
        <w:t>Disability assistance</w:t>
      </w:r>
    </w:p>
    <w:p w14:paraId="61E1FBFF" w14:textId="77777777" w:rsidR="002973F2" w:rsidRPr="003506AF" w:rsidRDefault="002973F2" w:rsidP="002973F2">
      <w:pPr>
        <w:numPr>
          <w:ilvl w:val="1"/>
          <w:numId w:val="152"/>
        </w:numPr>
        <w:spacing w:line="259" w:lineRule="auto"/>
      </w:pPr>
      <w:r w:rsidRPr="003506AF">
        <w:t>Childcare assistance</w:t>
      </w:r>
    </w:p>
    <w:p w14:paraId="358D4DA3" w14:textId="77777777" w:rsidR="002973F2" w:rsidRPr="003506AF" w:rsidRDefault="002973F2" w:rsidP="002973F2">
      <w:pPr>
        <w:numPr>
          <w:ilvl w:val="1"/>
          <w:numId w:val="152"/>
        </w:numPr>
        <w:spacing w:line="259" w:lineRule="auto"/>
      </w:pPr>
      <w:r w:rsidRPr="003506AF">
        <w:t>Unemployment allowance</w:t>
      </w:r>
    </w:p>
    <w:p w14:paraId="08E8448E" w14:textId="77777777" w:rsidR="002973F2" w:rsidRPr="003506AF" w:rsidRDefault="002973F2" w:rsidP="002973F2">
      <w:pPr>
        <w:numPr>
          <w:ilvl w:val="1"/>
          <w:numId w:val="152"/>
        </w:numPr>
        <w:spacing w:line="259" w:lineRule="auto"/>
      </w:pPr>
      <w:r w:rsidRPr="003506AF">
        <w:t xml:space="preserve">Social aid </w:t>
      </w:r>
    </w:p>
    <w:p w14:paraId="519AA2FF" w14:textId="77777777" w:rsidR="002973F2" w:rsidRPr="003506AF" w:rsidRDefault="002973F2" w:rsidP="002973F2">
      <w:pPr>
        <w:ind w:left="810"/>
      </w:pPr>
      <w:r w:rsidRPr="003506AF">
        <w:t>OR</w:t>
      </w:r>
    </w:p>
    <w:p w14:paraId="346BFF4F" w14:textId="77777777" w:rsidR="002973F2" w:rsidRPr="0091521A" w:rsidRDefault="002973F2" w:rsidP="002973F2">
      <w:pPr>
        <w:pStyle w:val="af6"/>
        <w:numPr>
          <w:ilvl w:val="0"/>
          <w:numId w:val="151"/>
        </w:numPr>
        <w:spacing w:line="259" w:lineRule="auto"/>
        <w:contextualSpacing/>
      </w:pPr>
      <w:r w:rsidRPr="0091521A">
        <w:t>Roma household</w:t>
      </w:r>
    </w:p>
    <w:p w14:paraId="2E2E380A" w14:textId="77777777" w:rsidR="002973F2" w:rsidRDefault="002973F2" w:rsidP="002973F2">
      <w:pPr>
        <w:jc w:val="both"/>
      </w:pPr>
    </w:p>
    <w:p w14:paraId="3E28B645" w14:textId="77777777" w:rsidR="002973F2" w:rsidRPr="00C23A87" w:rsidRDefault="002973F2" w:rsidP="002973F2">
      <w:pPr>
        <w:jc w:val="both"/>
        <w:rPr>
          <w:lang w:val="en-US"/>
        </w:rPr>
      </w:pPr>
      <w:r w:rsidRPr="00C23A87">
        <w:rPr>
          <w:lang w:val="en-US"/>
        </w:rPr>
        <w:t>Specific outreach would be needed to help Roma families access support, as they are in other disadvantaged conditions (literacy, difficulty to interact with authorities, and the need for Ombudsman/social facilitator).</w:t>
      </w:r>
    </w:p>
    <w:p w14:paraId="3AE5385A" w14:textId="77777777" w:rsidR="002973F2" w:rsidRPr="00C23A87" w:rsidRDefault="002973F2" w:rsidP="002973F2">
      <w:pPr>
        <w:rPr>
          <w:lang w:val="en-US"/>
        </w:rPr>
      </w:pPr>
    </w:p>
    <w:p w14:paraId="06AFB2E2" w14:textId="77777777" w:rsidR="002973F2" w:rsidRPr="00C23A87" w:rsidRDefault="002973F2" w:rsidP="002973F2">
      <w:pPr>
        <w:rPr>
          <w:lang w:val="en-US"/>
        </w:rPr>
      </w:pPr>
    </w:p>
    <w:p w14:paraId="1D6E47F1" w14:textId="77777777" w:rsidR="002973F2" w:rsidRDefault="002973F2" w:rsidP="002973F2">
      <w:pPr>
        <w:rPr>
          <w:b/>
          <w:bCs/>
        </w:rPr>
      </w:pPr>
      <w:r w:rsidRPr="003506AF">
        <w:rPr>
          <w:b/>
          <w:bCs/>
        </w:rPr>
        <w:t>Timeframe for implementation</w:t>
      </w:r>
    </w:p>
    <w:p w14:paraId="2ACAB91A" w14:textId="77777777" w:rsidR="002973F2" w:rsidRPr="003506AF" w:rsidRDefault="002973F2" w:rsidP="002973F2"/>
    <w:p w14:paraId="3E2BD809" w14:textId="77777777" w:rsidR="002973F2" w:rsidRPr="00C23A87" w:rsidRDefault="002973F2" w:rsidP="002973F2">
      <w:pPr>
        <w:numPr>
          <w:ilvl w:val="0"/>
          <w:numId w:val="153"/>
        </w:numPr>
        <w:spacing w:line="259" w:lineRule="auto"/>
        <w:jc w:val="both"/>
        <w:rPr>
          <w:lang w:val="en-US"/>
        </w:rPr>
      </w:pPr>
      <w:r w:rsidRPr="00C23A87">
        <w:rPr>
          <w:lang w:val="en-US"/>
        </w:rPr>
        <w:t>Offered within a limited time-frame to ensure that households that express interest also commit to timely construction of improved facilities</w:t>
      </w:r>
    </w:p>
    <w:p w14:paraId="330BB6F3" w14:textId="77777777" w:rsidR="002973F2" w:rsidRPr="00C23A87" w:rsidRDefault="002973F2" w:rsidP="002973F2">
      <w:pPr>
        <w:numPr>
          <w:ilvl w:val="0"/>
          <w:numId w:val="153"/>
        </w:numPr>
        <w:spacing w:line="259" w:lineRule="auto"/>
        <w:jc w:val="both"/>
        <w:rPr>
          <w:lang w:val="en-US"/>
        </w:rPr>
      </w:pPr>
      <w:r w:rsidRPr="00C23A87">
        <w:rPr>
          <w:lang w:val="en-US"/>
        </w:rPr>
        <w:t>Six months, determined from the date of published list of eligible households (PIU may decide to announce multiple rounds later if there are clear indications that additional households have demand), for example:</w:t>
      </w:r>
    </w:p>
    <w:p w14:paraId="63764E69" w14:textId="77777777" w:rsidR="002973F2" w:rsidRPr="00C23A87" w:rsidRDefault="002973F2" w:rsidP="002973F2">
      <w:pPr>
        <w:ind w:left="720"/>
        <w:rPr>
          <w:lang w:val="en-US"/>
        </w:rPr>
      </w:pPr>
    </w:p>
    <w:tbl>
      <w:tblPr>
        <w:tblW w:w="9350" w:type="dxa"/>
        <w:tblCellMar>
          <w:left w:w="0" w:type="dxa"/>
          <w:right w:w="0" w:type="dxa"/>
        </w:tblCellMar>
        <w:tblLook w:val="04A0" w:firstRow="1" w:lastRow="0" w:firstColumn="1" w:lastColumn="0" w:noHBand="0" w:noVBand="1"/>
      </w:tblPr>
      <w:tblGrid>
        <w:gridCol w:w="6020"/>
        <w:gridCol w:w="3330"/>
      </w:tblGrid>
      <w:tr w:rsidR="002973F2" w:rsidRPr="003506AF" w14:paraId="277830DC"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4CAAEC95" w14:textId="77777777" w:rsidR="002973F2" w:rsidRPr="003506AF" w:rsidRDefault="002973F2" w:rsidP="00C50124">
            <w:r w:rsidRPr="003506AF">
              <w:t>Steps</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5442F32F" w14:textId="77777777" w:rsidR="002973F2" w:rsidRPr="003506AF" w:rsidRDefault="002973F2" w:rsidP="00C50124">
            <w:r w:rsidRPr="003506AF">
              <w:t>Expected timeline (weeks)</w:t>
            </w:r>
          </w:p>
        </w:tc>
      </w:tr>
      <w:tr w:rsidR="002973F2" w:rsidRPr="003506AF" w14:paraId="015F948F"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48F73925" w14:textId="77777777" w:rsidR="002973F2" w:rsidRPr="003506AF" w:rsidRDefault="002973F2" w:rsidP="00C50124">
            <w:r w:rsidRPr="003506AF">
              <w:t>Training of Working Group</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4F581662" w14:textId="77777777" w:rsidR="002973F2" w:rsidRPr="003506AF" w:rsidRDefault="002973F2" w:rsidP="00C50124">
            <w:r w:rsidRPr="003506AF">
              <w:t>1</w:t>
            </w:r>
            <w:r w:rsidRPr="003506AF">
              <w:rPr>
                <w:vertAlign w:val="superscript"/>
              </w:rPr>
              <w:t>st</w:t>
            </w:r>
            <w:r w:rsidRPr="003506AF">
              <w:t xml:space="preserve"> and 2</w:t>
            </w:r>
            <w:r w:rsidRPr="003506AF">
              <w:rPr>
                <w:vertAlign w:val="superscript"/>
              </w:rPr>
              <w:t>nd</w:t>
            </w:r>
            <w:r w:rsidRPr="003506AF">
              <w:t xml:space="preserve"> weeks</w:t>
            </w:r>
          </w:p>
        </w:tc>
      </w:tr>
      <w:tr w:rsidR="002973F2" w:rsidRPr="003506AF" w14:paraId="2E2907C2"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4AD2D517" w14:textId="77777777" w:rsidR="002973F2" w:rsidRPr="00C23A87" w:rsidRDefault="002973F2" w:rsidP="00C50124">
            <w:pPr>
              <w:rPr>
                <w:lang w:val="en-US"/>
              </w:rPr>
            </w:pPr>
            <w:r w:rsidRPr="00C23A87">
              <w:rPr>
                <w:lang w:val="en-US"/>
              </w:rPr>
              <w:t>Public announcement and community meetings</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1545B477" w14:textId="77777777" w:rsidR="002973F2" w:rsidRPr="003506AF" w:rsidRDefault="002973F2" w:rsidP="00C50124">
            <w:r w:rsidRPr="003506AF">
              <w:t>3</w:t>
            </w:r>
            <w:r w:rsidRPr="003506AF">
              <w:rPr>
                <w:vertAlign w:val="superscript"/>
              </w:rPr>
              <w:t>rd</w:t>
            </w:r>
            <w:r w:rsidRPr="003506AF">
              <w:t xml:space="preserve"> and 4</w:t>
            </w:r>
            <w:r w:rsidRPr="003506AF">
              <w:rPr>
                <w:vertAlign w:val="superscript"/>
              </w:rPr>
              <w:t>th</w:t>
            </w:r>
            <w:r w:rsidRPr="003506AF">
              <w:t xml:space="preserve"> weeks</w:t>
            </w:r>
          </w:p>
        </w:tc>
      </w:tr>
      <w:tr w:rsidR="002973F2" w:rsidRPr="003506AF" w14:paraId="71B35C7B"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771B5EBC" w14:textId="77777777" w:rsidR="002973F2" w:rsidRPr="00C23A87" w:rsidRDefault="002973F2" w:rsidP="00C50124">
            <w:pPr>
              <w:rPr>
                <w:lang w:val="en-US"/>
              </w:rPr>
            </w:pPr>
            <w:r w:rsidRPr="00C23A87">
              <w:rPr>
                <w:lang w:val="en-US"/>
              </w:rPr>
              <w:t>Submission of household application form (EoI)</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700E5A84" w14:textId="77777777" w:rsidR="002973F2" w:rsidRPr="003506AF" w:rsidRDefault="002973F2" w:rsidP="00C50124">
            <w:r w:rsidRPr="003506AF">
              <w:t>5</w:t>
            </w:r>
            <w:r w:rsidRPr="003506AF">
              <w:rPr>
                <w:vertAlign w:val="superscript"/>
              </w:rPr>
              <w:t>th</w:t>
            </w:r>
            <w:r w:rsidRPr="003506AF">
              <w:t xml:space="preserve"> and 6</w:t>
            </w:r>
            <w:r w:rsidRPr="003506AF">
              <w:rPr>
                <w:vertAlign w:val="superscript"/>
              </w:rPr>
              <w:t>th</w:t>
            </w:r>
            <w:r w:rsidRPr="003506AF">
              <w:t xml:space="preserve"> weeks</w:t>
            </w:r>
          </w:p>
        </w:tc>
      </w:tr>
      <w:tr w:rsidR="002973F2" w:rsidRPr="003506AF" w14:paraId="295317D9"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08EFD57F" w14:textId="77777777" w:rsidR="002973F2" w:rsidRPr="00C23A87" w:rsidRDefault="002973F2" w:rsidP="00C50124">
            <w:pPr>
              <w:rPr>
                <w:lang w:val="en-US"/>
              </w:rPr>
            </w:pPr>
            <w:r w:rsidRPr="00C23A87">
              <w:rPr>
                <w:lang w:val="en-US"/>
              </w:rPr>
              <w:t>Publication of the accepted list households</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73DE1185" w14:textId="77777777" w:rsidR="002973F2" w:rsidRPr="003506AF" w:rsidRDefault="002973F2" w:rsidP="00C50124">
            <w:r w:rsidRPr="003506AF">
              <w:t>7</w:t>
            </w:r>
            <w:r w:rsidRPr="003506AF">
              <w:rPr>
                <w:vertAlign w:val="superscript"/>
              </w:rPr>
              <w:t xml:space="preserve">th </w:t>
            </w:r>
            <w:r w:rsidRPr="003506AF">
              <w:t>week</w:t>
            </w:r>
          </w:p>
        </w:tc>
      </w:tr>
      <w:tr w:rsidR="002973F2" w:rsidRPr="003506AF" w14:paraId="37DD2732"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73C6B579" w14:textId="77777777" w:rsidR="002973F2" w:rsidRPr="003506AF" w:rsidRDefault="002973F2" w:rsidP="00C50124">
            <w:r w:rsidRPr="003506AF">
              <w:lastRenderedPageBreak/>
              <w:t>Design by apa canal</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292CD466" w14:textId="77777777" w:rsidR="002973F2" w:rsidRPr="003506AF" w:rsidRDefault="002973F2" w:rsidP="00C50124">
            <w:r w:rsidRPr="003506AF">
              <w:t>7</w:t>
            </w:r>
            <w:r w:rsidRPr="003506AF">
              <w:rPr>
                <w:vertAlign w:val="superscript"/>
              </w:rPr>
              <w:t>th</w:t>
            </w:r>
            <w:r w:rsidRPr="003506AF">
              <w:t xml:space="preserve"> to 10</w:t>
            </w:r>
            <w:r w:rsidRPr="003506AF">
              <w:rPr>
                <w:vertAlign w:val="superscript"/>
              </w:rPr>
              <w:t>th</w:t>
            </w:r>
            <w:r w:rsidRPr="003506AF">
              <w:t xml:space="preserve"> weeks</w:t>
            </w:r>
          </w:p>
        </w:tc>
      </w:tr>
      <w:tr w:rsidR="002973F2" w:rsidRPr="003506AF" w14:paraId="0BD226E3"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3A357059" w14:textId="77777777" w:rsidR="002973F2" w:rsidRPr="00C23A87" w:rsidRDefault="002973F2" w:rsidP="00C50124">
            <w:pPr>
              <w:rPr>
                <w:lang w:val="en-US"/>
              </w:rPr>
            </w:pPr>
            <w:r w:rsidRPr="00C23A87">
              <w:rPr>
                <w:lang w:val="en-US"/>
              </w:rPr>
              <w:t>Signing of the sewer connection support agreement</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2F23CF3D" w14:textId="77777777" w:rsidR="002973F2" w:rsidRPr="003506AF" w:rsidRDefault="002973F2" w:rsidP="00C50124">
            <w:r w:rsidRPr="003506AF">
              <w:t>10</w:t>
            </w:r>
            <w:r w:rsidRPr="003506AF">
              <w:rPr>
                <w:vertAlign w:val="superscript"/>
              </w:rPr>
              <w:t>th</w:t>
            </w:r>
            <w:r w:rsidRPr="003506AF">
              <w:t xml:space="preserve"> to 12</w:t>
            </w:r>
            <w:r w:rsidRPr="003506AF">
              <w:rPr>
                <w:vertAlign w:val="superscript"/>
              </w:rPr>
              <w:t>th</w:t>
            </w:r>
            <w:r w:rsidRPr="003506AF">
              <w:t xml:space="preserve"> weeks</w:t>
            </w:r>
          </w:p>
        </w:tc>
      </w:tr>
      <w:tr w:rsidR="002973F2" w:rsidRPr="003506AF" w14:paraId="6D51E539"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182A9022" w14:textId="77777777" w:rsidR="002973F2" w:rsidRPr="003506AF" w:rsidRDefault="002973F2" w:rsidP="00C50124">
            <w:r w:rsidRPr="003506AF">
              <w:t>Construction</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33E82EA3" w14:textId="77777777" w:rsidR="002973F2" w:rsidRPr="003506AF" w:rsidRDefault="002973F2" w:rsidP="00C50124">
            <w:r w:rsidRPr="003506AF">
              <w:t>12</w:t>
            </w:r>
            <w:r w:rsidRPr="003506AF">
              <w:rPr>
                <w:vertAlign w:val="superscript"/>
              </w:rPr>
              <w:t>th</w:t>
            </w:r>
            <w:r w:rsidRPr="003506AF">
              <w:t xml:space="preserve"> to 20</w:t>
            </w:r>
            <w:r w:rsidRPr="003506AF">
              <w:rPr>
                <w:vertAlign w:val="superscript"/>
              </w:rPr>
              <w:t>th</w:t>
            </w:r>
            <w:r w:rsidRPr="003506AF">
              <w:t xml:space="preserve"> weeks</w:t>
            </w:r>
          </w:p>
        </w:tc>
      </w:tr>
      <w:tr w:rsidR="002973F2" w:rsidRPr="003506AF" w14:paraId="28387C78" w14:textId="77777777" w:rsidTr="00C50124">
        <w:trPr>
          <w:trHeight w:val="279"/>
        </w:trPr>
        <w:tc>
          <w:tcPr>
            <w:tcW w:w="602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79D3BCE1" w14:textId="77777777" w:rsidR="002973F2" w:rsidRPr="00C23A87" w:rsidRDefault="002973F2" w:rsidP="00C50124">
            <w:pPr>
              <w:rPr>
                <w:lang w:val="en-US"/>
              </w:rPr>
            </w:pPr>
            <w:r w:rsidRPr="00C23A87">
              <w:rPr>
                <w:lang w:val="en-US"/>
              </w:rPr>
              <w:t>Reporting of progress and completion</w:t>
            </w:r>
          </w:p>
        </w:tc>
        <w:tc>
          <w:tcPr>
            <w:tcW w:w="3330" w:type="dxa"/>
            <w:tcBorders>
              <w:top w:val="single" w:sz="8" w:space="0" w:color="021F43"/>
              <w:left w:val="single" w:sz="8" w:space="0" w:color="021F43"/>
              <w:bottom w:val="single" w:sz="8" w:space="0" w:color="021F43"/>
              <w:right w:val="single" w:sz="8" w:space="0" w:color="021F43"/>
            </w:tcBorders>
            <w:shd w:val="clear" w:color="auto" w:fill="auto"/>
            <w:tcMar>
              <w:top w:w="15" w:type="dxa"/>
              <w:left w:w="108" w:type="dxa"/>
              <w:bottom w:w="0" w:type="dxa"/>
              <w:right w:w="108" w:type="dxa"/>
            </w:tcMar>
            <w:hideMark/>
          </w:tcPr>
          <w:p w14:paraId="4B0209A3" w14:textId="77777777" w:rsidR="002973F2" w:rsidRPr="003506AF" w:rsidRDefault="002973F2" w:rsidP="00C50124">
            <w:r w:rsidRPr="003506AF">
              <w:t>20</w:t>
            </w:r>
            <w:r w:rsidRPr="003506AF">
              <w:rPr>
                <w:vertAlign w:val="superscript"/>
              </w:rPr>
              <w:t>th</w:t>
            </w:r>
            <w:r w:rsidRPr="003506AF">
              <w:t xml:space="preserve"> – 24</w:t>
            </w:r>
            <w:r w:rsidRPr="003506AF">
              <w:rPr>
                <w:vertAlign w:val="superscript"/>
              </w:rPr>
              <w:t>th</w:t>
            </w:r>
            <w:r w:rsidRPr="003506AF">
              <w:t xml:space="preserve"> weeks</w:t>
            </w:r>
          </w:p>
        </w:tc>
      </w:tr>
    </w:tbl>
    <w:p w14:paraId="1A0BE1A9" w14:textId="77777777" w:rsidR="002973F2" w:rsidRPr="003506AF" w:rsidRDefault="002973F2" w:rsidP="002973F2"/>
    <w:p w14:paraId="54DCD09B" w14:textId="77777777" w:rsidR="002973F2" w:rsidRPr="003506AF" w:rsidRDefault="002973F2" w:rsidP="002973F2">
      <w:pPr>
        <w:rPr>
          <w:b/>
          <w:bCs/>
        </w:rPr>
      </w:pPr>
      <w:r w:rsidRPr="003506AF">
        <w:rPr>
          <w:b/>
          <w:bCs/>
        </w:rPr>
        <w:t>Cost of connection</w:t>
      </w:r>
    </w:p>
    <w:tbl>
      <w:tblPr>
        <w:tblW w:w="9350" w:type="dxa"/>
        <w:tblCellMar>
          <w:left w:w="0" w:type="dxa"/>
          <w:right w:w="0" w:type="dxa"/>
        </w:tblCellMar>
        <w:tblLook w:val="0420" w:firstRow="1" w:lastRow="0" w:firstColumn="0" w:lastColumn="0" w:noHBand="0" w:noVBand="1"/>
      </w:tblPr>
      <w:tblGrid>
        <w:gridCol w:w="1682"/>
        <w:gridCol w:w="1368"/>
        <w:gridCol w:w="2070"/>
        <w:gridCol w:w="2070"/>
        <w:gridCol w:w="2160"/>
      </w:tblGrid>
      <w:tr w:rsidR="002973F2" w:rsidRPr="003506AF" w14:paraId="0729F349" w14:textId="77777777" w:rsidTr="00C50124">
        <w:trPr>
          <w:trHeight w:val="584"/>
        </w:trPr>
        <w:tc>
          <w:tcPr>
            <w:tcW w:w="168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63BBDB3" w14:textId="77777777" w:rsidR="002973F2" w:rsidRPr="003506AF" w:rsidRDefault="002973F2" w:rsidP="00C50124"/>
        </w:tc>
        <w:tc>
          <w:tcPr>
            <w:tcW w:w="136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CE94B61" w14:textId="77777777" w:rsidR="002973F2" w:rsidRPr="003506AF" w:rsidRDefault="002973F2" w:rsidP="00C50124">
            <w:r w:rsidRPr="003506AF">
              <w:t>All households</w:t>
            </w: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0CFD896E" w14:textId="77777777" w:rsidR="002973F2" w:rsidRPr="003506AF" w:rsidRDefault="002973F2" w:rsidP="00C50124">
            <w:r w:rsidRPr="003506AF">
              <w:t>Poor/vulnerable households only</w:t>
            </w: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58DF57C" w14:textId="77777777" w:rsidR="002973F2" w:rsidRPr="003506AF" w:rsidRDefault="002973F2" w:rsidP="00C50124">
            <w:r w:rsidRPr="003506AF">
              <w:t xml:space="preserve">Household contribution </w:t>
            </w:r>
          </w:p>
        </w:tc>
        <w:tc>
          <w:tcPr>
            <w:tcW w:w="216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620F7C8C" w14:textId="77777777" w:rsidR="002973F2" w:rsidRPr="003506AF" w:rsidRDefault="002973F2" w:rsidP="00C50124">
            <w:r w:rsidRPr="003506AF">
              <w:t>Costs</w:t>
            </w:r>
          </w:p>
        </w:tc>
      </w:tr>
      <w:tr w:rsidR="002973F2" w:rsidRPr="003506AF" w14:paraId="05E0E050" w14:textId="77777777" w:rsidTr="00C50124">
        <w:trPr>
          <w:trHeight w:val="584"/>
        </w:trPr>
        <w:tc>
          <w:tcPr>
            <w:tcW w:w="168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6F66E4A0" w14:textId="77777777" w:rsidR="002973F2" w:rsidRPr="003506AF" w:rsidRDefault="002973F2" w:rsidP="00C50124">
            <w:r w:rsidRPr="003506AF">
              <w:t>Sewer network</w:t>
            </w:r>
          </w:p>
        </w:tc>
        <w:tc>
          <w:tcPr>
            <w:tcW w:w="136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595DB54D" w14:textId="77777777" w:rsidR="002973F2" w:rsidRPr="003506AF" w:rsidRDefault="002973F2" w:rsidP="00C50124">
            <w:r w:rsidRPr="003506AF">
              <w:t>x</w:t>
            </w: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B012974" w14:textId="77777777" w:rsidR="002973F2" w:rsidRPr="003506AF" w:rsidRDefault="002973F2" w:rsidP="00C50124"/>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6A04937" w14:textId="77777777" w:rsidR="002973F2" w:rsidRPr="003506AF" w:rsidRDefault="002973F2" w:rsidP="00C50124">
            <w:r w:rsidRPr="003506AF">
              <w:t>None</w:t>
            </w:r>
          </w:p>
        </w:tc>
        <w:tc>
          <w:tcPr>
            <w:tcW w:w="216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E25A967" w14:textId="77777777" w:rsidR="002973F2" w:rsidRPr="003506AF" w:rsidRDefault="002973F2" w:rsidP="00C50124">
            <w:r w:rsidRPr="003506AF">
              <w:t>BoQ</w:t>
            </w:r>
          </w:p>
        </w:tc>
      </w:tr>
      <w:tr w:rsidR="002973F2" w:rsidRPr="003506AF" w14:paraId="5F2F56C6" w14:textId="77777777" w:rsidTr="00C50124">
        <w:trPr>
          <w:trHeight w:val="584"/>
        </w:trPr>
        <w:tc>
          <w:tcPr>
            <w:tcW w:w="168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F0A1556" w14:textId="77777777" w:rsidR="002973F2" w:rsidRPr="003506AF" w:rsidRDefault="002973F2" w:rsidP="00C50124">
            <w:r w:rsidRPr="003506AF">
              <w:t>Service manhole</w:t>
            </w:r>
          </w:p>
        </w:tc>
        <w:tc>
          <w:tcPr>
            <w:tcW w:w="136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60E14787" w14:textId="77777777" w:rsidR="002973F2" w:rsidRPr="003506AF" w:rsidRDefault="002973F2" w:rsidP="00C50124">
            <w:r w:rsidRPr="003506AF">
              <w:t>x</w:t>
            </w: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D81E43A" w14:textId="77777777" w:rsidR="002973F2" w:rsidRPr="003506AF" w:rsidRDefault="002973F2" w:rsidP="00C50124"/>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B1D6B46" w14:textId="77777777" w:rsidR="002973F2" w:rsidRPr="003506AF" w:rsidRDefault="002973F2" w:rsidP="00C50124">
            <w:r w:rsidRPr="003506AF">
              <w:t>None</w:t>
            </w:r>
          </w:p>
        </w:tc>
        <w:tc>
          <w:tcPr>
            <w:tcW w:w="216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2A92CFA" w14:textId="77777777" w:rsidR="002973F2" w:rsidRPr="003506AF" w:rsidRDefault="002973F2" w:rsidP="00C50124">
            <w:r w:rsidRPr="003506AF">
              <w:t>BoQ</w:t>
            </w:r>
          </w:p>
        </w:tc>
      </w:tr>
      <w:tr w:rsidR="002973F2" w:rsidRPr="003506AF" w14:paraId="5E45AF6A" w14:textId="77777777" w:rsidTr="00C50124">
        <w:trPr>
          <w:trHeight w:val="584"/>
        </w:trPr>
        <w:tc>
          <w:tcPr>
            <w:tcW w:w="168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620CFC2" w14:textId="77777777" w:rsidR="002973F2" w:rsidRPr="003506AF" w:rsidRDefault="002973F2" w:rsidP="00C50124">
            <w:r w:rsidRPr="003506AF">
              <w:t>Inspection chamber</w:t>
            </w:r>
          </w:p>
        </w:tc>
        <w:tc>
          <w:tcPr>
            <w:tcW w:w="136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3CF198C" w14:textId="77777777" w:rsidR="002973F2" w:rsidRPr="003506AF" w:rsidRDefault="002973F2" w:rsidP="00C50124">
            <w:r w:rsidRPr="003506AF">
              <w:t>x</w:t>
            </w: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5B13E20E" w14:textId="77777777" w:rsidR="002973F2" w:rsidRPr="003506AF" w:rsidRDefault="002973F2" w:rsidP="00C50124"/>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4D416E4" w14:textId="77777777" w:rsidR="002973F2" w:rsidRPr="003506AF" w:rsidRDefault="002973F2" w:rsidP="00C50124">
            <w:r w:rsidRPr="003506AF">
              <w:t>None</w:t>
            </w:r>
          </w:p>
        </w:tc>
        <w:tc>
          <w:tcPr>
            <w:tcW w:w="216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777F0091" w14:textId="77777777" w:rsidR="002973F2" w:rsidRPr="003506AF" w:rsidRDefault="002973F2" w:rsidP="00C50124">
            <w:r w:rsidRPr="003506AF">
              <w:t>BoQ (Inspection manhole = $200 + installation ($15))</w:t>
            </w:r>
          </w:p>
        </w:tc>
      </w:tr>
      <w:tr w:rsidR="002973F2" w:rsidRPr="00F174C3" w14:paraId="6CC3C666" w14:textId="77777777" w:rsidTr="00C50124">
        <w:trPr>
          <w:trHeight w:val="584"/>
        </w:trPr>
        <w:tc>
          <w:tcPr>
            <w:tcW w:w="168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32674F59" w14:textId="77777777" w:rsidR="002973F2" w:rsidRPr="00C23A87" w:rsidRDefault="002973F2" w:rsidP="00C50124">
            <w:pPr>
              <w:rPr>
                <w:lang w:val="en-US"/>
              </w:rPr>
            </w:pPr>
            <w:r w:rsidRPr="00C23A87">
              <w:rPr>
                <w:lang w:val="en-US"/>
              </w:rPr>
              <w:t>On-plot (pipes on plot to inspection chamber)</w:t>
            </w:r>
          </w:p>
        </w:tc>
        <w:tc>
          <w:tcPr>
            <w:tcW w:w="136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405BDB01" w14:textId="77777777" w:rsidR="002973F2" w:rsidRPr="00C23A87" w:rsidRDefault="002973F2" w:rsidP="00C50124">
            <w:pPr>
              <w:rPr>
                <w:lang w:val="en-US"/>
              </w:rPr>
            </w:pP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EED8EC1" w14:textId="77777777" w:rsidR="002973F2" w:rsidRPr="003506AF" w:rsidRDefault="002973F2" w:rsidP="00C50124">
            <w:r w:rsidRPr="003506AF">
              <w:t>x</w:t>
            </w: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1A8A5057" w14:textId="77777777" w:rsidR="002973F2" w:rsidRPr="00C23A87" w:rsidRDefault="002973F2" w:rsidP="00C50124">
            <w:pPr>
              <w:rPr>
                <w:lang w:val="en-US"/>
              </w:rPr>
            </w:pPr>
            <w:r w:rsidRPr="00C23A87">
              <w:rPr>
                <w:lang w:val="en-US"/>
              </w:rPr>
              <w:t>Non-poor households pay connection fee</w:t>
            </w:r>
          </w:p>
        </w:tc>
        <w:tc>
          <w:tcPr>
            <w:tcW w:w="216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4738E55C" w14:textId="77777777" w:rsidR="002973F2" w:rsidRPr="00C23A87" w:rsidRDefault="002973F2" w:rsidP="00C50124">
            <w:pPr>
              <w:rPr>
                <w:lang w:val="en-US"/>
              </w:rPr>
            </w:pPr>
          </w:p>
        </w:tc>
      </w:tr>
      <w:tr w:rsidR="002973F2" w:rsidRPr="00F174C3" w14:paraId="26DA2D96" w14:textId="77777777" w:rsidTr="00C50124">
        <w:trPr>
          <w:trHeight w:val="584"/>
        </w:trPr>
        <w:tc>
          <w:tcPr>
            <w:tcW w:w="1682"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D9F17F0" w14:textId="77777777" w:rsidR="002973F2" w:rsidRPr="00C23A87" w:rsidRDefault="002973F2" w:rsidP="00C50124">
            <w:pPr>
              <w:rPr>
                <w:lang w:val="en-US"/>
              </w:rPr>
            </w:pPr>
            <w:r w:rsidRPr="00C23A87">
              <w:rPr>
                <w:lang w:val="en-US"/>
              </w:rPr>
              <w:t xml:space="preserve">In-house plumbing and goods (toilet seat etc.) </w:t>
            </w:r>
          </w:p>
        </w:tc>
        <w:tc>
          <w:tcPr>
            <w:tcW w:w="1368"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4B6626C8" w14:textId="77777777" w:rsidR="002973F2" w:rsidRPr="00C23A87" w:rsidRDefault="002973F2" w:rsidP="00C50124">
            <w:pPr>
              <w:rPr>
                <w:lang w:val="en-US"/>
              </w:rPr>
            </w:pP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28EAA345" w14:textId="77777777" w:rsidR="002973F2" w:rsidRPr="00C23A87" w:rsidRDefault="002973F2" w:rsidP="00C50124">
            <w:pPr>
              <w:rPr>
                <w:lang w:val="en-US"/>
              </w:rPr>
            </w:pPr>
          </w:p>
        </w:tc>
        <w:tc>
          <w:tcPr>
            <w:tcW w:w="207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4C865506" w14:textId="77777777" w:rsidR="002973F2" w:rsidRPr="003506AF" w:rsidRDefault="002973F2" w:rsidP="00C50124">
            <w:r w:rsidRPr="003506AF">
              <w:t>All households pay</w:t>
            </w:r>
          </w:p>
        </w:tc>
        <w:tc>
          <w:tcPr>
            <w:tcW w:w="2160" w:type="dxa"/>
            <w:tcBorders>
              <w:top w:val="single" w:sz="8" w:space="0" w:color="021F43"/>
              <w:left w:val="single" w:sz="8" w:space="0" w:color="021F43"/>
              <w:bottom w:val="single" w:sz="8" w:space="0" w:color="021F43"/>
              <w:right w:val="single" w:sz="8" w:space="0" w:color="021F43"/>
            </w:tcBorders>
            <w:shd w:val="clear" w:color="auto" w:fill="auto"/>
            <w:tcMar>
              <w:top w:w="72" w:type="dxa"/>
              <w:left w:w="144" w:type="dxa"/>
              <w:bottom w:w="72" w:type="dxa"/>
              <w:right w:w="144" w:type="dxa"/>
            </w:tcMar>
            <w:hideMark/>
          </w:tcPr>
          <w:p w14:paraId="5878A18B" w14:textId="77777777" w:rsidR="002973F2" w:rsidRPr="00C23A87" w:rsidRDefault="002973F2" w:rsidP="00C50124">
            <w:pPr>
              <w:rPr>
                <w:lang w:val="en-US"/>
              </w:rPr>
            </w:pPr>
            <w:r w:rsidRPr="00C23A87">
              <w:rPr>
                <w:lang w:val="en-US"/>
              </w:rPr>
              <w:t>$80 for goods, more if they need to build the room</w:t>
            </w:r>
          </w:p>
        </w:tc>
      </w:tr>
    </w:tbl>
    <w:p w14:paraId="1B139009" w14:textId="77777777" w:rsidR="002973F2" w:rsidRPr="00C23A87" w:rsidRDefault="002973F2" w:rsidP="002973F2">
      <w:pPr>
        <w:rPr>
          <w:lang w:val="en-US"/>
        </w:rPr>
      </w:pPr>
    </w:p>
    <w:p w14:paraId="58897A1E" w14:textId="77777777" w:rsidR="002973F2" w:rsidRPr="00C23A87" w:rsidRDefault="002973F2" w:rsidP="002973F2">
      <w:pPr>
        <w:rPr>
          <w:lang w:val="en-US"/>
        </w:rPr>
      </w:pPr>
    </w:p>
    <w:p w14:paraId="2D1EAA5D" w14:textId="77777777" w:rsidR="002973F2" w:rsidRPr="00C23A87" w:rsidRDefault="002973F2" w:rsidP="002973F2">
      <w:pPr>
        <w:rPr>
          <w:b/>
          <w:bCs/>
          <w:lang w:val="en-US"/>
        </w:rPr>
      </w:pPr>
      <w:r w:rsidRPr="00C23A87">
        <w:rPr>
          <w:b/>
          <w:bCs/>
          <w:lang w:val="en-US"/>
        </w:rPr>
        <w:t>Cost of connection</w:t>
      </w:r>
    </w:p>
    <w:p w14:paraId="0C7A86FB" w14:textId="77777777" w:rsidR="002973F2" w:rsidRPr="00C23A87" w:rsidRDefault="002973F2" w:rsidP="002973F2">
      <w:pPr>
        <w:rPr>
          <w:lang w:val="en-US"/>
        </w:rPr>
      </w:pPr>
      <w:r w:rsidRPr="00C23A87">
        <w:rPr>
          <w:b/>
          <w:bCs/>
          <w:lang w:val="en-US"/>
        </w:rPr>
        <w:t>Cost borne by sewer connection program</w:t>
      </w:r>
      <w:r w:rsidRPr="00C23A87">
        <w:rPr>
          <w:lang w:val="en-US"/>
        </w:rPr>
        <w:t xml:space="preserve">: </w:t>
      </w:r>
      <w:r w:rsidRPr="00C23A87">
        <w:rPr>
          <w:b/>
          <w:bCs/>
          <w:lang w:val="en-US"/>
        </w:rPr>
        <w:t>$100</w:t>
      </w:r>
    </w:p>
    <w:p w14:paraId="539912D0" w14:textId="77777777" w:rsidR="002973F2" w:rsidRPr="00661B07" w:rsidRDefault="002973F2" w:rsidP="002973F2">
      <w:pPr>
        <w:numPr>
          <w:ilvl w:val="1"/>
          <w:numId w:val="154"/>
        </w:numPr>
        <w:spacing w:line="259" w:lineRule="auto"/>
      </w:pPr>
      <w:r w:rsidRPr="00661B07">
        <w:t xml:space="preserve">Concrete inspection chamber </w:t>
      </w:r>
      <w:r w:rsidRPr="00661B07">
        <w:rPr>
          <w:b/>
          <w:bCs/>
        </w:rPr>
        <w:t xml:space="preserve">$ </w:t>
      </w:r>
    </w:p>
    <w:p w14:paraId="3273A847" w14:textId="77777777" w:rsidR="002973F2" w:rsidRPr="00C23A87" w:rsidRDefault="002973F2" w:rsidP="002973F2">
      <w:pPr>
        <w:numPr>
          <w:ilvl w:val="1"/>
          <w:numId w:val="154"/>
        </w:numPr>
        <w:spacing w:line="259" w:lineRule="auto"/>
        <w:rPr>
          <w:lang w:val="en-US"/>
        </w:rPr>
      </w:pPr>
      <w:r w:rsidRPr="00C23A87">
        <w:rPr>
          <w:lang w:val="en-US"/>
        </w:rPr>
        <w:t>Additional costs might be due to need for wastewater pump, need to restore asphalt road, or prefabricated inspection manhole can up to $1,045</w:t>
      </w:r>
    </w:p>
    <w:p w14:paraId="1A0B8928" w14:textId="77777777" w:rsidR="002973F2" w:rsidRPr="00030094" w:rsidRDefault="002973F2" w:rsidP="002973F2">
      <w:pPr>
        <w:numPr>
          <w:ilvl w:val="0"/>
          <w:numId w:val="155"/>
        </w:numPr>
        <w:spacing w:line="259" w:lineRule="auto"/>
      </w:pPr>
      <w:r w:rsidRPr="003506AF">
        <w:t xml:space="preserve">Household plumbing </w:t>
      </w:r>
      <w:r w:rsidRPr="003506AF">
        <w:rPr>
          <w:b/>
          <w:bCs/>
        </w:rPr>
        <w:t>$80</w:t>
      </w:r>
    </w:p>
    <w:p w14:paraId="47998372" w14:textId="77777777" w:rsidR="002973F2" w:rsidRPr="00C23A87" w:rsidRDefault="002973F2" w:rsidP="002973F2">
      <w:pPr>
        <w:numPr>
          <w:ilvl w:val="0"/>
          <w:numId w:val="155"/>
        </w:numPr>
        <w:spacing w:line="259" w:lineRule="auto"/>
        <w:rPr>
          <w:lang w:val="en-US"/>
        </w:rPr>
      </w:pPr>
      <w:r w:rsidRPr="00C23A87">
        <w:rPr>
          <w:b/>
          <w:bCs/>
          <w:lang w:val="en-US"/>
        </w:rPr>
        <w:t xml:space="preserve">Total average cost per household: $550? </w:t>
      </w:r>
    </w:p>
    <w:p w14:paraId="675483EE" w14:textId="77777777" w:rsidR="002973F2" w:rsidRPr="00C23A87" w:rsidRDefault="002973F2" w:rsidP="002973F2">
      <w:pPr>
        <w:numPr>
          <w:ilvl w:val="0"/>
          <w:numId w:val="155"/>
        </w:numPr>
        <w:spacing w:line="259" w:lineRule="auto"/>
        <w:rPr>
          <w:lang w:val="en-US"/>
        </w:rPr>
      </w:pPr>
      <w:r w:rsidRPr="00C23A87">
        <w:rPr>
          <w:b/>
          <w:bCs/>
          <w:lang w:val="en-US"/>
        </w:rPr>
        <w:t xml:space="preserve">Although would be less without inspection manhole if already included </w:t>
      </w:r>
    </w:p>
    <w:p w14:paraId="3056214C" w14:textId="77777777" w:rsidR="002973F2" w:rsidRPr="00C23A87" w:rsidRDefault="002973F2" w:rsidP="002973F2">
      <w:pPr>
        <w:rPr>
          <w:lang w:val="en-US"/>
        </w:rPr>
      </w:pPr>
      <w:r w:rsidRPr="00C23A87">
        <w:rPr>
          <w:b/>
          <w:bCs/>
          <w:lang w:val="en-US"/>
        </w:rPr>
        <w:t>Household contribution (would not require cash contribution but procurement of below)</w:t>
      </w:r>
    </w:p>
    <w:p w14:paraId="7348204C" w14:textId="77777777" w:rsidR="002973F2" w:rsidRPr="00C23A87" w:rsidRDefault="002973F2" w:rsidP="002973F2">
      <w:pPr>
        <w:numPr>
          <w:ilvl w:val="0"/>
          <w:numId w:val="156"/>
        </w:numPr>
        <w:spacing w:line="259" w:lineRule="auto"/>
        <w:rPr>
          <w:lang w:val="en-US"/>
        </w:rPr>
      </w:pPr>
      <w:r w:rsidRPr="00C23A87">
        <w:rPr>
          <w:lang w:val="en-US"/>
        </w:rPr>
        <w:t xml:space="preserve">Costs for basin in-door sanitation </w:t>
      </w:r>
    </w:p>
    <w:p w14:paraId="310BEC96" w14:textId="77777777" w:rsidR="002973F2" w:rsidRPr="003506AF" w:rsidRDefault="002973F2" w:rsidP="002973F2">
      <w:pPr>
        <w:numPr>
          <w:ilvl w:val="1"/>
          <w:numId w:val="156"/>
        </w:numPr>
        <w:spacing w:line="259" w:lineRule="auto"/>
      </w:pPr>
      <w:r w:rsidRPr="003506AF">
        <w:t>Toilet itself $80</w:t>
      </w:r>
    </w:p>
    <w:p w14:paraId="317FFC67" w14:textId="77777777" w:rsidR="002973F2" w:rsidRPr="003506AF" w:rsidRDefault="002973F2" w:rsidP="002973F2">
      <w:pPr>
        <w:numPr>
          <w:ilvl w:val="1"/>
          <w:numId w:val="156"/>
        </w:numPr>
        <w:spacing w:line="259" w:lineRule="auto"/>
      </w:pPr>
      <w:r w:rsidRPr="003506AF">
        <w:t xml:space="preserve">Basin $27 </w:t>
      </w:r>
    </w:p>
    <w:p w14:paraId="1602C0F4" w14:textId="77777777" w:rsidR="002973F2" w:rsidRPr="003506AF" w:rsidRDefault="002973F2" w:rsidP="002973F2">
      <w:pPr>
        <w:numPr>
          <w:ilvl w:val="1"/>
          <w:numId w:val="156"/>
        </w:numPr>
        <w:spacing w:line="259" w:lineRule="auto"/>
      </w:pPr>
      <w:r w:rsidRPr="003506AF">
        <w:t xml:space="preserve">Bathtub $195 </w:t>
      </w:r>
    </w:p>
    <w:p w14:paraId="02B119B3" w14:textId="77777777" w:rsidR="002973F2" w:rsidRPr="003506AF" w:rsidRDefault="002973F2" w:rsidP="002973F2">
      <w:pPr>
        <w:numPr>
          <w:ilvl w:val="1"/>
          <w:numId w:val="156"/>
        </w:numPr>
        <w:spacing w:line="259" w:lineRule="auto"/>
      </w:pPr>
      <w:r w:rsidRPr="003506AF">
        <w:t>Shower $138</w:t>
      </w:r>
    </w:p>
    <w:p w14:paraId="5F339F53" w14:textId="77777777" w:rsidR="002973F2" w:rsidRPr="003506AF" w:rsidRDefault="002973F2" w:rsidP="002973F2">
      <w:pPr>
        <w:numPr>
          <w:ilvl w:val="1"/>
          <w:numId w:val="156"/>
        </w:numPr>
        <w:spacing w:line="259" w:lineRule="auto"/>
      </w:pPr>
      <w:r w:rsidRPr="003506AF">
        <w:t>Kitchen sink $16 - $55</w:t>
      </w:r>
    </w:p>
    <w:p w14:paraId="5A740EF1" w14:textId="77777777" w:rsidR="002973F2" w:rsidRPr="00C23A87" w:rsidRDefault="002973F2" w:rsidP="002973F2">
      <w:pPr>
        <w:numPr>
          <w:ilvl w:val="1"/>
          <w:numId w:val="156"/>
        </w:numPr>
        <w:spacing w:line="259" w:lineRule="auto"/>
        <w:rPr>
          <w:lang w:val="en-US"/>
        </w:rPr>
      </w:pPr>
      <w:r w:rsidRPr="00C23A87">
        <w:rPr>
          <w:lang w:val="en-US"/>
        </w:rPr>
        <w:t>Construction of toilet room/bathroom $670</w:t>
      </w:r>
    </w:p>
    <w:p w14:paraId="316E1196" w14:textId="77777777" w:rsidR="002973F2" w:rsidRPr="003506AF" w:rsidRDefault="002973F2" w:rsidP="002973F2">
      <w:pPr>
        <w:numPr>
          <w:ilvl w:val="0"/>
          <w:numId w:val="156"/>
        </w:numPr>
        <w:spacing w:line="259" w:lineRule="auto"/>
      </w:pPr>
      <w:r w:rsidRPr="003506AF">
        <w:t>WTP is $120 on average</w:t>
      </w:r>
    </w:p>
    <w:p w14:paraId="66A57FC1" w14:textId="77777777" w:rsidR="002973F2" w:rsidRPr="00C23A87" w:rsidRDefault="002973F2" w:rsidP="002973F2">
      <w:pPr>
        <w:numPr>
          <w:ilvl w:val="0"/>
          <w:numId w:val="156"/>
        </w:numPr>
        <w:spacing w:line="259" w:lineRule="auto"/>
        <w:rPr>
          <w:lang w:val="en-US"/>
        </w:rPr>
      </w:pPr>
      <w:r w:rsidRPr="00C23A87">
        <w:rPr>
          <w:lang w:val="en-US"/>
        </w:rPr>
        <w:t>Sewer connection program would provide information for standard “solutions” to the households to make it easer for them to make the switch to a water-toilet (indoor)</w:t>
      </w:r>
    </w:p>
    <w:p w14:paraId="76230E43" w14:textId="77777777" w:rsidR="002973F2" w:rsidRPr="00C23A87" w:rsidRDefault="002973F2" w:rsidP="002973F2">
      <w:pPr>
        <w:rPr>
          <w:b/>
          <w:bCs/>
          <w:lang w:val="en-US"/>
        </w:rPr>
      </w:pPr>
    </w:p>
    <w:p w14:paraId="39E729E9" w14:textId="77777777" w:rsidR="002973F2" w:rsidRPr="00C23A87" w:rsidRDefault="002973F2" w:rsidP="002973F2">
      <w:pPr>
        <w:rPr>
          <w:b/>
          <w:bCs/>
          <w:lang w:val="en-US"/>
        </w:rPr>
      </w:pPr>
    </w:p>
    <w:p w14:paraId="743F9600" w14:textId="77777777" w:rsidR="002973F2" w:rsidRDefault="002973F2" w:rsidP="002973F2">
      <w:pPr>
        <w:rPr>
          <w:b/>
          <w:bCs/>
        </w:rPr>
      </w:pPr>
      <w:r w:rsidRPr="003506AF">
        <w:rPr>
          <w:b/>
          <w:bCs/>
        </w:rPr>
        <w:t>Procurement and FM aspects</w:t>
      </w:r>
    </w:p>
    <w:p w14:paraId="466A6D58" w14:textId="77777777" w:rsidR="002973F2" w:rsidRPr="003506AF" w:rsidRDefault="002973F2" w:rsidP="002973F2">
      <w:pPr>
        <w:rPr>
          <w:b/>
          <w:bCs/>
        </w:rPr>
      </w:pPr>
    </w:p>
    <w:p w14:paraId="7BF19FCF" w14:textId="77777777" w:rsidR="002973F2" w:rsidRPr="00C23A87" w:rsidRDefault="002973F2" w:rsidP="002973F2">
      <w:pPr>
        <w:numPr>
          <w:ilvl w:val="1"/>
          <w:numId w:val="157"/>
        </w:numPr>
        <w:spacing w:line="259" w:lineRule="auto"/>
        <w:rPr>
          <w:lang w:val="en-US"/>
        </w:rPr>
      </w:pPr>
      <w:r w:rsidRPr="00C23A87">
        <w:rPr>
          <w:lang w:val="en-US"/>
        </w:rPr>
        <w:t>Small works contracts will be financed for eligible poor and vulnerable households for on-plot piping and plumbing</w:t>
      </w:r>
    </w:p>
    <w:p w14:paraId="7F8CB60A" w14:textId="77777777" w:rsidR="002973F2" w:rsidRPr="00C23A87" w:rsidRDefault="002973F2" w:rsidP="002973F2">
      <w:pPr>
        <w:numPr>
          <w:ilvl w:val="1"/>
          <w:numId w:val="157"/>
        </w:numPr>
        <w:spacing w:line="259" w:lineRule="auto"/>
        <w:rPr>
          <w:lang w:val="en-US"/>
        </w:rPr>
      </w:pPr>
      <w:r w:rsidRPr="00C23A87">
        <w:rPr>
          <w:lang w:val="en-US"/>
        </w:rPr>
        <w:t>Small works will be supervised by the PIU (or delegated to RDAs?)</w:t>
      </w:r>
    </w:p>
    <w:p w14:paraId="5430A8EC" w14:textId="77777777" w:rsidR="002973F2" w:rsidRPr="00C23A87" w:rsidRDefault="002973F2" w:rsidP="002973F2">
      <w:pPr>
        <w:numPr>
          <w:ilvl w:val="1"/>
          <w:numId w:val="157"/>
        </w:numPr>
        <w:spacing w:line="259" w:lineRule="auto"/>
        <w:rPr>
          <w:lang w:val="en-US"/>
        </w:rPr>
      </w:pPr>
      <w:r w:rsidRPr="00C23A87">
        <w:rPr>
          <w:lang w:val="en-US"/>
        </w:rPr>
        <w:t>No cash contribution from HH (they need to improve facilities themselves)</w:t>
      </w:r>
    </w:p>
    <w:p w14:paraId="69CD5959" w14:textId="77777777" w:rsidR="002973F2" w:rsidRPr="00C23A87" w:rsidRDefault="002973F2" w:rsidP="002973F2">
      <w:pPr>
        <w:rPr>
          <w:b/>
          <w:bCs/>
          <w:lang w:val="en-US"/>
        </w:rPr>
      </w:pPr>
    </w:p>
    <w:p w14:paraId="05E98F97" w14:textId="77777777" w:rsidR="002973F2" w:rsidRPr="00C23A87" w:rsidRDefault="002973F2" w:rsidP="002973F2">
      <w:pPr>
        <w:rPr>
          <w:b/>
          <w:bCs/>
          <w:lang w:val="en-US"/>
        </w:rPr>
      </w:pPr>
    </w:p>
    <w:p w14:paraId="6C3648AD" w14:textId="77777777" w:rsidR="002973F2" w:rsidRPr="00C23A87" w:rsidRDefault="002973F2" w:rsidP="002973F2">
      <w:pPr>
        <w:rPr>
          <w:b/>
          <w:bCs/>
          <w:lang w:val="en-US"/>
        </w:rPr>
      </w:pPr>
    </w:p>
    <w:p w14:paraId="798F1738" w14:textId="77777777" w:rsidR="002973F2" w:rsidRPr="00C23A87" w:rsidRDefault="002973F2" w:rsidP="002973F2">
      <w:pPr>
        <w:rPr>
          <w:b/>
          <w:bCs/>
          <w:lang w:val="en-US"/>
        </w:rPr>
      </w:pPr>
      <w:r w:rsidRPr="00C23A87">
        <w:rPr>
          <w:b/>
          <w:bCs/>
          <w:lang w:val="en-US"/>
        </w:rPr>
        <w:t>Sewer Connection Support Agreement</w:t>
      </w:r>
    </w:p>
    <w:p w14:paraId="017AC1A6" w14:textId="77777777" w:rsidR="002973F2" w:rsidRPr="00C23A87" w:rsidRDefault="002973F2" w:rsidP="002973F2">
      <w:pPr>
        <w:rPr>
          <w:b/>
          <w:bCs/>
          <w:lang w:val="en-US"/>
        </w:rPr>
      </w:pPr>
    </w:p>
    <w:p w14:paraId="5D63ABFC" w14:textId="77777777" w:rsidR="002973F2" w:rsidRPr="00C23A87" w:rsidRDefault="002973F2" w:rsidP="002973F2">
      <w:pPr>
        <w:rPr>
          <w:lang w:val="en-US"/>
        </w:rPr>
      </w:pPr>
      <w:r w:rsidRPr="00C23A87">
        <w:rPr>
          <w:lang w:val="en-US"/>
        </w:rPr>
        <w:t>Includes mechanisms for the planning, implementation, supervision, and monitoring</w:t>
      </w:r>
    </w:p>
    <w:p w14:paraId="53C9C29B" w14:textId="77777777" w:rsidR="002973F2" w:rsidRPr="00C23A87" w:rsidRDefault="002973F2" w:rsidP="002973F2">
      <w:pPr>
        <w:numPr>
          <w:ilvl w:val="1"/>
          <w:numId w:val="158"/>
        </w:numPr>
        <w:spacing w:line="259" w:lineRule="auto"/>
        <w:rPr>
          <w:lang w:val="en-US"/>
        </w:rPr>
      </w:pPr>
      <w:r w:rsidRPr="00C23A87">
        <w:rPr>
          <w:lang w:val="en-US"/>
        </w:rPr>
        <w:t>eligibility criteria (detailed rules and procedures for identification, registration and selection)</w:t>
      </w:r>
    </w:p>
    <w:p w14:paraId="7E3B945D" w14:textId="77777777" w:rsidR="002973F2" w:rsidRPr="00C23A87" w:rsidRDefault="002973F2" w:rsidP="002973F2">
      <w:pPr>
        <w:numPr>
          <w:ilvl w:val="1"/>
          <w:numId w:val="158"/>
        </w:numPr>
        <w:spacing w:line="259" w:lineRule="auto"/>
        <w:rPr>
          <w:lang w:val="en-US"/>
        </w:rPr>
      </w:pPr>
      <w:r w:rsidRPr="00C23A87">
        <w:rPr>
          <w:lang w:val="en-US"/>
        </w:rPr>
        <w:t>modalities for documentation and information management</w:t>
      </w:r>
    </w:p>
    <w:p w14:paraId="4EB7AEBE" w14:textId="77777777" w:rsidR="002973F2" w:rsidRPr="00C23A87" w:rsidRDefault="002973F2" w:rsidP="002973F2">
      <w:pPr>
        <w:numPr>
          <w:ilvl w:val="1"/>
          <w:numId w:val="158"/>
        </w:numPr>
        <w:spacing w:line="259" w:lineRule="auto"/>
        <w:rPr>
          <w:lang w:val="en-US"/>
        </w:rPr>
      </w:pPr>
      <w:r w:rsidRPr="00C23A87">
        <w:rPr>
          <w:lang w:val="en-US"/>
        </w:rPr>
        <w:t>Maximum ceiling per household ($XXX?)</w:t>
      </w:r>
    </w:p>
    <w:p w14:paraId="77B78BB5" w14:textId="77777777" w:rsidR="002973F2" w:rsidRPr="003506AF" w:rsidRDefault="002973F2" w:rsidP="002973F2">
      <w:pPr>
        <w:numPr>
          <w:ilvl w:val="1"/>
          <w:numId w:val="158"/>
        </w:numPr>
        <w:spacing w:line="259" w:lineRule="auto"/>
      </w:pPr>
      <w:r w:rsidRPr="003506AF">
        <w:t>Roles of parties</w:t>
      </w:r>
    </w:p>
    <w:p w14:paraId="5777930B" w14:textId="77777777" w:rsidR="002973F2" w:rsidRPr="003506AF" w:rsidRDefault="002973F2" w:rsidP="002973F2">
      <w:pPr>
        <w:numPr>
          <w:ilvl w:val="2"/>
          <w:numId w:val="158"/>
        </w:numPr>
        <w:spacing w:line="259" w:lineRule="auto"/>
      </w:pPr>
      <w:r w:rsidRPr="003506AF">
        <w:t>Household</w:t>
      </w:r>
    </w:p>
    <w:p w14:paraId="2150E33E" w14:textId="77777777" w:rsidR="002973F2" w:rsidRPr="003506AF" w:rsidRDefault="002973F2" w:rsidP="002973F2">
      <w:pPr>
        <w:numPr>
          <w:ilvl w:val="2"/>
          <w:numId w:val="158"/>
        </w:numPr>
        <w:spacing w:line="259" w:lineRule="auto"/>
      </w:pPr>
      <w:r w:rsidRPr="003506AF">
        <w:t>LPA</w:t>
      </w:r>
    </w:p>
    <w:p w14:paraId="372A779F" w14:textId="77777777" w:rsidR="002973F2" w:rsidRPr="003506AF" w:rsidRDefault="002973F2" w:rsidP="002973F2">
      <w:pPr>
        <w:numPr>
          <w:ilvl w:val="2"/>
          <w:numId w:val="158"/>
        </w:numPr>
        <w:spacing w:line="259" w:lineRule="auto"/>
      </w:pPr>
      <w:r w:rsidRPr="003506AF">
        <w:t xml:space="preserve">PIU </w:t>
      </w:r>
    </w:p>
    <w:p w14:paraId="733BEE25" w14:textId="77777777" w:rsidR="002973F2" w:rsidRPr="003506AF" w:rsidRDefault="002973F2" w:rsidP="002973F2">
      <w:pPr>
        <w:numPr>
          <w:ilvl w:val="2"/>
          <w:numId w:val="158"/>
        </w:numPr>
        <w:spacing w:line="259" w:lineRule="auto"/>
      </w:pPr>
      <w:r w:rsidRPr="003506AF">
        <w:t>Apa Canal</w:t>
      </w:r>
    </w:p>
    <w:p w14:paraId="5D2BE40C" w14:textId="77777777" w:rsidR="002973F2" w:rsidRPr="00C23A87" w:rsidRDefault="002973F2" w:rsidP="002973F2">
      <w:pPr>
        <w:numPr>
          <w:ilvl w:val="1"/>
          <w:numId w:val="158"/>
        </w:numPr>
        <w:spacing w:line="259" w:lineRule="auto"/>
        <w:rPr>
          <w:lang w:val="en-US"/>
        </w:rPr>
      </w:pPr>
      <w:r w:rsidRPr="00C23A87">
        <w:rPr>
          <w:lang w:val="en-US"/>
        </w:rPr>
        <w:t xml:space="preserve">Registration and selection of participating households </w:t>
      </w:r>
    </w:p>
    <w:p w14:paraId="77D87BB2" w14:textId="77777777" w:rsidR="002973F2" w:rsidRPr="00C23A87" w:rsidRDefault="002973F2" w:rsidP="002973F2">
      <w:pPr>
        <w:numPr>
          <w:ilvl w:val="1"/>
          <w:numId w:val="158"/>
        </w:numPr>
        <w:spacing w:line="259" w:lineRule="auto"/>
        <w:rPr>
          <w:lang w:val="en-US"/>
        </w:rPr>
      </w:pPr>
      <w:r w:rsidRPr="00C23A87">
        <w:rPr>
          <w:lang w:val="en-US"/>
        </w:rPr>
        <w:t>Supervision and monitoring of the small works by the PIU</w:t>
      </w:r>
    </w:p>
    <w:p w14:paraId="470E459D" w14:textId="77777777" w:rsidR="002973F2" w:rsidRPr="00C23A87" w:rsidRDefault="002973F2" w:rsidP="002973F2">
      <w:pPr>
        <w:numPr>
          <w:ilvl w:val="1"/>
          <w:numId w:val="158"/>
        </w:numPr>
        <w:spacing w:line="259" w:lineRule="auto"/>
        <w:rPr>
          <w:lang w:val="en-US"/>
        </w:rPr>
      </w:pPr>
      <w:r w:rsidRPr="00C23A87">
        <w:rPr>
          <w:lang w:val="en-US"/>
        </w:rPr>
        <w:t>Forms for consent with design, acceptance of works, and completion of household contribution</w:t>
      </w:r>
    </w:p>
    <w:p w14:paraId="09916BE2" w14:textId="77777777" w:rsidR="002973F2" w:rsidRPr="00C23A87" w:rsidRDefault="002973F2" w:rsidP="002973F2">
      <w:pPr>
        <w:ind w:left="720"/>
        <w:rPr>
          <w:lang w:val="en-US"/>
        </w:rPr>
      </w:pPr>
    </w:p>
    <w:p w14:paraId="2AE47A65" w14:textId="77777777" w:rsidR="002973F2" w:rsidRPr="00C23A87" w:rsidRDefault="002973F2" w:rsidP="002973F2">
      <w:pPr>
        <w:ind w:left="720"/>
        <w:rPr>
          <w:lang w:val="en-US"/>
        </w:rPr>
      </w:pPr>
    </w:p>
    <w:p w14:paraId="1A383E80" w14:textId="77777777" w:rsidR="002973F2" w:rsidRPr="00C23A87" w:rsidRDefault="002973F2" w:rsidP="002973F2">
      <w:pPr>
        <w:rPr>
          <w:lang w:val="en-US"/>
        </w:rPr>
      </w:pPr>
      <w:r w:rsidRPr="00C23A87">
        <w:rPr>
          <w:lang w:val="en-US"/>
        </w:rPr>
        <w:t xml:space="preserve">The project funds can be used for developing and designing service delivery models and innovative technical solutions needed in the context of Soroca and Comrat schemes. </w:t>
      </w:r>
    </w:p>
    <w:p w14:paraId="7AC264C0" w14:textId="77777777" w:rsidR="002973F2" w:rsidRPr="00C23A87" w:rsidRDefault="002973F2" w:rsidP="002973F2">
      <w:pPr>
        <w:rPr>
          <w:lang w:val="en-US"/>
        </w:rPr>
      </w:pPr>
    </w:p>
    <w:p w14:paraId="0EA0190E" w14:textId="77777777" w:rsidR="002973F2" w:rsidRPr="005C77E3" w:rsidRDefault="002973F2" w:rsidP="002973F2">
      <w:pPr>
        <w:pStyle w:val="2"/>
        <w:numPr>
          <w:ilvl w:val="0"/>
          <w:numId w:val="0"/>
        </w:numPr>
        <w:rPr>
          <w:smallCaps/>
        </w:rPr>
      </w:pPr>
      <w:r w:rsidRPr="005C77E3">
        <w:rPr>
          <w:smallCaps/>
        </w:rPr>
        <w:br w:type="page"/>
      </w:r>
    </w:p>
    <w:p w14:paraId="2EEDF8F1" w14:textId="77777777" w:rsidR="002973F2" w:rsidRPr="005C77E3" w:rsidRDefault="002973F2" w:rsidP="002973F2">
      <w:pPr>
        <w:pStyle w:val="2"/>
        <w:numPr>
          <w:ilvl w:val="0"/>
          <w:numId w:val="0"/>
        </w:numPr>
        <w:ind w:left="630" w:hanging="630"/>
        <w:rPr>
          <w:smallCaps/>
        </w:rPr>
      </w:pPr>
      <w:bookmarkStart w:id="173" w:name="_Toc109672968"/>
      <w:r w:rsidRPr="005C77E3">
        <w:rPr>
          <w:smallCaps/>
        </w:rPr>
        <w:lastRenderedPageBreak/>
        <w:t>Annex 1</w:t>
      </w:r>
      <w:r>
        <w:rPr>
          <w:smallCaps/>
        </w:rPr>
        <w:t>3</w:t>
      </w:r>
      <w:r w:rsidRPr="005C77E3">
        <w:rPr>
          <w:smallCaps/>
        </w:rPr>
        <w:t>. Operational Manual for CERC Component</w:t>
      </w:r>
      <w:bookmarkEnd w:id="173"/>
    </w:p>
    <w:p w14:paraId="7A73FAA2" w14:textId="77777777" w:rsidR="002973F2" w:rsidRPr="005C77E3" w:rsidRDefault="002973F2" w:rsidP="002973F2">
      <w:pPr>
        <w:pStyle w:val="2"/>
        <w:numPr>
          <w:ilvl w:val="0"/>
          <w:numId w:val="0"/>
        </w:numPr>
        <w:rPr>
          <w:smallCaps/>
        </w:rPr>
      </w:pPr>
    </w:p>
    <w:p w14:paraId="4E6304D3" w14:textId="77777777" w:rsidR="002973F2" w:rsidRPr="00846C98" w:rsidRDefault="002973F2" w:rsidP="002973F2">
      <w:pPr>
        <w:spacing w:before="240"/>
        <w:jc w:val="center"/>
        <w:rPr>
          <w:b/>
          <w:lang w:val="en-US"/>
        </w:rPr>
      </w:pPr>
      <w:r w:rsidRPr="00846C98">
        <w:rPr>
          <w:b/>
          <w:lang w:val="en-US"/>
        </w:rPr>
        <w:t>Contingency Emergency Response Component - CERC</w:t>
      </w:r>
    </w:p>
    <w:p w14:paraId="47BCE2C0" w14:textId="77777777" w:rsidR="002973F2" w:rsidRPr="00846C98" w:rsidRDefault="002973F2" w:rsidP="002973F2">
      <w:pPr>
        <w:rPr>
          <w:b/>
          <w:lang w:val="en-US"/>
        </w:rPr>
      </w:pPr>
    </w:p>
    <w:p w14:paraId="3453C042" w14:textId="77777777" w:rsidR="002973F2" w:rsidRPr="00846C98" w:rsidRDefault="002973F2" w:rsidP="002973F2">
      <w:pPr>
        <w:jc w:val="center"/>
        <w:rPr>
          <w:b/>
          <w:lang w:val="en-US"/>
        </w:rPr>
      </w:pPr>
      <w:bookmarkStart w:id="174" w:name="_Hlk523030114"/>
      <w:r w:rsidRPr="00846C98">
        <w:rPr>
          <w:b/>
          <w:lang w:val="en-US"/>
        </w:rPr>
        <w:t xml:space="preserve">MOLDOVA WATER SECURITY AND SANITATION PROJECT </w:t>
      </w:r>
    </w:p>
    <w:p w14:paraId="0C037C05" w14:textId="77777777" w:rsidR="002973F2" w:rsidRPr="00846C98" w:rsidRDefault="002973F2" w:rsidP="002973F2">
      <w:pPr>
        <w:jc w:val="center"/>
        <w:rPr>
          <w:b/>
          <w:lang w:val="en-US"/>
        </w:rPr>
      </w:pPr>
      <w:r w:rsidRPr="00846C98">
        <w:rPr>
          <w:b/>
          <w:lang w:val="en-US"/>
        </w:rPr>
        <w:t>(P173076)</w:t>
      </w:r>
    </w:p>
    <w:bookmarkEnd w:id="174"/>
    <w:p w14:paraId="7CB98FB3" w14:textId="77777777" w:rsidR="002973F2" w:rsidRPr="00846C98" w:rsidRDefault="002973F2" w:rsidP="002973F2">
      <w:pPr>
        <w:rPr>
          <w:b/>
          <w:lang w:val="en-US"/>
        </w:rPr>
      </w:pPr>
    </w:p>
    <w:p w14:paraId="75CAB598" w14:textId="77777777" w:rsidR="002973F2" w:rsidRPr="00846C98" w:rsidRDefault="002973F2" w:rsidP="002973F2">
      <w:pPr>
        <w:jc w:val="center"/>
        <w:rPr>
          <w:b/>
          <w:lang w:val="en-US"/>
        </w:rPr>
      </w:pPr>
      <w:r w:rsidRPr="00846C98">
        <w:rPr>
          <w:b/>
          <w:lang w:val="en-US"/>
        </w:rPr>
        <w:t>EMERGENCY RESPONSE MANUAL</w:t>
      </w:r>
    </w:p>
    <w:p w14:paraId="7CA573E3" w14:textId="77777777" w:rsidR="002973F2" w:rsidRPr="00F45855" w:rsidRDefault="002973F2" w:rsidP="002973F2">
      <w:pPr>
        <w:spacing w:before="240"/>
        <w:jc w:val="center"/>
        <w:rPr>
          <w:b/>
          <w:lang w:val="en-US"/>
        </w:rPr>
      </w:pPr>
      <w:r w:rsidRPr="00F45855">
        <w:rPr>
          <w:b/>
          <w:lang w:val="en-US"/>
        </w:rPr>
        <w:t xml:space="preserve">DRAFT </w:t>
      </w:r>
    </w:p>
    <w:p w14:paraId="725BCC6A" w14:textId="77777777" w:rsidR="002973F2" w:rsidRPr="00F45855" w:rsidRDefault="002973F2" w:rsidP="002973F2">
      <w:pPr>
        <w:spacing w:before="240"/>
        <w:rPr>
          <w:lang w:val="en-US"/>
        </w:rPr>
      </w:pPr>
    </w:p>
    <w:p w14:paraId="46BDEF93" w14:textId="77777777" w:rsidR="002973F2" w:rsidRPr="00F45855" w:rsidRDefault="002973F2" w:rsidP="002973F2">
      <w:pPr>
        <w:spacing w:before="240"/>
        <w:ind w:left="630" w:hanging="709"/>
        <w:jc w:val="both"/>
        <w:rPr>
          <w:iCs/>
          <w:lang w:val="en-US"/>
        </w:rPr>
      </w:pPr>
      <w:r w:rsidRPr="00F45855">
        <w:rPr>
          <w:iCs/>
          <w:lang w:val="en-US"/>
        </w:rPr>
        <w:t xml:space="preserve">NOTE To GoM: </w:t>
      </w:r>
      <w:bookmarkStart w:id="175" w:name="_Hlk523209598"/>
      <w:r w:rsidRPr="00F45855">
        <w:rPr>
          <w:iCs/>
          <w:lang w:val="en-US"/>
        </w:rPr>
        <w:t xml:space="preserve">All text in the document (including footnotes) highlighted in yellow needs to be updated to reflect details/arrangements relevant for your Project. Text highlighted in green will be updated with input from the World Bank. Please update </w:t>
      </w:r>
      <w:r>
        <w:rPr>
          <w:iCs/>
          <w:lang w:val="en-US"/>
        </w:rPr>
        <w:t>those in yellow, and delete</w:t>
      </w:r>
      <w:r w:rsidRPr="00F45855">
        <w:rPr>
          <w:iCs/>
          <w:lang w:val="en-US"/>
        </w:rPr>
        <w:t xml:space="preserve"> this note.</w:t>
      </w:r>
    </w:p>
    <w:bookmarkEnd w:id="175"/>
    <w:p w14:paraId="7F9CB7FC" w14:textId="77777777" w:rsidR="002973F2" w:rsidRPr="00F45855" w:rsidRDefault="002973F2" w:rsidP="002973F2">
      <w:pPr>
        <w:spacing w:before="240"/>
        <w:rPr>
          <w:lang w:val="en-US"/>
        </w:rPr>
      </w:pPr>
      <w:r w:rsidRPr="00F45855">
        <w:rPr>
          <w:noProof/>
          <w:lang w:val="en-US" w:eastAsia="en-US"/>
        </w:rPr>
        <mc:AlternateContent>
          <mc:Choice Requires="wps">
            <w:drawing>
              <wp:anchor distT="0" distB="0" distL="114300" distR="114300" simplePos="0" relativeHeight="251709440" behindDoc="0" locked="0" layoutInCell="1" allowOverlap="1" wp14:anchorId="65934548" wp14:editId="5DD5D6A3">
                <wp:simplePos x="0" y="0"/>
                <wp:positionH relativeFrom="column">
                  <wp:posOffset>5829300</wp:posOffset>
                </wp:positionH>
                <wp:positionV relativeFrom="paragraph">
                  <wp:posOffset>1255395</wp:posOffset>
                </wp:positionV>
                <wp:extent cx="228600" cy="342900"/>
                <wp:effectExtent l="0" t="0" r="0" b="0"/>
                <wp:wrapThrough wrapText="bothSides">
                  <wp:wrapPolygon edited="0">
                    <wp:start x="0" y="0"/>
                    <wp:lineTo x="0" y="20400"/>
                    <wp:lineTo x="19800" y="20400"/>
                    <wp:lineTo x="19800" y="0"/>
                    <wp:lineTo x="0" y="0"/>
                  </wp:wrapPolygon>
                </wp:wrapThrough>
                <wp:docPr id="32791" name="Rectangle 32791"/>
                <wp:cNvGraphicFramePr/>
                <a:graphic xmlns:a="http://schemas.openxmlformats.org/drawingml/2006/main">
                  <a:graphicData uri="http://schemas.microsoft.com/office/word/2010/wordprocessingShape">
                    <wps:wsp>
                      <wps:cNvSpPr/>
                      <wps:spPr>
                        <a:xfrm>
                          <a:off x="0" y="0"/>
                          <a:ext cx="2286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51E78554" id="Rectangle 32791" o:spid="_x0000_s1026" style="position:absolute;margin-left:459pt;margin-top:98.85pt;width:18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" fillcolor="white [3212]" stroked="f" strokeweight=".5pt">
                <w10:wrap type="through"/>
              </v:rect>
            </w:pict>
          </mc:Fallback>
        </mc:AlternateContent>
      </w:r>
    </w:p>
    <w:p w14:paraId="3A4B39BB" w14:textId="77777777" w:rsidR="002973F2" w:rsidRPr="00F45855" w:rsidRDefault="002973F2" w:rsidP="002973F2">
      <w:pPr>
        <w:jc w:val="center"/>
        <w:rPr>
          <w:b/>
          <w:lang w:val="en-US"/>
        </w:rPr>
      </w:pPr>
      <w:r w:rsidRPr="00F45855">
        <w:rPr>
          <w:b/>
          <w:lang w:val="en-US"/>
        </w:rPr>
        <w:t xml:space="preserve">Table of Contents </w:t>
      </w:r>
      <w:r w:rsidRPr="00F45855">
        <w:rPr>
          <w:bCs/>
          <w:lang w:val="en-US"/>
        </w:rPr>
        <w:t>[</w:t>
      </w:r>
      <w:r w:rsidRPr="00F45855">
        <w:rPr>
          <w:lang w:val="en-US"/>
        </w:rPr>
        <w:t>Update based on the final version]</w:t>
      </w:r>
    </w:p>
    <w:p w14:paraId="72F28615" w14:textId="77777777" w:rsidR="002973F2" w:rsidRPr="00F45855" w:rsidRDefault="002973F2" w:rsidP="002973F2">
      <w:pPr>
        <w:spacing w:before="240"/>
        <w:rPr>
          <w:lang w:val="en-US"/>
        </w:rPr>
      </w:pPr>
    </w:p>
    <w:p w14:paraId="5D0EDAF3" w14:textId="77777777" w:rsidR="002973F2" w:rsidRPr="00F45855" w:rsidRDefault="002973F2" w:rsidP="002973F2">
      <w:pPr>
        <w:pStyle w:val="11"/>
        <w:rPr>
          <w:rFonts w:eastAsiaTheme="minorEastAsia"/>
          <w:noProof/>
        </w:rPr>
      </w:pPr>
      <w:r w:rsidRPr="00F45855">
        <w:fldChar w:fldCharType="begin"/>
      </w:r>
      <w:r w:rsidRPr="00F45855">
        <w:instrText xml:space="preserve"> TOC \o "1-3" </w:instrText>
      </w:r>
      <w:r w:rsidRPr="00F45855">
        <w:fldChar w:fldCharType="separate"/>
      </w:r>
      <w:r w:rsidRPr="00F45855">
        <w:rPr>
          <w:noProof/>
        </w:rPr>
        <w:t>Executive Summary</w:t>
      </w:r>
      <w:r w:rsidRPr="00F45855">
        <w:rPr>
          <w:noProof/>
        </w:rPr>
        <w:tab/>
        <w:t>…..</w:t>
      </w:r>
      <w:r w:rsidRPr="00F45855">
        <w:rPr>
          <w:noProof/>
        </w:rPr>
        <w:fldChar w:fldCharType="begin"/>
      </w:r>
      <w:r w:rsidRPr="00F45855">
        <w:rPr>
          <w:noProof/>
        </w:rPr>
        <w:instrText xml:space="preserve"> PAGEREF _Toc58260265 \h </w:instrText>
      </w:r>
      <w:r w:rsidRPr="00F45855">
        <w:rPr>
          <w:noProof/>
        </w:rPr>
      </w:r>
      <w:r w:rsidRPr="00F45855">
        <w:rPr>
          <w:noProof/>
        </w:rPr>
        <w:fldChar w:fldCharType="separate"/>
      </w:r>
      <w:r>
        <w:rPr>
          <w:noProof/>
        </w:rPr>
        <w:t>190</w:t>
      </w:r>
      <w:r w:rsidRPr="00F45855">
        <w:rPr>
          <w:noProof/>
        </w:rPr>
        <w:fldChar w:fldCharType="end"/>
      </w:r>
    </w:p>
    <w:p w14:paraId="1DF277EB" w14:textId="77777777" w:rsidR="002973F2" w:rsidRPr="00F45855" w:rsidRDefault="002973F2" w:rsidP="002973F2">
      <w:pPr>
        <w:pStyle w:val="11"/>
        <w:rPr>
          <w:rFonts w:eastAsiaTheme="minorEastAsia"/>
          <w:b/>
          <w:bCs/>
          <w:caps/>
          <w:noProof/>
        </w:rPr>
      </w:pPr>
      <w:r w:rsidRPr="00F45855">
        <w:rPr>
          <w:noProof/>
        </w:rPr>
        <w:t>A - Background</w:t>
      </w:r>
      <w:r w:rsidRPr="00F45855">
        <w:rPr>
          <w:noProof/>
        </w:rPr>
        <w:tab/>
      </w:r>
      <w:r w:rsidRPr="00F45855">
        <w:rPr>
          <w:noProof/>
        </w:rPr>
        <w:fldChar w:fldCharType="begin"/>
      </w:r>
      <w:r w:rsidRPr="00F45855">
        <w:rPr>
          <w:noProof/>
        </w:rPr>
        <w:instrText xml:space="preserve"> PAGEREF _Toc58260266 \h </w:instrText>
      </w:r>
      <w:r w:rsidRPr="00F45855">
        <w:rPr>
          <w:noProof/>
        </w:rPr>
      </w:r>
      <w:r w:rsidRPr="00F45855">
        <w:rPr>
          <w:noProof/>
        </w:rPr>
        <w:fldChar w:fldCharType="separate"/>
      </w:r>
      <w:r>
        <w:rPr>
          <w:noProof/>
        </w:rPr>
        <w:t>191</w:t>
      </w:r>
      <w:r w:rsidRPr="00F45855">
        <w:rPr>
          <w:noProof/>
        </w:rPr>
        <w:fldChar w:fldCharType="end"/>
      </w:r>
    </w:p>
    <w:p w14:paraId="79EF2B77" w14:textId="77777777" w:rsidR="002973F2" w:rsidRPr="001B1416" w:rsidRDefault="002973F2" w:rsidP="002973F2">
      <w:pPr>
        <w:pStyle w:val="11"/>
        <w:rPr>
          <w:noProof/>
          <w:lang w:val="fr-FR"/>
        </w:rPr>
      </w:pPr>
      <w:r w:rsidRPr="00F45855">
        <w:rPr>
          <w:noProof/>
        </w:rPr>
        <w:t>B - Mechanism for Activating CERC</w:t>
      </w:r>
      <w:r>
        <w:rPr>
          <w:noProof/>
        </w:rPr>
        <w:t>….</w:t>
      </w:r>
      <w:r w:rsidRPr="00F45855">
        <w:rPr>
          <w:noProof/>
        </w:rPr>
        <w:tab/>
      </w:r>
      <w:r w:rsidRPr="001B1416">
        <w:rPr>
          <w:noProof/>
          <w:lang w:val="fr-FR"/>
        </w:rPr>
        <w:t>……………………</w:t>
      </w:r>
      <w:r>
        <w:rPr>
          <w:noProof/>
          <w:lang w:val="fr-FR"/>
        </w:rPr>
        <w:t>….</w:t>
      </w:r>
      <w:r w:rsidRPr="001B1416">
        <w:rPr>
          <w:noProof/>
          <w:lang w:val="fr-FR"/>
        </w:rPr>
        <w:fldChar w:fldCharType="begin"/>
      </w:r>
      <w:r w:rsidRPr="001B1416">
        <w:rPr>
          <w:noProof/>
          <w:lang w:val="fr-FR"/>
        </w:rPr>
        <w:instrText xml:space="preserve"> PAGEREF _Toc58260267 \h </w:instrText>
      </w:r>
      <w:r w:rsidRPr="001B1416">
        <w:rPr>
          <w:noProof/>
          <w:lang w:val="fr-FR"/>
        </w:rPr>
      </w:r>
      <w:r w:rsidRPr="001B1416">
        <w:rPr>
          <w:noProof/>
          <w:lang w:val="fr-FR"/>
        </w:rPr>
        <w:fldChar w:fldCharType="separate"/>
      </w:r>
      <w:r w:rsidRPr="001B1416">
        <w:rPr>
          <w:noProof/>
          <w:lang w:val="fr-FR"/>
        </w:rPr>
        <w:t>191</w:t>
      </w:r>
      <w:r w:rsidRPr="001B1416">
        <w:rPr>
          <w:noProof/>
          <w:lang w:val="fr-FR"/>
        </w:rPr>
        <w:fldChar w:fldCharType="end"/>
      </w:r>
    </w:p>
    <w:p w14:paraId="67635DCD" w14:textId="77777777" w:rsidR="002973F2" w:rsidRPr="001B1416" w:rsidRDefault="002973F2" w:rsidP="002973F2">
      <w:pPr>
        <w:pStyle w:val="11"/>
        <w:rPr>
          <w:noProof/>
          <w:lang w:val="fr-FR"/>
        </w:rPr>
      </w:pPr>
      <w:r w:rsidRPr="001B1416">
        <w:rPr>
          <w:noProof/>
          <w:lang w:val="fr-FR"/>
        </w:rPr>
        <w:t>C – Key Instruments of CERC</w:t>
      </w:r>
      <w:r w:rsidRPr="001B1416">
        <w:rPr>
          <w:noProof/>
          <w:lang w:val="fr-FR"/>
        </w:rPr>
        <w:tab/>
      </w:r>
      <w:r w:rsidRPr="001B1416">
        <w:rPr>
          <w:noProof/>
          <w:lang w:val="fr-FR"/>
        </w:rPr>
        <w:fldChar w:fldCharType="begin"/>
      </w:r>
      <w:r w:rsidRPr="001B1416">
        <w:rPr>
          <w:noProof/>
          <w:lang w:val="fr-FR"/>
        </w:rPr>
        <w:instrText xml:space="preserve"> PAGEREF _Toc58260268 \h </w:instrText>
      </w:r>
      <w:r w:rsidRPr="001B1416">
        <w:rPr>
          <w:noProof/>
          <w:lang w:val="fr-FR"/>
        </w:rPr>
      </w:r>
      <w:r w:rsidRPr="001B1416">
        <w:rPr>
          <w:noProof/>
          <w:lang w:val="fr-FR"/>
        </w:rPr>
        <w:fldChar w:fldCharType="separate"/>
      </w:r>
      <w:r w:rsidRPr="001B1416">
        <w:rPr>
          <w:noProof/>
          <w:lang w:val="fr-FR"/>
        </w:rPr>
        <w:t>193</w:t>
      </w:r>
      <w:r w:rsidRPr="001B1416">
        <w:rPr>
          <w:noProof/>
          <w:lang w:val="fr-FR"/>
        </w:rPr>
        <w:fldChar w:fldCharType="end"/>
      </w:r>
    </w:p>
    <w:p w14:paraId="6A127F20" w14:textId="77777777" w:rsidR="002973F2" w:rsidRPr="00F45855" w:rsidRDefault="002973F2" w:rsidP="002973F2">
      <w:pPr>
        <w:pStyle w:val="11"/>
        <w:rPr>
          <w:rFonts w:eastAsiaTheme="minorEastAsia"/>
          <w:b/>
          <w:bCs/>
          <w:caps/>
          <w:noProof/>
          <w:lang w:val="fr-FR"/>
        </w:rPr>
      </w:pPr>
      <w:r w:rsidRPr="00F45855">
        <w:rPr>
          <w:noProof/>
          <w:lang w:val="fr-FR"/>
        </w:rPr>
        <w:t>D - Coordination &amp; Implementation Arrangements</w:t>
      </w:r>
      <w:r w:rsidRPr="00F45855">
        <w:rPr>
          <w:noProof/>
          <w:lang w:val="fr-FR"/>
        </w:rPr>
        <w:tab/>
      </w:r>
      <w:r w:rsidRPr="00F45855">
        <w:rPr>
          <w:noProof/>
        </w:rPr>
        <w:fldChar w:fldCharType="begin"/>
      </w:r>
      <w:r w:rsidRPr="00F45855">
        <w:rPr>
          <w:noProof/>
          <w:lang w:val="fr-FR"/>
        </w:rPr>
        <w:instrText xml:space="preserve"> PAGEREF _Toc58260269 \h </w:instrText>
      </w:r>
      <w:r w:rsidRPr="00F45855">
        <w:rPr>
          <w:noProof/>
        </w:rPr>
      </w:r>
      <w:r w:rsidRPr="00F45855">
        <w:rPr>
          <w:noProof/>
        </w:rPr>
        <w:fldChar w:fldCharType="separate"/>
      </w:r>
      <w:r>
        <w:rPr>
          <w:noProof/>
          <w:lang w:val="fr-FR"/>
        </w:rPr>
        <w:t>194</w:t>
      </w:r>
      <w:r w:rsidRPr="00F45855">
        <w:rPr>
          <w:noProof/>
        </w:rPr>
        <w:fldChar w:fldCharType="end"/>
      </w:r>
    </w:p>
    <w:p w14:paraId="62A3DFEA" w14:textId="77777777" w:rsidR="002973F2" w:rsidRPr="00F45855" w:rsidRDefault="002973F2" w:rsidP="002973F2">
      <w:pPr>
        <w:pStyle w:val="11"/>
        <w:rPr>
          <w:rFonts w:eastAsiaTheme="minorEastAsia"/>
          <w:b/>
          <w:bCs/>
          <w:caps/>
          <w:noProof/>
          <w:lang w:val="fr-FR"/>
        </w:rPr>
      </w:pPr>
      <w:r w:rsidRPr="00F45855">
        <w:rPr>
          <w:noProof/>
          <w:lang w:val="fr-FR"/>
        </w:rPr>
        <w:t>E - Procurement</w:t>
      </w:r>
      <w:r w:rsidRPr="00F45855">
        <w:rPr>
          <w:noProof/>
          <w:lang w:val="fr-FR"/>
        </w:rPr>
        <w:tab/>
      </w:r>
      <w:r w:rsidRPr="00F45855">
        <w:rPr>
          <w:noProof/>
        </w:rPr>
        <w:fldChar w:fldCharType="begin"/>
      </w:r>
      <w:r w:rsidRPr="00F45855">
        <w:rPr>
          <w:noProof/>
          <w:lang w:val="fr-FR"/>
        </w:rPr>
        <w:instrText xml:space="preserve"> PAGEREF _Toc58260270 \h </w:instrText>
      </w:r>
      <w:r w:rsidRPr="00F45855">
        <w:rPr>
          <w:noProof/>
        </w:rPr>
      </w:r>
      <w:r w:rsidRPr="00F45855">
        <w:rPr>
          <w:noProof/>
        </w:rPr>
        <w:fldChar w:fldCharType="separate"/>
      </w:r>
      <w:r>
        <w:rPr>
          <w:noProof/>
          <w:lang w:val="fr-FR"/>
        </w:rPr>
        <w:t>198</w:t>
      </w:r>
      <w:r w:rsidRPr="00F45855">
        <w:rPr>
          <w:noProof/>
        </w:rPr>
        <w:fldChar w:fldCharType="end"/>
      </w:r>
    </w:p>
    <w:p w14:paraId="43D2066C" w14:textId="77777777" w:rsidR="002973F2" w:rsidRPr="00F45855" w:rsidRDefault="002973F2" w:rsidP="002973F2">
      <w:pPr>
        <w:pStyle w:val="11"/>
        <w:rPr>
          <w:rFonts w:eastAsiaTheme="minorEastAsia"/>
          <w:b/>
          <w:bCs/>
          <w:caps/>
          <w:noProof/>
        </w:rPr>
      </w:pPr>
      <w:r w:rsidRPr="00F45855">
        <w:rPr>
          <w:noProof/>
        </w:rPr>
        <w:t>E - Fraud and Corruption</w:t>
      </w:r>
      <w:r w:rsidRPr="00F45855">
        <w:rPr>
          <w:noProof/>
        </w:rPr>
        <w:tab/>
      </w:r>
      <w:r w:rsidRPr="00F45855">
        <w:rPr>
          <w:noProof/>
        </w:rPr>
        <w:fldChar w:fldCharType="begin"/>
      </w:r>
      <w:r w:rsidRPr="00F45855">
        <w:rPr>
          <w:noProof/>
        </w:rPr>
        <w:instrText xml:space="preserve"> PAGEREF _Toc58260271 \h </w:instrText>
      </w:r>
      <w:r w:rsidRPr="00F45855">
        <w:rPr>
          <w:noProof/>
        </w:rPr>
      </w:r>
      <w:r w:rsidRPr="00F45855">
        <w:rPr>
          <w:noProof/>
        </w:rPr>
        <w:fldChar w:fldCharType="separate"/>
      </w:r>
      <w:r>
        <w:rPr>
          <w:noProof/>
        </w:rPr>
        <w:t>210</w:t>
      </w:r>
      <w:r w:rsidRPr="00F45855">
        <w:rPr>
          <w:noProof/>
        </w:rPr>
        <w:fldChar w:fldCharType="end"/>
      </w:r>
    </w:p>
    <w:p w14:paraId="6B4D4515" w14:textId="77777777" w:rsidR="002973F2" w:rsidRPr="00F45855" w:rsidRDefault="002973F2" w:rsidP="002973F2">
      <w:pPr>
        <w:pStyle w:val="11"/>
        <w:rPr>
          <w:rFonts w:eastAsiaTheme="minorEastAsia"/>
          <w:b/>
          <w:bCs/>
          <w:caps/>
          <w:noProof/>
        </w:rPr>
      </w:pPr>
      <w:r w:rsidRPr="00F45855">
        <w:rPr>
          <w:noProof/>
        </w:rPr>
        <w:t>F - Disbursement &amp; Financial Management</w:t>
      </w:r>
      <w:r w:rsidRPr="00F45855">
        <w:rPr>
          <w:noProof/>
        </w:rPr>
        <w:tab/>
      </w:r>
      <w:r w:rsidRPr="00F45855">
        <w:rPr>
          <w:noProof/>
        </w:rPr>
        <w:fldChar w:fldCharType="begin"/>
      </w:r>
      <w:r w:rsidRPr="00F45855">
        <w:rPr>
          <w:noProof/>
        </w:rPr>
        <w:instrText xml:space="preserve"> PAGEREF _Toc58260272 \h </w:instrText>
      </w:r>
      <w:r w:rsidRPr="00F45855">
        <w:rPr>
          <w:noProof/>
        </w:rPr>
      </w:r>
      <w:r w:rsidRPr="00F45855">
        <w:rPr>
          <w:noProof/>
        </w:rPr>
        <w:fldChar w:fldCharType="separate"/>
      </w:r>
      <w:r>
        <w:rPr>
          <w:noProof/>
        </w:rPr>
        <w:t>210</w:t>
      </w:r>
      <w:r w:rsidRPr="00F45855">
        <w:rPr>
          <w:noProof/>
        </w:rPr>
        <w:fldChar w:fldCharType="end"/>
      </w:r>
    </w:p>
    <w:p w14:paraId="0E602D65" w14:textId="77777777" w:rsidR="002973F2" w:rsidRPr="00F45855" w:rsidRDefault="002973F2" w:rsidP="002973F2">
      <w:pPr>
        <w:pStyle w:val="11"/>
        <w:rPr>
          <w:rFonts w:eastAsiaTheme="minorEastAsia"/>
          <w:b/>
          <w:bCs/>
          <w:caps/>
          <w:noProof/>
        </w:rPr>
      </w:pPr>
      <w:r w:rsidRPr="00F45855">
        <w:rPr>
          <w:noProof/>
        </w:rPr>
        <w:t>G - Safeguard Compliance</w:t>
      </w:r>
      <w:r w:rsidRPr="00F45855">
        <w:rPr>
          <w:noProof/>
        </w:rPr>
        <w:tab/>
      </w:r>
      <w:r w:rsidRPr="00F45855">
        <w:rPr>
          <w:noProof/>
        </w:rPr>
        <w:fldChar w:fldCharType="begin"/>
      </w:r>
      <w:r w:rsidRPr="00F45855">
        <w:rPr>
          <w:noProof/>
        </w:rPr>
        <w:instrText xml:space="preserve"> PAGEREF _Toc58260273 \h </w:instrText>
      </w:r>
      <w:r w:rsidRPr="00F45855">
        <w:rPr>
          <w:noProof/>
        </w:rPr>
      </w:r>
      <w:r w:rsidRPr="00F45855">
        <w:rPr>
          <w:noProof/>
        </w:rPr>
        <w:fldChar w:fldCharType="separate"/>
      </w:r>
      <w:r>
        <w:rPr>
          <w:noProof/>
        </w:rPr>
        <w:t>211</w:t>
      </w:r>
      <w:r w:rsidRPr="00F45855">
        <w:rPr>
          <w:noProof/>
        </w:rPr>
        <w:fldChar w:fldCharType="end"/>
      </w:r>
    </w:p>
    <w:p w14:paraId="1ABA2B6C" w14:textId="77777777" w:rsidR="002973F2" w:rsidRPr="00F45855" w:rsidRDefault="002973F2" w:rsidP="002973F2">
      <w:pPr>
        <w:pStyle w:val="11"/>
        <w:rPr>
          <w:rFonts w:eastAsiaTheme="minorEastAsia"/>
          <w:b/>
          <w:bCs/>
          <w:caps/>
          <w:noProof/>
        </w:rPr>
      </w:pPr>
      <w:r w:rsidRPr="00F45855">
        <w:rPr>
          <w:noProof/>
        </w:rPr>
        <w:t>H - Monitoring &amp; Evaluation</w:t>
      </w:r>
      <w:r w:rsidRPr="00F45855">
        <w:rPr>
          <w:noProof/>
        </w:rPr>
        <w:tab/>
      </w:r>
      <w:r w:rsidRPr="00F45855">
        <w:rPr>
          <w:noProof/>
        </w:rPr>
        <w:fldChar w:fldCharType="begin"/>
      </w:r>
      <w:r w:rsidRPr="00F45855">
        <w:rPr>
          <w:noProof/>
        </w:rPr>
        <w:instrText xml:space="preserve"> PAGEREF _Toc58260274 \h </w:instrText>
      </w:r>
      <w:r w:rsidRPr="00F45855">
        <w:rPr>
          <w:noProof/>
        </w:rPr>
      </w:r>
      <w:r w:rsidRPr="00F45855">
        <w:rPr>
          <w:noProof/>
        </w:rPr>
        <w:fldChar w:fldCharType="separate"/>
      </w:r>
      <w:r>
        <w:rPr>
          <w:noProof/>
        </w:rPr>
        <w:t>212</w:t>
      </w:r>
      <w:r w:rsidRPr="00F45855">
        <w:rPr>
          <w:noProof/>
        </w:rPr>
        <w:fldChar w:fldCharType="end"/>
      </w:r>
    </w:p>
    <w:p w14:paraId="73209CC2" w14:textId="77777777" w:rsidR="002973F2" w:rsidRPr="00F45855" w:rsidRDefault="002973F2" w:rsidP="002973F2">
      <w:pPr>
        <w:rPr>
          <w:lang w:val="en-US"/>
        </w:rPr>
      </w:pPr>
      <w:r w:rsidRPr="00F45855">
        <w:rPr>
          <w:lang w:val="en-US"/>
        </w:rPr>
        <w:fldChar w:fldCharType="end"/>
      </w:r>
    </w:p>
    <w:p w14:paraId="452AA61A" w14:textId="77777777" w:rsidR="002973F2" w:rsidRPr="00F45855" w:rsidRDefault="002973F2" w:rsidP="002973F2">
      <w:pPr>
        <w:pStyle w:val="1"/>
        <w:numPr>
          <w:ilvl w:val="0"/>
          <w:numId w:val="122"/>
        </w:numPr>
      </w:pPr>
      <w:bookmarkStart w:id="176" w:name="_Toc231358608"/>
      <w:bookmarkStart w:id="177" w:name="_Toc58260265"/>
      <w:bookmarkStart w:id="178" w:name="_Toc109672969"/>
      <w:r w:rsidRPr="00F45855">
        <w:t>Executive Summary</w:t>
      </w:r>
      <w:bookmarkEnd w:id="176"/>
      <w:bookmarkEnd w:id="177"/>
      <w:bookmarkEnd w:id="178"/>
    </w:p>
    <w:p w14:paraId="10331561" w14:textId="77777777" w:rsidR="002973F2" w:rsidRPr="00F45855" w:rsidRDefault="002973F2" w:rsidP="002973F2">
      <w:pPr>
        <w:pStyle w:val="af6"/>
        <w:numPr>
          <w:ilvl w:val="0"/>
          <w:numId w:val="99"/>
        </w:numPr>
        <w:ind w:left="360"/>
        <w:contextualSpacing/>
        <w:jc w:val="both"/>
        <w:rPr>
          <w:lang w:val="en-US"/>
        </w:rPr>
      </w:pPr>
      <w:r w:rsidRPr="00F45855">
        <w:t xml:space="preserve">This Annex was prepared pursuant to the Financing Agreement for the </w:t>
      </w:r>
      <w:r w:rsidRPr="00F45855">
        <w:rPr>
          <w:lang w:val="en-US"/>
        </w:rPr>
        <w:t xml:space="preserve">Moldova Water Security and Sanitation Project (MWSSP) (P173076). </w:t>
      </w:r>
      <w:r w:rsidRPr="00F45855">
        <w:t>The Financing Agreement stipulates the preparation and submission of an Emergency Response Operations Manual (hereafter referred to as the Emergency Operations Manual - EOM) for the Contingency Emergency Response Component (CERC) as one of the conditions for implementation of said Component. The contents of this EOM as well as the MWSSP Project Operation Manual (POM) represent the framework by which this component will be triggered and by which the approved activities will be coordinated and implemented in accordance with the World Bank (hereafter referred to as the Bank) and national policies and procedures as agreed with the Bank.</w:t>
      </w:r>
    </w:p>
    <w:p w14:paraId="12C7ED3A" w14:textId="77777777" w:rsidR="002973F2" w:rsidRPr="00F45855" w:rsidRDefault="002973F2" w:rsidP="002973F2">
      <w:pPr>
        <w:pStyle w:val="af6"/>
        <w:ind w:left="360"/>
        <w:jc w:val="both"/>
        <w:rPr>
          <w:lang w:val="en-029"/>
        </w:rPr>
      </w:pPr>
    </w:p>
    <w:p w14:paraId="1AE48C62" w14:textId="77777777" w:rsidR="002973F2" w:rsidRDefault="002973F2" w:rsidP="002973F2">
      <w:pPr>
        <w:pStyle w:val="af6"/>
        <w:numPr>
          <w:ilvl w:val="0"/>
          <w:numId w:val="99"/>
        </w:numPr>
        <w:ind w:left="360"/>
        <w:contextualSpacing/>
        <w:jc w:val="both"/>
      </w:pPr>
      <w:r w:rsidRPr="00F45855">
        <w:t xml:space="preserve">This document serves as the </w:t>
      </w:r>
      <w:bookmarkStart w:id="179" w:name="_Hlk523022332"/>
      <w:r w:rsidRPr="00F45855">
        <w:t>Government of Moldova’s (GoM)</w:t>
      </w:r>
      <w:bookmarkEnd w:id="179"/>
      <w:r w:rsidRPr="00F45855">
        <w:t xml:space="preserve"> EOM and details (i) the proposed emergency activities to be financed by the proceeds allocated to the Project’s CERC and its </w:t>
      </w:r>
      <w:r w:rsidRPr="00F45855">
        <w:lastRenderedPageBreak/>
        <w:t xml:space="preserve">Disbursement Category X </w:t>
      </w:r>
      <w:r w:rsidRPr="00F45855">
        <w:rPr>
          <w:color w:val="000000" w:themeColor="text1"/>
          <w:lang w:val="en-US"/>
        </w:rPr>
        <w:t>as described in the above-mentioned Financing Agreement</w:t>
      </w:r>
      <w:r w:rsidRPr="00F45855">
        <w:t xml:space="preserve">; and (ii) the coordination and implementation arrangements related to the programming and execution of said activities. </w:t>
      </w:r>
    </w:p>
    <w:p w14:paraId="4CEA5BED" w14:textId="77777777" w:rsidR="002973F2" w:rsidRDefault="002973F2" w:rsidP="002973F2">
      <w:pPr>
        <w:pStyle w:val="af6"/>
      </w:pPr>
    </w:p>
    <w:p w14:paraId="55D56225" w14:textId="77777777" w:rsidR="002973F2" w:rsidRPr="007A0F1B" w:rsidRDefault="002973F2" w:rsidP="002973F2">
      <w:pPr>
        <w:pStyle w:val="af6"/>
        <w:numPr>
          <w:ilvl w:val="0"/>
          <w:numId w:val="99"/>
        </w:numPr>
        <w:ind w:left="360"/>
        <w:contextualSpacing/>
        <w:jc w:val="both"/>
      </w:pPr>
      <w:bookmarkStart w:id="180" w:name="_Hlk523022366"/>
      <w:r w:rsidRPr="007A0F1B">
        <w:rPr>
          <w:lang w:val="en-US"/>
        </w:rPr>
        <w:t xml:space="preserve">Upon non-objection by the Bank, the </w:t>
      </w:r>
      <w:bookmarkStart w:id="181" w:name="_Hlk58228343"/>
      <w:r w:rsidRPr="007A0F1B">
        <w:rPr>
          <w:lang w:val="en-US"/>
        </w:rPr>
        <w:t xml:space="preserve">EOM </w:t>
      </w:r>
      <w:bookmarkEnd w:id="181"/>
      <w:r w:rsidRPr="007A0F1B">
        <w:rPr>
          <w:lang w:val="en-US"/>
        </w:rPr>
        <w:t xml:space="preserve">will be considered an annex to the Project Operation Manual (POM) of the MWSSP (P173076) and will be used by the </w:t>
      </w:r>
      <w:r w:rsidRPr="007A0F1B">
        <w:rPr>
          <w:color w:val="000000" w:themeColor="text1"/>
          <w:lang w:val="en-US"/>
        </w:rPr>
        <w:t>Borrower’s Implementing Agency,</w:t>
      </w:r>
      <w:r w:rsidRPr="007A0F1B">
        <w:rPr>
          <w:lang w:val="en-US"/>
        </w:rPr>
        <w:t xml:space="preserve"> </w:t>
      </w:r>
      <w:r w:rsidRPr="007A0F1B">
        <w:rPr>
          <w:color w:val="000000" w:themeColor="text1"/>
          <w:lang w:val="en-US"/>
        </w:rPr>
        <w:t>namely</w:t>
      </w:r>
      <w:r w:rsidRPr="007A0F1B">
        <w:rPr>
          <w:lang w:val="en-US"/>
        </w:rPr>
        <w:t xml:space="preserve"> </w:t>
      </w:r>
      <w:r w:rsidRPr="007A0F1B">
        <w:rPr>
          <w:color w:val="000000" w:themeColor="text1"/>
          <w:lang w:val="en-US"/>
        </w:rPr>
        <w:t>Ministry for Internal Affairs (MIA) through the General Inspectorate for Emergency Situations (GIES) as they relate to:</w:t>
      </w:r>
    </w:p>
    <w:p w14:paraId="7623177B" w14:textId="77777777" w:rsidR="002973F2" w:rsidRPr="00F45855" w:rsidRDefault="002973F2" w:rsidP="002973F2">
      <w:pPr>
        <w:pStyle w:val="af6"/>
        <w:numPr>
          <w:ilvl w:val="1"/>
          <w:numId w:val="100"/>
        </w:numPr>
        <w:contextualSpacing/>
        <w:jc w:val="both"/>
        <w:rPr>
          <w:lang w:val="en-029"/>
        </w:rPr>
      </w:pPr>
      <w:r w:rsidRPr="00F45855">
        <w:t>Triggering the CERC;</w:t>
      </w:r>
    </w:p>
    <w:p w14:paraId="3B48B50E" w14:textId="77777777" w:rsidR="002973F2" w:rsidRPr="00F45855" w:rsidRDefault="002973F2" w:rsidP="002973F2">
      <w:pPr>
        <w:pStyle w:val="af6"/>
        <w:numPr>
          <w:ilvl w:val="1"/>
          <w:numId w:val="100"/>
        </w:numPr>
        <w:contextualSpacing/>
        <w:jc w:val="both"/>
      </w:pPr>
      <w:r w:rsidRPr="00F45855">
        <w:t xml:space="preserve">Coordination and implementation of the emergency activities; </w:t>
      </w:r>
    </w:p>
    <w:p w14:paraId="6F56BF29" w14:textId="77777777" w:rsidR="002973F2" w:rsidRPr="00F45855" w:rsidRDefault="002973F2" w:rsidP="002973F2">
      <w:pPr>
        <w:pStyle w:val="af6"/>
        <w:numPr>
          <w:ilvl w:val="1"/>
          <w:numId w:val="100"/>
        </w:numPr>
        <w:contextualSpacing/>
        <w:jc w:val="both"/>
      </w:pPr>
      <w:r w:rsidRPr="00F45855">
        <w:t>Procurement, financial management and disbursement functions;</w:t>
      </w:r>
    </w:p>
    <w:p w14:paraId="6DF0895E" w14:textId="77777777" w:rsidR="002973F2" w:rsidRPr="00F45855" w:rsidRDefault="002973F2" w:rsidP="002973F2">
      <w:pPr>
        <w:pStyle w:val="af6"/>
        <w:numPr>
          <w:ilvl w:val="1"/>
          <w:numId w:val="100"/>
        </w:numPr>
        <w:contextualSpacing/>
        <w:jc w:val="both"/>
      </w:pPr>
      <w:r w:rsidRPr="00F45855">
        <w:t>Compliance with the Project’s environmental and social standards and policies;</w:t>
      </w:r>
    </w:p>
    <w:p w14:paraId="3FD2D68E" w14:textId="77777777" w:rsidR="002973F2" w:rsidRPr="00F45855" w:rsidRDefault="002973F2" w:rsidP="002973F2">
      <w:pPr>
        <w:pStyle w:val="af6"/>
        <w:numPr>
          <w:ilvl w:val="1"/>
          <w:numId w:val="100"/>
        </w:numPr>
        <w:contextualSpacing/>
        <w:jc w:val="both"/>
      </w:pPr>
      <w:r w:rsidRPr="00F45855">
        <w:t>Monitoring and evaluation (M&amp;E) of the emergency activities.</w:t>
      </w:r>
    </w:p>
    <w:bookmarkEnd w:id="180"/>
    <w:p w14:paraId="167DE5B9" w14:textId="77777777" w:rsidR="002973F2" w:rsidRPr="00F45855" w:rsidRDefault="002973F2" w:rsidP="002973F2">
      <w:pPr>
        <w:pStyle w:val="af6"/>
        <w:rPr>
          <w:lang w:val="en-US"/>
        </w:rPr>
      </w:pPr>
    </w:p>
    <w:p w14:paraId="76E29F67" w14:textId="77777777" w:rsidR="002973F2" w:rsidRPr="00F45855" w:rsidRDefault="002973F2" w:rsidP="002973F2">
      <w:pPr>
        <w:pStyle w:val="af6"/>
        <w:numPr>
          <w:ilvl w:val="0"/>
          <w:numId w:val="99"/>
        </w:numPr>
        <w:ind w:left="360"/>
        <w:contextualSpacing/>
        <w:jc w:val="both"/>
        <w:rPr>
          <w:lang w:val="en-029"/>
        </w:rPr>
      </w:pPr>
      <w:r w:rsidRPr="00F45855">
        <w:rPr>
          <w:lang w:val="en-US"/>
        </w:rPr>
        <w:t xml:space="preserve">The specific activities to be financed by the funds reallocated to CERC are event and demand driven. The activities selected </w:t>
      </w:r>
      <w:r w:rsidRPr="00F45855">
        <w:t xml:space="preserve">should be consistent with the CERC’s purpose to provide short-term bridge financing exclusively for the immediate recovery needs related to an eligible emergency. </w:t>
      </w:r>
      <w:r w:rsidRPr="00F45855">
        <w:rPr>
          <w:lang w:val="en-US"/>
        </w:rPr>
        <w:t xml:space="preserve">There is no limit to the number of times the CERC may be activated, but the framework described in this </w:t>
      </w:r>
      <w:r w:rsidRPr="00F45855">
        <w:t xml:space="preserve">EOM </w:t>
      </w:r>
      <w:r w:rsidRPr="00F45855">
        <w:rPr>
          <w:lang w:val="en-US"/>
        </w:rPr>
        <w:t>should be followed for each activation.</w:t>
      </w:r>
    </w:p>
    <w:p w14:paraId="6F0A3145" w14:textId="77777777" w:rsidR="002973F2" w:rsidRPr="00F45855" w:rsidRDefault="002973F2" w:rsidP="002973F2">
      <w:pPr>
        <w:pStyle w:val="1"/>
        <w:numPr>
          <w:ilvl w:val="0"/>
          <w:numId w:val="0"/>
        </w:numPr>
        <w:tabs>
          <w:tab w:val="left" w:pos="5160"/>
        </w:tabs>
      </w:pPr>
      <w:bookmarkStart w:id="182" w:name="_Toc58260266"/>
      <w:bookmarkStart w:id="183" w:name="_Toc109672970"/>
      <w:r w:rsidRPr="00F45855">
        <w:t>A - Background</w:t>
      </w:r>
      <w:bookmarkEnd w:id="182"/>
      <w:bookmarkEnd w:id="183"/>
    </w:p>
    <w:p w14:paraId="751111D5" w14:textId="77777777" w:rsidR="002973F2" w:rsidRPr="00F45855" w:rsidRDefault="002973F2" w:rsidP="002973F2">
      <w:pPr>
        <w:rPr>
          <w:lang w:val="en-US"/>
        </w:rPr>
      </w:pPr>
    </w:p>
    <w:p w14:paraId="2AE61CA1" w14:textId="77777777" w:rsidR="002973F2" w:rsidRPr="00F45855" w:rsidRDefault="002973F2" w:rsidP="002973F2">
      <w:pPr>
        <w:pStyle w:val="af6"/>
        <w:numPr>
          <w:ilvl w:val="0"/>
          <w:numId w:val="99"/>
        </w:numPr>
        <w:ind w:left="360"/>
        <w:contextualSpacing/>
        <w:jc w:val="both"/>
        <w:rPr>
          <w:lang w:val="en-US"/>
        </w:rPr>
      </w:pPr>
      <w:r w:rsidRPr="00F45855">
        <w:rPr>
          <w:lang w:val="en-US"/>
        </w:rPr>
        <w:t>The GoM has received financing from the Bank/IDA (IDA Credit No.X) for the MWSSP, whose project development objective (PDO) is to increase access to safely managed water supply and sanitation services in selected rural areas and small towns, and to strengthen local and national institutional capacities for water supply and sanitation service delivery.. The Project’s total cost is US$ 52 million, of which IDA is financing US$ 18.2million, IBRD is financing US$ 31.8 million and a Donor Trust Fund $US 2 million.</w:t>
      </w:r>
    </w:p>
    <w:p w14:paraId="58E516E4" w14:textId="77777777" w:rsidR="002973F2" w:rsidRPr="00F45855" w:rsidRDefault="002973F2" w:rsidP="002973F2">
      <w:pPr>
        <w:pStyle w:val="af6"/>
        <w:ind w:left="360"/>
        <w:jc w:val="both"/>
        <w:rPr>
          <w:lang w:val="en-US"/>
        </w:rPr>
      </w:pPr>
    </w:p>
    <w:p w14:paraId="67AC10D4" w14:textId="77777777" w:rsidR="002973F2" w:rsidRPr="00F45855" w:rsidRDefault="002973F2" w:rsidP="002973F2">
      <w:pPr>
        <w:pStyle w:val="af6"/>
        <w:numPr>
          <w:ilvl w:val="0"/>
          <w:numId w:val="99"/>
        </w:numPr>
        <w:ind w:left="360"/>
        <w:contextualSpacing/>
        <w:jc w:val="both"/>
        <w:rPr>
          <w:lang w:val="en-US"/>
        </w:rPr>
      </w:pPr>
      <w:r w:rsidRPr="00F45855">
        <w:rPr>
          <w:lang w:val="en-US"/>
        </w:rPr>
        <w:t xml:space="preserve">The Project has 4 components, including the CERC (Component 4); and X disbursement categories, with a CERC Category with </w:t>
      </w:r>
      <w:r w:rsidRPr="00F45855">
        <w:rPr>
          <w:lang w:val="en-GB" w:eastAsia="en-US"/>
        </w:rPr>
        <w:t>0</w:t>
      </w:r>
      <w:r w:rsidRPr="00F45855">
        <w:rPr>
          <w:lang w:val="en-US"/>
        </w:rPr>
        <w:t xml:space="preserve"> allocation.</w:t>
      </w:r>
    </w:p>
    <w:p w14:paraId="4F0E735A" w14:textId="77777777" w:rsidR="002973F2" w:rsidRPr="00F45855" w:rsidRDefault="002973F2" w:rsidP="002973F2">
      <w:pPr>
        <w:pStyle w:val="af6"/>
        <w:autoSpaceDE w:val="0"/>
        <w:autoSpaceDN w:val="0"/>
        <w:adjustRightInd w:val="0"/>
        <w:ind w:left="360"/>
        <w:rPr>
          <w:lang w:val="en-US"/>
        </w:rPr>
      </w:pPr>
    </w:p>
    <w:p w14:paraId="786C1178" w14:textId="77777777" w:rsidR="002973F2" w:rsidRPr="00F45855" w:rsidRDefault="002973F2" w:rsidP="002973F2">
      <w:pPr>
        <w:pStyle w:val="af6"/>
        <w:numPr>
          <w:ilvl w:val="0"/>
          <w:numId w:val="99"/>
        </w:numPr>
        <w:ind w:left="360"/>
        <w:contextualSpacing/>
        <w:jc w:val="both"/>
        <w:rPr>
          <w:lang w:val="en-US"/>
        </w:rPr>
      </w:pPr>
      <w:bookmarkStart w:id="184" w:name="_Hlk523030786"/>
      <w:r w:rsidRPr="00F45855">
        <w:rPr>
          <w:lang w:val="en-US"/>
        </w:rPr>
        <w:t>The CERC will support the immediate response to an eligible crisis or emergency, as needed</w:t>
      </w:r>
      <w:bookmarkEnd w:id="184"/>
      <w:r w:rsidRPr="00F45855">
        <w:rPr>
          <w:lang w:val="en-US"/>
        </w:rPr>
        <w:t xml:space="preserve">. Eligible expenditures may include critical goods, services and works to quickly restore livelihoods and lifeline infrastructure. </w:t>
      </w:r>
    </w:p>
    <w:p w14:paraId="64E71743" w14:textId="77777777" w:rsidR="002973F2" w:rsidRPr="00F45855" w:rsidRDefault="002973F2" w:rsidP="002973F2">
      <w:pPr>
        <w:pStyle w:val="af6"/>
        <w:numPr>
          <w:ilvl w:val="0"/>
          <w:numId w:val="99"/>
        </w:numPr>
        <w:ind w:left="360"/>
        <w:contextualSpacing/>
        <w:jc w:val="both"/>
        <w:rPr>
          <w:lang w:val="en-029"/>
        </w:rPr>
      </w:pPr>
      <w:bookmarkStart w:id="185" w:name="_Toc231358610"/>
      <w:r w:rsidRPr="00F45855">
        <w:t xml:space="preserve">In an event of eligible crisis or emergency, the GoM may submit a request to reallocate uncommitted and undisbursed funds from the </w:t>
      </w:r>
      <w:r w:rsidRPr="00F45855">
        <w:rPr>
          <w:lang w:val="en-US"/>
        </w:rPr>
        <w:t>MWSSP</w:t>
      </w:r>
      <w:r w:rsidRPr="00F45855">
        <w:t xml:space="preserve"> to the CERC. The use of such resources will be subject to </w:t>
      </w:r>
      <w:bookmarkStart w:id="186" w:name="_Hlk523010757"/>
      <w:r w:rsidRPr="00F45855">
        <w:t>Bank non-objection</w:t>
      </w:r>
      <w:bookmarkEnd w:id="186"/>
      <w:r w:rsidRPr="00F45855">
        <w:t xml:space="preserve"> </w:t>
      </w:r>
      <w:r w:rsidRPr="00F45855">
        <w:rPr>
          <w:color w:val="000000" w:themeColor="text1"/>
          <w:lang w:val="en-US"/>
        </w:rPr>
        <w:t xml:space="preserve">and would be implemented </w:t>
      </w:r>
      <w:r w:rsidRPr="00F45855">
        <w:t xml:space="preserve">in accordance with the Bank’s Policy on Investment Project Financing, Projects in Situations of Urgent Need of Assistance or Capacity Constraints. </w:t>
      </w:r>
      <w:r w:rsidRPr="00F45855">
        <w:rPr>
          <w:color w:val="000000" w:themeColor="text1"/>
          <w:lang w:val="en-US"/>
        </w:rPr>
        <w:t xml:space="preserve">Details on activating the CERC are included below under Section B - </w:t>
      </w:r>
      <w:r w:rsidRPr="00F45855">
        <w:rPr>
          <w:lang w:val="en-US"/>
        </w:rPr>
        <w:t>Mechanism for Activating CERC</w:t>
      </w:r>
      <w:r w:rsidRPr="00F45855">
        <w:rPr>
          <w:color w:val="000000" w:themeColor="text1"/>
          <w:lang w:val="en-US"/>
        </w:rPr>
        <w:t xml:space="preserve">. </w:t>
      </w:r>
    </w:p>
    <w:p w14:paraId="10744A1F" w14:textId="77777777" w:rsidR="002973F2" w:rsidRPr="00F45855" w:rsidRDefault="002973F2" w:rsidP="002973F2">
      <w:pPr>
        <w:pStyle w:val="1"/>
        <w:numPr>
          <w:ilvl w:val="0"/>
          <w:numId w:val="0"/>
        </w:numPr>
        <w:jc w:val="both"/>
        <w:rPr>
          <w:i/>
        </w:rPr>
      </w:pPr>
      <w:bookmarkStart w:id="187" w:name="_Toc58260267"/>
      <w:bookmarkStart w:id="188" w:name="_Toc109672971"/>
      <w:r w:rsidRPr="00F45855">
        <w:t xml:space="preserve">B - </w:t>
      </w:r>
      <w:bookmarkStart w:id="189" w:name="_Hlk522697300"/>
      <w:r w:rsidRPr="00F45855">
        <w:t xml:space="preserve">Mechanism for Activating </w:t>
      </w:r>
      <w:bookmarkEnd w:id="185"/>
      <w:r w:rsidRPr="00F45855">
        <w:t>CERC</w:t>
      </w:r>
      <w:bookmarkEnd w:id="187"/>
      <w:bookmarkEnd w:id="188"/>
      <w:bookmarkEnd w:id="189"/>
    </w:p>
    <w:p w14:paraId="584C4680" w14:textId="77777777" w:rsidR="002973F2" w:rsidRPr="00F45855" w:rsidRDefault="002973F2" w:rsidP="002973F2">
      <w:pPr>
        <w:pStyle w:val="af6"/>
        <w:ind w:left="360"/>
        <w:jc w:val="both"/>
        <w:rPr>
          <w:lang w:val="en-US"/>
        </w:rPr>
      </w:pPr>
    </w:p>
    <w:p w14:paraId="01398208" w14:textId="77777777" w:rsidR="002973F2" w:rsidRPr="00F45855" w:rsidRDefault="002973F2" w:rsidP="002973F2">
      <w:pPr>
        <w:pStyle w:val="af6"/>
        <w:numPr>
          <w:ilvl w:val="0"/>
          <w:numId w:val="99"/>
        </w:numPr>
        <w:ind w:left="360"/>
        <w:contextualSpacing/>
        <w:jc w:val="both"/>
        <w:rPr>
          <w:lang w:val="en-US"/>
        </w:rPr>
      </w:pPr>
      <w:r w:rsidRPr="00F45855">
        <w:rPr>
          <w:lang w:val="en-US"/>
        </w:rPr>
        <w:t>The MWSSP’s Financing Agreement establishes that four conditions should take place for requesting CERC activation (equivalent to disbursement conditions for the CERC). These are:</w:t>
      </w:r>
    </w:p>
    <w:p w14:paraId="163E251B" w14:textId="77777777" w:rsidR="002973F2" w:rsidRPr="00F45855" w:rsidRDefault="002973F2" w:rsidP="002973F2">
      <w:pPr>
        <w:pStyle w:val="af6"/>
        <w:numPr>
          <w:ilvl w:val="1"/>
          <w:numId w:val="101"/>
        </w:numPr>
        <w:spacing w:after="200"/>
        <w:contextualSpacing/>
        <w:jc w:val="both"/>
        <w:rPr>
          <w:lang w:val="en-US"/>
        </w:rPr>
      </w:pPr>
      <w:r w:rsidRPr="00F45855">
        <w:rPr>
          <w:lang w:val="en-US"/>
        </w:rPr>
        <w:t xml:space="preserve">The GoM has determined that an Eligible Crisis or Emergency </w:t>
      </w:r>
      <w:r w:rsidRPr="00F45855">
        <w:t xml:space="preserve">(as per paragraph 9 below) </w:t>
      </w:r>
      <w:r w:rsidRPr="00F45855">
        <w:rPr>
          <w:lang w:val="en-US"/>
        </w:rPr>
        <w:t xml:space="preserve">has occurred and has furnished such to the Bank, has submitted to the Bank a request to include the proposed activities in the Emergency Action Plan (EAP) in order to respond to said crisis or emergency, and the Bank has agreed with such determination, accepted said request and notified the GoM thereof; </w:t>
      </w:r>
    </w:p>
    <w:p w14:paraId="69223920" w14:textId="77777777" w:rsidR="002973F2" w:rsidRPr="00F45855" w:rsidRDefault="002973F2" w:rsidP="002973F2">
      <w:pPr>
        <w:pStyle w:val="af6"/>
        <w:numPr>
          <w:ilvl w:val="1"/>
          <w:numId w:val="101"/>
        </w:numPr>
        <w:autoSpaceDE w:val="0"/>
        <w:autoSpaceDN w:val="0"/>
        <w:adjustRightInd w:val="0"/>
        <w:contextualSpacing/>
        <w:jc w:val="both"/>
        <w:rPr>
          <w:lang w:val="en-029"/>
        </w:rPr>
      </w:pPr>
      <w:r w:rsidRPr="00F45855">
        <w:rPr>
          <w:lang w:val="en-US"/>
        </w:rPr>
        <w:lastRenderedPageBreak/>
        <w:t xml:space="preserve">The GoM </w:t>
      </w:r>
      <w:r w:rsidRPr="00F45855">
        <w:t>has updated the Environmental and Social Management Framework (ESMF) to include the provisions related to Component 4 of the Project and the Borrower has prepared, disclosed and consulted all environmental and social framework instruments required for Part 4 of the Project and ensured that any actions which are required to be taken under said  instruments have been implemented, all in accordance with the provisions of Section I.E of Schedule 2 of the Financing Agreement;</w:t>
      </w:r>
    </w:p>
    <w:p w14:paraId="60F66E6E" w14:textId="77777777" w:rsidR="002973F2" w:rsidRPr="00F45855" w:rsidRDefault="002973F2" w:rsidP="002973F2">
      <w:pPr>
        <w:pStyle w:val="af6"/>
        <w:numPr>
          <w:ilvl w:val="1"/>
          <w:numId w:val="101"/>
        </w:numPr>
        <w:spacing w:after="200"/>
        <w:contextualSpacing/>
        <w:jc w:val="both"/>
        <w:rPr>
          <w:lang w:val="en-US"/>
        </w:rPr>
      </w:pPr>
      <w:r w:rsidRPr="00F45855">
        <w:rPr>
          <w:lang w:val="en-US"/>
        </w:rPr>
        <w:t xml:space="preserve">The entities in charge of coordinating and implementing the EAP have adequate staff and resources, in accordance with the provisions of Section I.G schedule 2 of the Financing Agreement, for the purposes of said activities; and </w:t>
      </w:r>
    </w:p>
    <w:p w14:paraId="68F76666" w14:textId="77777777" w:rsidR="002973F2" w:rsidRPr="00F45855" w:rsidRDefault="002973F2" w:rsidP="002973F2">
      <w:pPr>
        <w:pStyle w:val="af6"/>
        <w:numPr>
          <w:ilvl w:val="1"/>
          <w:numId w:val="101"/>
        </w:numPr>
        <w:spacing w:after="200"/>
        <w:contextualSpacing/>
        <w:jc w:val="both"/>
        <w:rPr>
          <w:lang w:val="en-US"/>
        </w:rPr>
      </w:pPr>
      <w:r w:rsidRPr="00F45855">
        <w:rPr>
          <w:lang w:val="en-US"/>
        </w:rPr>
        <w:t xml:space="preserve">The GoM has adopted the </w:t>
      </w:r>
      <w:r w:rsidRPr="00F45855">
        <w:t>EOM</w:t>
      </w:r>
      <w:r w:rsidRPr="00F45855">
        <w:rPr>
          <w:lang w:val="en-US"/>
        </w:rPr>
        <w:t xml:space="preserve">, in form and substance acceptable to the Bank, and the provisions of the </w:t>
      </w:r>
      <w:r w:rsidRPr="00F45855">
        <w:t xml:space="preserve">EOM </w:t>
      </w:r>
      <w:r w:rsidRPr="00F45855">
        <w:rPr>
          <w:lang w:val="en-US"/>
        </w:rPr>
        <w:t xml:space="preserve">remain – or have been updated in accordance with the provisions of Section I.G Schedule 2 of the Financing Agreement so as to be appropriate for the inclusion and implementation of the EAP. It is noted that this condition is being fulfilled with this document.    </w:t>
      </w:r>
    </w:p>
    <w:p w14:paraId="76203B3B" w14:textId="77777777" w:rsidR="002973F2" w:rsidRPr="00F45855" w:rsidRDefault="002973F2" w:rsidP="002973F2">
      <w:pPr>
        <w:pStyle w:val="Para"/>
        <w:numPr>
          <w:ilvl w:val="0"/>
          <w:numId w:val="99"/>
        </w:numPr>
        <w:ind w:left="360" w:hanging="630"/>
        <w:rPr>
          <w:sz w:val="24"/>
          <w:szCs w:val="24"/>
        </w:rPr>
      </w:pPr>
      <w:r w:rsidRPr="00F45855">
        <w:rPr>
          <w:sz w:val="24"/>
          <w:szCs w:val="24"/>
        </w:rPr>
        <w:t>Further information on these are described in paragraphs 10 – 16 below.</w:t>
      </w:r>
    </w:p>
    <w:p w14:paraId="4D8D4104" w14:textId="77777777" w:rsidR="002973F2" w:rsidRPr="00F45855" w:rsidRDefault="002973F2" w:rsidP="002973F2">
      <w:pPr>
        <w:pStyle w:val="afff0"/>
        <w:ind w:left="360" w:hanging="630"/>
        <w:rPr>
          <w:rFonts w:ascii="Times New Roman" w:hAnsi="Times New Roman"/>
          <w:sz w:val="24"/>
          <w:szCs w:val="24"/>
          <w:lang w:val="en-GB" w:eastAsia="en-US"/>
        </w:rPr>
      </w:pPr>
    </w:p>
    <w:p w14:paraId="3F041696" w14:textId="77777777" w:rsidR="002973F2" w:rsidRPr="00F45855" w:rsidRDefault="002973F2" w:rsidP="002973F2">
      <w:pPr>
        <w:pStyle w:val="Para"/>
        <w:numPr>
          <w:ilvl w:val="0"/>
          <w:numId w:val="99"/>
        </w:numPr>
        <w:ind w:left="360" w:hanging="630"/>
        <w:rPr>
          <w:sz w:val="24"/>
          <w:szCs w:val="24"/>
        </w:rPr>
      </w:pPr>
      <w:r w:rsidRPr="00F45855">
        <w:rPr>
          <w:sz w:val="24"/>
          <w:szCs w:val="24"/>
        </w:rPr>
        <w:t xml:space="preserve">An Eligible Crisis or Emergency is defined by the Bank as an event that has caused or is likely to imminently cause a major adverse economic and/or social impact associated with natural or man-made crises or disasters. </w:t>
      </w:r>
    </w:p>
    <w:p w14:paraId="1AE3540F" w14:textId="77777777" w:rsidR="002973F2" w:rsidRPr="00F45855" w:rsidRDefault="002973F2" w:rsidP="002973F2">
      <w:pPr>
        <w:ind w:left="360" w:hanging="630"/>
        <w:jc w:val="both"/>
        <w:rPr>
          <w:lang w:val="en-GB"/>
        </w:rPr>
      </w:pPr>
    </w:p>
    <w:p w14:paraId="1E1C7594" w14:textId="77777777" w:rsidR="002973F2" w:rsidRPr="00F45855" w:rsidRDefault="002973F2" w:rsidP="002973F2">
      <w:pPr>
        <w:pStyle w:val="Para"/>
        <w:numPr>
          <w:ilvl w:val="0"/>
          <w:numId w:val="99"/>
        </w:numPr>
        <w:ind w:left="360" w:hanging="630"/>
        <w:rPr>
          <w:sz w:val="24"/>
          <w:szCs w:val="24"/>
        </w:rPr>
      </w:pPr>
      <w:bookmarkStart w:id="190" w:name="_Hlk523911274"/>
      <w:r w:rsidRPr="00F45855">
        <w:rPr>
          <w:sz w:val="24"/>
          <w:szCs w:val="24"/>
        </w:rPr>
        <w:t>The causal relationship between the eligible emergency and the need to activate the CERC will be established by an official letter stating the Emergency Situation or a Statement of Facts</w:t>
      </w:r>
      <w:r w:rsidRPr="00F45855">
        <w:rPr>
          <w:rStyle w:val="afb"/>
          <w:sz w:val="24"/>
          <w:szCs w:val="24"/>
        </w:rPr>
        <w:footnoteReference w:id="68"/>
      </w:r>
      <w:r w:rsidRPr="00F45855">
        <w:rPr>
          <w:sz w:val="24"/>
          <w:szCs w:val="24"/>
        </w:rPr>
        <w:t xml:space="preserve"> from a designated authority of the GoM that is also acceptable to the Bank. The Statement of Facts can also be a third-party declaration of emergency, such as the United Nations (UN) Flash Appeal</w:t>
      </w:r>
      <w:r w:rsidRPr="00F45855">
        <w:rPr>
          <w:rStyle w:val="afb"/>
          <w:sz w:val="24"/>
          <w:szCs w:val="24"/>
        </w:rPr>
        <w:footnoteReference w:id="69"/>
      </w:r>
      <w:r w:rsidRPr="00F45855">
        <w:rPr>
          <w:sz w:val="24"/>
          <w:szCs w:val="24"/>
          <w:lang w:val="en-029"/>
        </w:rPr>
        <w:t xml:space="preserve">. </w:t>
      </w:r>
    </w:p>
    <w:bookmarkEnd w:id="190"/>
    <w:p w14:paraId="44D77619" w14:textId="77777777" w:rsidR="002973F2" w:rsidRPr="00F45855" w:rsidRDefault="002973F2" w:rsidP="002973F2">
      <w:pPr>
        <w:pStyle w:val="Para"/>
        <w:numPr>
          <w:ilvl w:val="0"/>
          <w:numId w:val="0"/>
        </w:numPr>
        <w:ind w:left="360" w:hanging="630"/>
        <w:rPr>
          <w:sz w:val="24"/>
          <w:szCs w:val="24"/>
        </w:rPr>
      </w:pPr>
    </w:p>
    <w:p w14:paraId="18DA73ED" w14:textId="77777777" w:rsidR="002973F2" w:rsidRPr="00F45855" w:rsidRDefault="002973F2" w:rsidP="002973F2">
      <w:pPr>
        <w:pStyle w:val="Para"/>
        <w:numPr>
          <w:ilvl w:val="0"/>
          <w:numId w:val="99"/>
        </w:numPr>
        <w:ind w:left="360" w:hanging="630"/>
        <w:rPr>
          <w:sz w:val="24"/>
          <w:szCs w:val="24"/>
        </w:rPr>
      </w:pPr>
      <w:r w:rsidRPr="00F45855">
        <w:rPr>
          <w:sz w:val="24"/>
          <w:szCs w:val="24"/>
        </w:rPr>
        <w:t>In case of health emergencies, third-party declarations will be considered for activating, such as the World Health Organization (WHO) Risk Assessment</w:t>
      </w:r>
      <w:r w:rsidRPr="00F45855">
        <w:rPr>
          <w:sz w:val="24"/>
          <w:szCs w:val="24"/>
          <w:vertAlign w:val="superscript"/>
        </w:rPr>
        <w:footnoteReference w:id="70"/>
      </w:r>
      <w:r w:rsidRPr="00F45855">
        <w:rPr>
          <w:sz w:val="24"/>
          <w:szCs w:val="24"/>
        </w:rPr>
        <w:t xml:space="preserve"> level 2 grade and greater as described by the WHO Emergency Response Framework; or an equivalent grading by other international agencies such as World Organization for Animal Health (OIE), United Nations Environment Program (UNEP), or the Food and Agriculture Organization (FAO).</w:t>
      </w:r>
    </w:p>
    <w:p w14:paraId="0F9E1295" w14:textId="77777777" w:rsidR="002973F2" w:rsidRPr="00F45855" w:rsidRDefault="002973F2" w:rsidP="002973F2">
      <w:pPr>
        <w:autoSpaceDE w:val="0"/>
        <w:autoSpaceDN w:val="0"/>
        <w:adjustRightInd w:val="0"/>
        <w:rPr>
          <w:rFonts w:eastAsiaTheme="minorHAnsi"/>
          <w:color w:val="000000"/>
          <w:lang w:val="en-US" w:eastAsia="en-US" w:bidi="he-IL"/>
        </w:rPr>
      </w:pPr>
    </w:p>
    <w:p w14:paraId="3E3B9C8B" w14:textId="77777777" w:rsidR="002973F2" w:rsidRPr="00F45855" w:rsidRDefault="002973F2" w:rsidP="002973F2">
      <w:pPr>
        <w:pStyle w:val="Para"/>
        <w:numPr>
          <w:ilvl w:val="0"/>
          <w:numId w:val="99"/>
        </w:numPr>
        <w:ind w:left="360" w:hanging="630"/>
        <w:rPr>
          <w:sz w:val="24"/>
          <w:szCs w:val="24"/>
        </w:rPr>
      </w:pPr>
      <w:r w:rsidRPr="00F45855">
        <w:rPr>
          <w:sz w:val="24"/>
          <w:szCs w:val="24"/>
        </w:rPr>
        <w:t>Upon the official letter or Statement of Facts (as per paragraphs 11 and 12 above) described above, the GoM will undertake the necessary steps to complete a Rapid Needs Assessment</w:t>
      </w:r>
      <w:r w:rsidRPr="00F45855">
        <w:rPr>
          <w:sz w:val="24"/>
          <w:szCs w:val="24"/>
          <w:vertAlign w:val="superscript"/>
        </w:rPr>
        <w:footnoteReference w:id="71"/>
      </w:r>
      <w:r w:rsidRPr="00F45855">
        <w:rPr>
          <w:sz w:val="24"/>
          <w:szCs w:val="24"/>
        </w:rPr>
        <w:t xml:space="preserve"> conducted by the GoM or a third-party that is acceptable to the Bank, with the objective of identifying a list of potential activities for inclusion in the EAP</w:t>
      </w:r>
      <w:bookmarkStart w:id="194" w:name="_Hlk523011818"/>
      <w:r w:rsidRPr="00F45855">
        <w:rPr>
          <w:sz w:val="24"/>
          <w:szCs w:val="24"/>
        </w:rPr>
        <w:t>.</w:t>
      </w:r>
      <w:bookmarkEnd w:id="194"/>
    </w:p>
    <w:p w14:paraId="0FF1661A" w14:textId="77777777" w:rsidR="002973F2" w:rsidRPr="00F45855" w:rsidRDefault="002973F2" w:rsidP="002973F2">
      <w:pPr>
        <w:pStyle w:val="Para"/>
        <w:numPr>
          <w:ilvl w:val="0"/>
          <w:numId w:val="0"/>
        </w:numPr>
        <w:ind w:left="360"/>
        <w:rPr>
          <w:sz w:val="24"/>
          <w:szCs w:val="24"/>
        </w:rPr>
      </w:pPr>
    </w:p>
    <w:p w14:paraId="3AE6B29C" w14:textId="77777777" w:rsidR="002973F2" w:rsidRPr="00F45855" w:rsidRDefault="002973F2" w:rsidP="002973F2">
      <w:pPr>
        <w:pStyle w:val="Para"/>
        <w:numPr>
          <w:ilvl w:val="0"/>
          <w:numId w:val="99"/>
        </w:numPr>
        <w:ind w:left="360" w:hanging="630"/>
        <w:rPr>
          <w:sz w:val="24"/>
          <w:szCs w:val="24"/>
        </w:rPr>
      </w:pPr>
      <w:r w:rsidRPr="00F45855">
        <w:rPr>
          <w:sz w:val="24"/>
          <w:szCs w:val="24"/>
        </w:rPr>
        <w:t xml:space="preserve">The GoM will select a list of activities for financing under the CERC and include these in the EAP based on (i) the positive list presented in the Procurement Section of this EOM (Table 1) and the negative list presented in paragraph 41 of this EOM, (ii) priorities identified in the Rapid Needs Assessment of the emergency’s impact; and (iii) based upon the eligibility and environmental and social standards’ criteria outlined in the Financing Agreement. The GoM may seek advice from the Bank in the selection of the Project’s component and disbursement categories from which funds will be reallocated to CERC, if necessary. </w:t>
      </w:r>
    </w:p>
    <w:p w14:paraId="3F5EE93B" w14:textId="77777777" w:rsidR="002973F2" w:rsidRPr="00F45855" w:rsidRDefault="002973F2" w:rsidP="002973F2">
      <w:pPr>
        <w:pStyle w:val="Para"/>
        <w:numPr>
          <w:ilvl w:val="0"/>
          <w:numId w:val="0"/>
        </w:numPr>
        <w:ind w:left="270"/>
        <w:rPr>
          <w:sz w:val="24"/>
          <w:szCs w:val="24"/>
        </w:rPr>
      </w:pPr>
    </w:p>
    <w:p w14:paraId="37265F1D" w14:textId="77777777" w:rsidR="002973F2" w:rsidRPr="00F45855" w:rsidRDefault="002973F2" w:rsidP="002973F2">
      <w:pPr>
        <w:pStyle w:val="Para"/>
        <w:numPr>
          <w:ilvl w:val="0"/>
          <w:numId w:val="99"/>
        </w:numPr>
        <w:ind w:left="360" w:hanging="630"/>
        <w:rPr>
          <w:sz w:val="24"/>
          <w:szCs w:val="24"/>
        </w:rPr>
      </w:pPr>
      <w:r w:rsidRPr="00F45855">
        <w:rPr>
          <w:sz w:val="24"/>
          <w:szCs w:val="24"/>
        </w:rPr>
        <w:lastRenderedPageBreak/>
        <w:t xml:space="preserve">The GoM will send an official letter from the Ministry of Finance (MoF) to the World Bank’s Regional Country Director for the Eastern Europe, Belarus, Moldova, Ukraine requesting to activate the CERC </w:t>
      </w:r>
      <w:bookmarkStart w:id="195" w:name="_Hlk523222633"/>
      <w:r w:rsidRPr="00F45855">
        <w:rPr>
          <w:sz w:val="24"/>
          <w:szCs w:val="24"/>
        </w:rPr>
        <w:t>along with an activation package that includes the following information</w:t>
      </w:r>
      <w:bookmarkEnd w:id="195"/>
      <w:r w:rsidRPr="00F45855">
        <w:rPr>
          <w:sz w:val="24"/>
          <w:szCs w:val="24"/>
        </w:rPr>
        <w:t>:</w:t>
      </w:r>
    </w:p>
    <w:p w14:paraId="561BBDD7" w14:textId="77777777" w:rsidR="002973F2" w:rsidRPr="00F45855" w:rsidRDefault="002973F2" w:rsidP="002973F2">
      <w:pPr>
        <w:pStyle w:val="af6"/>
        <w:numPr>
          <w:ilvl w:val="0"/>
          <w:numId w:val="102"/>
        </w:numPr>
        <w:spacing w:after="200"/>
        <w:contextualSpacing/>
        <w:jc w:val="both"/>
        <w:rPr>
          <w:lang w:val="en-US"/>
        </w:rPr>
      </w:pPr>
      <w:r w:rsidRPr="00F45855">
        <w:rPr>
          <w:lang w:val="en-US"/>
        </w:rPr>
        <w:t>Nature of emergency, its impacts, and confirmation of causal relationship between the event and the need to access the funding through CERC</w:t>
      </w:r>
      <w:r w:rsidRPr="00F45855">
        <w:rPr>
          <w:vertAlign w:val="superscript"/>
          <w:lang w:val="en-US"/>
        </w:rPr>
        <w:footnoteReference w:id="72"/>
      </w:r>
      <w:r w:rsidRPr="00F45855">
        <w:rPr>
          <w:lang w:val="en-US"/>
        </w:rPr>
        <w:t xml:space="preserve">, as supported by the official letter or Statement of Facts (as per paragraphs 11 and 12 above). </w:t>
      </w:r>
    </w:p>
    <w:p w14:paraId="014EC6F0" w14:textId="77777777" w:rsidR="002973F2" w:rsidRPr="00F45855" w:rsidRDefault="002973F2" w:rsidP="002973F2">
      <w:pPr>
        <w:pStyle w:val="af6"/>
        <w:numPr>
          <w:ilvl w:val="0"/>
          <w:numId w:val="102"/>
        </w:numPr>
        <w:spacing w:after="200"/>
        <w:contextualSpacing/>
        <w:jc w:val="both"/>
        <w:rPr>
          <w:lang w:val="en-US"/>
        </w:rPr>
      </w:pPr>
      <w:r w:rsidRPr="00F45855">
        <w:rPr>
          <w:lang w:val="en-US"/>
        </w:rPr>
        <w:t xml:space="preserve">Rapid Needs Assessment (as per paragraph 17 below).    </w:t>
      </w:r>
    </w:p>
    <w:p w14:paraId="463292E5" w14:textId="77777777" w:rsidR="002973F2" w:rsidRPr="00F45855" w:rsidRDefault="002973F2" w:rsidP="002973F2">
      <w:pPr>
        <w:pStyle w:val="af6"/>
        <w:numPr>
          <w:ilvl w:val="0"/>
          <w:numId w:val="102"/>
        </w:numPr>
        <w:autoSpaceDE w:val="0"/>
        <w:autoSpaceDN w:val="0"/>
        <w:adjustRightInd w:val="0"/>
        <w:contextualSpacing/>
        <w:jc w:val="both"/>
        <w:rPr>
          <w:lang w:val="en-US"/>
        </w:rPr>
      </w:pPr>
      <w:r w:rsidRPr="00F45855">
        <w:rPr>
          <w:lang w:val="en-US"/>
        </w:rPr>
        <w:t>List of emergency activities to be carried out with estimated cost (brief description) as per the EAP (as per paragraph 18 below)</w:t>
      </w:r>
      <w:r w:rsidRPr="00F45855">
        <w:rPr>
          <w:vertAlign w:val="superscript"/>
        </w:rPr>
        <w:footnoteReference w:id="73"/>
      </w:r>
      <w:r w:rsidRPr="00F45855">
        <w:rPr>
          <w:lang w:val="en-US"/>
        </w:rPr>
        <w:t xml:space="preserve">. </w:t>
      </w:r>
    </w:p>
    <w:p w14:paraId="1D3A2D64" w14:textId="77777777" w:rsidR="002973F2" w:rsidRPr="00F45855" w:rsidRDefault="002973F2" w:rsidP="002973F2">
      <w:pPr>
        <w:pStyle w:val="af6"/>
        <w:numPr>
          <w:ilvl w:val="0"/>
          <w:numId w:val="102"/>
        </w:numPr>
        <w:autoSpaceDE w:val="0"/>
        <w:autoSpaceDN w:val="0"/>
        <w:adjustRightInd w:val="0"/>
        <w:contextualSpacing/>
        <w:jc w:val="both"/>
        <w:rPr>
          <w:lang w:val="en-US"/>
        </w:rPr>
      </w:pPr>
      <w:r w:rsidRPr="00F45855">
        <w:rPr>
          <w:lang w:val="en-US"/>
        </w:rPr>
        <w:t xml:space="preserve">Indication of Project’s funding to be reallocated to CERC and the distribution of reallocation across components and disbursement categories as per the EAP (as per paragraph 18 below). </w:t>
      </w:r>
    </w:p>
    <w:p w14:paraId="5BEC1E3B" w14:textId="77777777" w:rsidR="002973F2" w:rsidRPr="00F45855" w:rsidRDefault="002973F2" w:rsidP="002973F2">
      <w:pPr>
        <w:pStyle w:val="af6"/>
        <w:numPr>
          <w:ilvl w:val="0"/>
          <w:numId w:val="102"/>
        </w:numPr>
        <w:autoSpaceDE w:val="0"/>
        <w:autoSpaceDN w:val="0"/>
        <w:adjustRightInd w:val="0"/>
        <w:contextualSpacing/>
        <w:jc w:val="both"/>
        <w:rPr>
          <w:lang w:val="en-US"/>
        </w:rPr>
      </w:pPr>
      <w:r w:rsidRPr="00F45855">
        <w:rPr>
          <w:lang w:val="en-US"/>
        </w:rPr>
        <w:t xml:space="preserve">Implementation modalities with respect to activities as per the EAP (as per paragraph 18 below). </w:t>
      </w:r>
    </w:p>
    <w:p w14:paraId="0C50B386" w14:textId="77777777" w:rsidR="002973F2" w:rsidRPr="00F45855" w:rsidRDefault="002973F2" w:rsidP="002973F2">
      <w:pPr>
        <w:jc w:val="both"/>
        <w:rPr>
          <w:lang w:val="en-US"/>
        </w:rPr>
      </w:pPr>
    </w:p>
    <w:p w14:paraId="0F03D959" w14:textId="77777777" w:rsidR="002973F2" w:rsidRPr="00F45855" w:rsidRDefault="002973F2" w:rsidP="002973F2">
      <w:pPr>
        <w:pStyle w:val="Para"/>
        <w:numPr>
          <w:ilvl w:val="0"/>
          <w:numId w:val="99"/>
        </w:numPr>
        <w:rPr>
          <w:sz w:val="24"/>
          <w:szCs w:val="24"/>
        </w:rPr>
      </w:pPr>
      <w:r w:rsidRPr="00F45855">
        <w:rPr>
          <w:sz w:val="24"/>
          <w:szCs w:val="24"/>
        </w:rPr>
        <w:t xml:space="preserve">The GoM may request Bank technical assistance to undertake the activities detailed in paragraphs 13 and 14 above (e.g. Rapid Needs Assessment or other related preparatory activities to support CERC activation and implementation activities). This request can be made directly to the Country Director in written form via letter or electronic communication. </w:t>
      </w:r>
    </w:p>
    <w:p w14:paraId="21B5F19E" w14:textId="77777777" w:rsidR="002973F2" w:rsidRPr="00F45855" w:rsidRDefault="002973F2" w:rsidP="002973F2">
      <w:pPr>
        <w:pStyle w:val="1"/>
        <w:numPr>
          <w:ilvl w:val="0"/>
          <w:numId w:val="0"/>
        </w:numPr>
        <w:jc w:val="both"/>
      </w:pPr>
      <w:bookmarkStart w:id="196" w:name="_Toc58260268"/>
      <w:bookmarkStart w:id="197" w:name="_Toc109672972"/>
      <w:r w:rsidRPr="00F45855">
        <w:t>C – Key Instruments of CERC</w:t>
      </w:r>
      <w:bookmarkEnd w:id="196"/>
      <w:bookmarkEnd w:id="197"/>
    </w:p>
    <w:p w14:paraId="5C02FC69" w14:textId="77777777" w:rsidR="002973F2" w:rsidRPr="00F45855" w:rsidRDefault="002973F2" w:rsidP="002973F2">
      <w:pPr>
        <w:jc w:val="both"/>
        <w:rPr>
          <w:lang w:val="en-US"/>
        </w:rPr>
      </w:pPr>
    </w:p>
    <w:p w14:paraId="799A22F4" w14:textId="77777777" w:rsidR="002973F2" w:rsidRPr="00F45855" w:rsidRDefault="002973F2" w:rsidP="002973F2">
      <w:pPr>
        <w:pStyle w:val="Para"/>
        <w:numPr>
          <w:ilvl w:val="0"/>
          <w:numId w:val="99"/>
        </w:numPr>
        <w:rPr>
          <w:sz w:val="24"/>
          <w:szCs w:val="24"/>
        </w:rPr>
      </w:pPr>
      <w:r w:rsidRPr="00F45855">
        <w:rPr>
          <w:sz w:val="24"/>
          <w:szCs w:val="24"/>
        </w:rPr>
        <w:t>As detailed below, the key instruments of CERC are the Rapid Needs Assessment and the Emergency Action Plan (EAP):</w:t>
      </w:r>
    </w:p>
    <w:p w14:paraId="293BF08A" w14:textId="77777777" w:rsidR="002973F2" w:rsidRPr="00F45855" w:rsidRDefault="002973F2" w:rsidP="002973F2">
      <w:pPr>
        <w:jc w:val="both"/>
        <w:rPr>
          <w:lang w:val="en-US"/>
        </w:rPr>
      </w:pPr>
    </w:p>
    <w:p w14:paraId="7B87A862" w14:textId="77777777" w:rsidR="002973F2" w:rsidRPr="00F45855" w:rsidRDefault="002973F2" w:rsidP="002973F2">
      <w:pPr>
        <w:pStyle w:val="Para"/>
        <w:numPr>
          <w:ilvl w:val="0"/>
          <w:numId w:val="99"/>
        </w:numPr>
        <w:rPr>
          <w:sz w:val="24"/>
          <w:szCs w:val="24"/>
        </w:rPr>
      </w:pPr>
      <w:r w:rsidRPr="00F45855">
        <w:rPr>
          <w:b/>
          <w:sz w:val="24"/>
          <w:szCs w:val="24"/>
          <w:lang w:val="en-US"/>
        </w:rPr>
        <w:t>Rapid Needs Assessment</w:t>
      </w:r>
      <w:r w:rsidRPr="00F45855">
        <w:rPr>
          <w:sz w:val="24"/>
          <w:szCs w:val="24"/>
          <w:lang w:val="en-US"/>
        </w:rPr>
        <w:t xml:space="preserve">. The </w:t>
      </w:r>
      <w:r w:rsidRPr="00F45855">
        <w:rPr>
          <w:sz w:val="24"/>
          <w:szCs w:val="24"/>
        </w:rPr>
        <w:t>GoM</w:t>
      </w:r>
      <w:r w:rsidRPr="00F45855">
        <w:rPr>
          <w:sz w:val="24"/>
          <w:szCs w:val="24"/>
          <w:lang w:val="en-US"/>
        </w:rPr>
        <w:t xml:space="preserve"> will </w:t>
      </w:r>
      <w:r w:rsidRPr="00F45855">
        <w:rPr>
          <w:sz w:val="24"/>
          <w:szCs w:val="24"/>
        </w:rPr>
        <w:t xml:space="preserve">conduct or adopt a Rapid Needs Assessment of the impacts and/or needs due to the emergency as a basis for the EAP. The assessment will focus on immediate needs as a more comprehensive impact and needs assessment may follow if the situation so demands. </w:t>
      </w:r>
      <w:bookmarkStart w:id="198" w:name="_Hlk58259738"/>
      <w:r w:rsidRPr="00F45855">
        <w:rPr>
          <w:sz w:val="24"/>
          <w:szCs w:val="24"/>
        </w:rPr>
        <w:t>A template of the Rapid Needs Assessment is in Annex 3 of this manual</w:t>
      </w:r>
      <w:bookmarkEnd w:id="198"/>
      <w:r w:rsidRPr="00F45855">
        <w:rPr>
          <w:sz w:val="24"/>
          <w:szCs w:val="24"/>
        </w:rPr>
        <w:t xml:space="preserve">. </w:t>
      </w:r>
    </w:p>
    <w:p w14:paraId="1E53B808" w14:textId="77777777" w:rsidR="002973F2" w:rsidRPr="00F45855" w:rsidRDefault="002973F2" w:rsidP="002973F2">
      <w:pPr>
        <w:pStyle w:val="af6"/>
        <w:rPr>
          <w:lang w:val="en-GB"/>
        </w:rPr>
      </w:pPr>
    </w:p>
    <w:p w14:paraId="0CC7CB46" w14:textId="77777777" w:rsidR="002973F2" w:rsidRPr="00F45855" w:rsidRDefault="002973F2" w:rsidP="002973F2">
      <w:pPr>
        <w:pStyle w:val="Para"/>
        <w:numPr>
          <w:ilvl w:val="0"/>
          <w:numId w:val="99"/>
        </w:numPr>
        <w:rPr>
          <w:sz w:val="24"/>
          <w:szCs w:val="24"/>
          <w:lang w:val="en-US"/>
        </w:rPr>
      </w:pPr>
      <w:r w:rsidRPr="00F45855">
        <w:rPr>
          <w:b/>
          <w:sz w:val="24"/>
          <w:szCs w:val="24"/>
          <w:lang w:val="en-US"/>
        </w:rPr>
        <w:t>Emergency Action Plan (EAP).</w:t>
      </w:r>
      <w:r w:rsidRPr="00F45855">
        <w:rPr>
          <w:sz w:val="24"/>
          <w:szCs w:val="24"/>
          <w:lang w:val="en-US"/>
        </w:rPr>
        <w:t xml:space="preserve"> The </w:t>
      </w:r>
      <w:r w:rsidRPr="00F45855">
        <w:rPr>
          <w:sz w:val="24"/>
          <w:szCs w:val="24"/>
        </w:rPr>
        <w:t>GoM</w:t>
      </w:r>
      <w:r w:rsidRPr="00F45855">
        <w:rPr>
          <w:sz w:val="24"/>
          <w:szCs w:val="24"/>
          <w:lang w:val="en-US"/>
        </w:rPr>
        <w:t xml:space="preserve"> </w:t>
      </w:r>
      <w:r w:rsidRPr="00F45855">
        <w:rPr>
          <w:sz w:val="24"/>
          <w:szCs w:val="24"/>
        </w:rPr>
        <w:t>will prepare an EAP, which at a minimum, will include the following:</w:t>
      </w:r>
    </w:p>
    <w:p w14:paraId="67CDF107" w14:textId="77777777" w:rsidR="002973F2" w:rsidRPr="00F45855" w:rsidRDefault="002973F2" w:rsidP="002973F2">
      <w:pPr>
        <w:pStyle w:val="af6"/>
        <w:numPr>
          <w:ilvl w:val="0"/>
          <w:numId w:val="103"/>
        </w:numPr>
        <w:contextualSpacing/>
        <w:jc w:val="both"/>
        <w:rPr>
          <w:lang w:val="en-US"/>
        </w:rPr>
      </w:pPr>
      <w:r w:rsidRPr="00F45855">
        <w:rPr>
          <w:color w:val="000000"/>
        </w:rPr>
        <w:t xml:space="preserve">The list of emergency activities, goods, works, services, and/or emergency operating costs (based on the positive/negative list included in this manual) to be financed under the CERC, including itemized costs. </w:t>
      </w:r>
    </w:p>
    <w:p w14:paraId="62A48703" w14:textId="77777777" w:rsidR="002973F2" w:rsidRPr="00F45855" w:rsidRDefault="002973F2" w:rsidP="002973F2">
      <w:pPr>
        <w:pStyle w:val="af6"/>
        <w:numPr>
          <w:ilvl w:val="0"/>
          <w:numId w:val="103"/>
        </w:numPr>
        <w:contextualSpacing/>
        <w:jc w:val="both"/>
        <w:rPr>
          <w:lang w:val="en-US"/>
        </w:rPr>
      </w:pPr>
      <w:r w:rsidRPr="00F45855">
        <w:rPr>
          <w:color w:val="000000"/>
          <w:lang w:val="en-US"/>
        </w:rPr>
        <w:t xml:space="preserve">If civil works are being proposed, the </w:t>
      </w:r>
      <w:r w:rsidRPr="00F45855">
        <w:rPr>
          <w:color w:val="000000"/>
        </w:rPr>
        <w:t xml:space="preserve">locations, types and number of civil works. </w:t>
      </w:r>
    </w:p>
    <w:p w14:paraId="5CDC6663" w14:textId="77777777" w:rsidR="002973F2" w:rsidRPr="00F45855" w:rsidRDefault="002973F2" w:rsidP="002973F2">
      <w:pPr>
        <w:pStyle w:val="af6"/>
        <w:numPr>
          <w:ilvl w:val="0"/>
          <w:numId w:val="103"/>
        </w:numPr>
        <w:contextualSpacing/>
        <w:jc w:val="both"/>
        <w:rPr>
          <w:lang w:val="en-029"/>
        </w:rPr>
      </w:pPr>
      <w:r w:rsidRPr="00F45855">
        <w:rPr>
          <w:lang w:val="en-US"/>
        </w:rPr>
        <w:t xml:space="preserve">It either </w:t>
      </w:r>
      <w:r w:rsidRPr="00F45855">
        <w:t>confirms the CERC’s implementation modalities outlined in this manual, or proposes changes (which would require Bank’s no-objection to the updates in the manual).</w:t>
      </w:r>
    </w:p>
    <w:p w14:paraId="0E50DE2D" w14:textId="77777777" w:rsidR="002973F2" w:rsidRPr="00F45855" w:rsidRDefault="002973F2" w:rsidP="002973F2">
      <w:pPr>
        <w:pStyle w:val="af6"/>
        <w:numPr>
          <w:ilvl w:val="0"/>
          <w:numId w:val="103"/>
        </w:numPr>
        <w:contextualSpacing/>
        <w:jc w:val="both"/>
      </w:pPr>
      <w:r w:rsidRPr="00F45855">
        <w:t xml:space="preserve">It should also include a summary of the Environmental and Social Framework (ESF) implications (e.g. potential environmental and social impacts) of proposed activities and, if needed, the environmental and social instrument(s) to be prepared in order to comply with the national law and the Bank’s ESS policies. If deferral of instruments’ completion is agreed upon CERC activation, it should include an action plan for such completion. More information on requirements is in the Safeguard section of this manual. </w:t>
      </w:r>
    </w:p>
    <w:p w14:paraId="4F6821A3" w14:textId="77777777" w:rsidR="002973F2" w:rsidRPr="00F45855" w:rsidRDefault="002973F2" w:rsidP="002973F2">
      <w:pPr>
        <w:pStyle w:val="af6"/>
        <w:numPr>
          <w:ilvl w:val="0"/>
          <w:numId w:val="103"/>
        </w:numPr>
        <w:contextualSpacing/>
        <w:jc w:val="both"/>
        <w:rPr>
          <w:lang w:val="en-US"/>
        </w:rPr>
      </w:pPr>
      <w:r w:rsidRPr="00F45855">
        <w:rPr>
          <w:lang w:val="en-US"/>
        </w:rPr>
        <w:t xml:space="preserve">A (simplified) </w:t>
      </w:r>
      <w:r w:rsidRPr="00F45855">
        <w:t>Procurement Plan as described in the Procurement section of this manual</w:t>
      </w:r>
      <w:r w:rsidRPr="00F45855">
        <w:rPr>
          <w:rStyle w:val="afb"/>
        </w:rPr>
        <w:footnoteReference w:id="74"/>
      </w:r>
      <w:r w:rsidRPr="00F45855">
        <w:t xml:space="preserve">. </w:t>
      </w:r>
    </w:p>
    <w:p w14:paraId="68DF5A61" w14:textId="77777777" w:rsidR="002973F2" w:rsidRPr="00F45855" w:rsidRDefault="002973F2" w:rsidP="002973F2">
      <w:pPr>
        <w:pStyle w:val="af6"/>
        <w:numPr>
          <w:ilvl w:val="0"/>
          <w:numId w:val="103"/>
        </w:numPr>
        <w:contextualSpacing/>
        <w:jc w:val="both"/>
        <w:rPr>
          <w:lang w:val="en-US"/>
        </w:rPr>
      </w:pPr>
      <w:r w:rsidRPr="00F45855">
        <w:t xml:space="preserve">It specifies the End of Implementation Date, upon which all items financed under the EAP should have been received or completed. </w:t>
      </w:r>
    </w:p>
    <w:p w14:paraId="5B9B3838" w14:textId="77777777" w:rsidR="002973F2" w:rsidRPr="00F45855" w:rsidRDefault="002973F2" w:rsidP="002973F2">
      <w:pPr>
        <w:pStyle w:val="af6"/>
        <w:ind w:left="1080"/>
        <w:jc w:val="both"/>
        <w:rPr>
          <w:lang w:val="en-US"/>
        </w:rPr>
      </w:pPr>
    </w:p>
    <w:p w14:paraId="6CC89548" w14:textId="77777777" w:rsidR="002973F2" w:rsidRPr="00F45855" w:rsidRDefault="002973F2" w:rsidP="002973F2">
      <w:pPr>
        <w:pStyle w:val="Para"/>
        <w:numPr>
          <w:ilvl w:val="0"/>
          <w:numId w:val="99"/>
        </w:numPr>
        <w:rPr>
          <w:sz w:val="24"/>
          <w:szCs w:val="24"/>
        </w:rPr>
      </w:pPr>
      <w:bookmarkStart w:id="199" w:name="_Hlk58259746"/>
      <w:r w:rsidRPr="00F45855">
        <w:rPr>
          <w:sz w:val="24"/>
          <w:szCs w:val="24"/>
        </w:rPr>
        <w:t xml:space="preserve">A template for the EAP is in Annex 4 of this manual. </w:t>
      </w:r>
    </w:p>
    <w:p w14:paraId="6613DC4C" w14:textId="77777777" w:rsidR="002973F2" w:rsidRPr="00F45855" w:rsidRDefault="002973F2" w:rsidP="002973F2">
      <w:pPr>
        <w:pStyle w:val="1"/>
        <w:numPr>
          <w:ilvl w:val="0"/>
          <w:numId w:val="0"/>
        </w:numPr>
        <w:jc w:val="both"/>
      </w:pPr>
      <w:bookmarkStart w:id="200" w:name="_Toc58260269"/>
      <w:bookmarkStart w:id="201" w:name="_Toc231358611"/>
      <w:bookmarkStart w:id="202" w:name="_Toc109672973"/>
      <w:bookmarkEnd w:id="199"/>
      <w:r w:rsidRPr="00F45855">
        <w:t xml:space="preserve">D - </w:t>
      </w:r>
      <w:bookmarkStart w:id="203" w:name="_Hlk522697348"/>
      <w:r w:rsidRPr="00F45855">
        <w:t>Coordination &amp; Implementation Arrangements</w:t>
      </w:r>
      <w:bookmarkEnd w:id="200"/>
      <w:bookmarkEnd w:id="201"/>
      <w:bookmarkEnd w:id="202"/>
      <w:bookmarkEnd w:id="203"/>
    </w:p>
    <w:p w14:paraId="22F7343D" w14:textId="77777777" w:rsidR="002973F2" w:rsidRPr="00F45855" w:rsidRDefault="002973F2" w:rsidP="002973F2">
      <w:pPr>
        <w:pStyle w:val="afff0"/>
        <w:ind w:left="0" w:firstLine="0"/>
        <w:rPr>
          <w:rFonts w:ascii="Times New Roman" w:hAnsi="Times New Roman"/>
          <w:sz w:val="24"/>
          <w:szCs w:val="24"/>
          <w:lang w:val="en-GB" w:eastAsia="en-US" w:bidi="he-IL"/>
        </w:rPr>
      </w:pPr>
    </w:p>
    <w:p w14:paraId="009BDFD5" w14:textId="77777777" w:rsidR="002973F2" w:rsidRPr="00F45855" w:rsidRDefault="002973F2" w:rsidP="002973F2">
      <w:pPr>
        <w:jc w:val="both"/>
        <w:rPr>
          <w:b/>
          <w:bCs/>
          <w:lang w:val="en-US" w:eastAsia="en-029"/>
        </w:rPr>
      </w:pPr>
      <w:r w:rsidRPr="00F45855">
        <w:rPr>
          <w:b/>
          <w:bCs/>
          <w:lang w:val="en-US"/>
        </w:rPr>
        <w:t xml:space="preserve">National Institutional, Policy, and Legislative Framework for DRM </w:t>
      </w:r>
    </w:p>
    <w:p w14:paraId="76E68F6B" w14:textId="77777777" w:rsidR="002973F2" w:rsidRPr="00F45855" w:rsidRDefault="002973F2" w:rsidP="002973F2">
      <w:pPr>
        <w:pStyle w:val="af6"/>
        <w:ind w:left="360"/>
        <w:jc w:val="both"/>
        <w:rPr>
          <w:lang w:val="en-029"/>
        </w:rPr>
      </w:pPr>
    </w:p>
    <w:p w14:paraId="0619000D" w14:textId="77777777" w:rsidR="002973F2" w:rsidRPr="00F45855" w:rsidRDefault="002973F2" w:rsidP="002973F2">
      <w:pPr>
        <w:pStyle w:val="af6"/>
        <w:numPr>
          <w:ilvl w:val="0"/>
          <w:numId w:val="99"/>
        </w:numPr>
        <w:ind w:left="360"/>
        <w:contextualSpacing/>
        <w:jc w:val="both"/>
      </w:pPr>
      <w:r w:rsidRPr="00F45855">
        <w:t>Disaster risk management (DRM) in Moldova is currently performed at different government levels and is gradually becoming more comprehensive. The institutional set-up for DRM is complex and covers various natural, biological, health, and man-made hazards. Moldovan institutions involved in disaster risk mitigation can be roughly divided into coordinating emergency commissions, early warning and weather forecasting bodies, sectoral line ministries, and disaster management bodies.</w:t>
      </w:r>
    </w:p>
    <w:p w14:paraId="08239B43" w14:textId="77777777" w:rsidR="002973F2" w:rsidRPr="00F45855" w:rsidRDefault="002973F2" w:rsidP="002973F2">
      <w:pPr>
        <w:pStyle w:val="af6"/>
        <w:ind w:left="360"/>
        <w:jc w:val="both"/>
      </w:pPr>
    </w:p>
    <w:p w14:paraId="59081714" w14:textId="77777777" w:rsidR="002973F2" w:rsidRPr="00F45855" w:rsidRDefault="002973F2" w:rsidP="002973F2">
      <w:pPr>
        <w:pStyle w:val="af6"/>
        <w:numPr>
          <w:ilvl w:val="0"/>
          <w:numId w:val="99"/>
        </w:numPr>
        <w:ind w:left="360"/>
        <w:contextualSpacing/>
        <w:jc w:val="both"/>
      </w:pPr>
      <w:r w:rsidRPr="00F45855">
        <w:t>The legislative framework for DRM in Moldova is centred on the Law on Civil Protection adopted in 1994 (Law 271/1994). The Law on Civil Protection defines the fundamental principles of the civil protection organization at national, regional, and local levels and establishes principles, rights, and obligations of national authorities, local authorities, and citizens. Moldova has two key institutions that deal with emergencies and disasters.</w:t>
      </w:r>
    </w:p>
    <w:p w14:paraId="266A4DE2" w14:textId="77777777" w:rsidR="002973F2" w:rsidRPr="00F45855" w:rsidRDefault="002973F2" w:rsidP="002973F2">
      <w:pPr>
        <w:pStyle w:val="af6"/>
      </w:pPr>
    </w:p>
    <w:p w14:paraId="573A94FE" w14:textId="77777777" w:rsidR="002973F2" w:rsidRPr="00F45855" w:rsidRDefault="002973F2" w:rsidP="002973F2">
      <w:pPr>
        <w:pStyle w:val="af6"/>
        <w:numPr>
          <w:ilvl w:val="0"/>
          <w:numId w:val="99"/>
        </w:numPr>
        <w:ind w:left="360"/>
        <w:contextualSpacing/>
        <w:jc w:val="both"/>
      </w:pPr>
      <w:r w:rsidRPr="00F45855">
        <w:rPr>
          <w:b/>
          <w:bCs/>
        </w:rPr>
        <w:t>The General Inspectorate for Emergency Situations (GIES):</w:t>
      </w:r>
      <w:r w:rsidRPr="00F45855">
        <w:t xml:space="preserve"> GIES, Moldova’s Civil Protection Force created in 1993, is an all-hazard emergency response agency which oversees planning, coordinating, and managing disaster preparedness and emergency management. The GIES coordinates the activities of national and local agencies and authorities; informs local authorities of emergency situations; organizes trainings for paramilitary, nonmilitary, and rescue agencies for emergency response; develops educational programs for the public; drafts normative acts and civil protection plans to be submitted to the Parliament; and coordinates research activities related to civil protection. It coordinates the political and technical actors involved in emergency management and preparedness, including representatives of all relevant ministries. The GIES is the operational point for the National Command Center and ensures the coordination of interinstitutional disaster response efforts, with a focus on information management. </w:t>
      </w:r>
    </w:p>
    <w:p w14:paraId="7D72AF75" w14:textId="77777777" w:rsidR="002973F2" w:rsidRPr="00F45855" w:rsidRDefault="002973F2" w:rsidP="002973F2">
      <w:pPr>
        <w:pStyle w:val="af6"/>
        <w:rPr>
          <w:b/>
          <w:bCs/>
        </w:rPr>
      </w:pPr>
    </w:p>
    <w:p w14:paraId="33C21DE1" w14:textId="77777777" w:rsidR="002973F2" w:rsidRPr="00F45855" w:rsidRDefault="002973F2" w:rsidP="002973F2">
      <w:pPr>
        <w:pStyle w:val="af6"/>
        <w:numPr>
          <w:ilvl w:val="0"/>
          <w:numId w:val="99"/>
        </w:numPr>
        <w:ind w:left="360"/>
        <w:contextualSpacing/>
        <w:jc w:val="both"/>
      </w:pPr>
      <w:r w:rsidRPr="00F45855">
        <w:rPr>
          <w:b/>
          <w:bCs/>
        </w:rPr>
        <w:t>The Republican Commission for Emergency Situations (RCES):</w:t>
      </w:r>
      <w:r w:rsidRPr="00F45855">
        <w:t xml:space="preserve"> RCES, established in 2001, is the main entity responsible for managing the activities of state executive organs during major emergencies and for implementing long-term programs to prevent emergencies and eliminate their consequences. The chair of the commission is the prime minister; the first deputy chair is the first deputy prime minister; and deputy chairs are the state secretaries of the involved ministries and the head of the GIES of the MIA. The commission is a permanently operating institution and is convened if danger is detected or when various emergencies begin. The commission also meets semiannually and includes representatives from all line ministries and executive branches. </w:t>
      </w:r>
    </w:p>
    <w:p w14:paraId="39011CAD" w14:textId="77777777" w:rsidR="002973F2" w:rsidRPr="00F45855" w:rsidRDefault="002973F2" w:rsidP="002973F2">
      <w:pPr>
        <w:pStyle w:val="af6"/>
      </w:pPr>
    </w:p>
    <w:p w14:paraId="7AB5EDD0" w14:textId="77777777" w:rsidR="002973F2" w:rsidRPr="00F45855" w:rsidRDefault="002973F2" w:rsidP="002973F2">
      <w:pPr>
        <w:pStyle w:val="af6"/>
        <w:numPr>
          <w:ilvl w:val="0"/>
          <w:numId w:val="99"/>
        </w:numPr>
        <w:ind w:left="360"/>
        <w:contextualSpacing/>
        <w:jc w:val="both"/>
      </w:pPr>
      <w:r w:rsidRPr="00F45855">
        <w:t>Regional and local governments are also involved in coordination with GIES and other local departments, as well as in mobilizing local funds and other resources for relief and recovery operations. District and local emergency commissions have a structure similar to that of the national commission and include heads of local governments and relevant public services.</w:t>
      </w:r>
    </w:p>
    <w:p w14:paraId="30714404" w14:textId="77777777" w:rsidR="002973F2" w:rsidRPr="00F45855" w:rsidRDefault="002973F2" w:rsidP="002973F2">
      <w:pPr>
        <w:pStyle w:val="af6"/>
      </w:pPr>
    </w:p>
    <w:p w14:paraId="044B263F" w14:textId="77777777" w:rsidR="002973F2" w:rsidRPr="00F45855" w:rsidRDefault="002973F2" w:rsidP="002973F2">
      <w:pPr>
        <w:pStyle w:val="af6"/>
        <w:numPr>
          <w:ilvl w:val="0"/>
          <w:numId w:val="99"/>
        </w:numPr>
        <w:ind w:left="360"/>
        <w:contextualSpacing/>
        <w:jc w:val="both"/>
      </w:pPr>
      <w:r w:rsidRPr="00F45855">
        <w:t xml:space="preserve">In the event of a disaster, the Parliament has the authority to issue a state of national emergency, regulated by Law 212/2004, On Declaring the State of Emergency, Martial Law and War. The law regulates the conditions under which a state of emergency or war is declared and how it affects citizens’ rights and obligations as well as the enforcement of other laws. It establishes a common methodology for assessing emergency situations, delineates emergency situation zones, calls for an </w:t>
      </w:r>
      <w:r w:rsidRPr="00F45855">
        <w:lastRenderedPageBreak/>
        <w:t xml:space="preserve">adequate response, and establishes how information will be collected and presented to the population. </w:t>
      </w:r>
    </w:p>
    <w:p w14:paraId="5206FBBA" w14:textId="77777777" w:rsidR="002973F2" w:rsidRPr="00F45855" w:rsidRDefault="002973F2" w:rsidP="002973F2">
      <w:pPr>
        <w:pStyle w:val="afff0"/>
        <w:rPr>
          <w:rFonts w:ascii="Times New Roman" w:hAnsi="Times New Roman"/>
          <w:sz w:val="24"/>
          <w:szCs w:val="24"/>
          <w:lang w:val="en-GB" w:eastAsia="en-US" w:bidi="he-IL"/>
        </w:rPr>
      </w:pPr>
    </w:p>
    <w:p w14:paraId="70F3FB4A" w14:textId="77777777" w:rsidR="002973F2" w:rsidRPr="00F45855" w:rsidRDefault="002973F2" w:rsidP="002973F2">
      <w:pPr>
        <w:pStyle w:val="Para"/>
        <w:numPr>
          <w:ilvl w:val="0"/>
          <w:numId w:val="0"/>
        </w:numPr>
        <w:rPr>
          <w:b/>
          <w:bCs/>
          <w:sz w:val="24"/>
          <w:szCs w:val="24"/>
        </w:rPr>
      </w:pPr>
      <w:r w:rsidRPr="00F45855">
        <w:rPr>
          <w:b/>
          <w:bCs/>
          <w:sz w:val="24"/>
          <w:szCs w:val="24"/>
        </w:rPr>
        <w:t>Coordination &amp; Implementation Arrangements for the CERC</w:t>
      </w:r>
    </w:p>
    <w:p w14:paraId="5AFC353A" w14:textId="77777777" w:rsidR="002973F2" w:rsidRPr="00F45855" w:rsidRDefault="002973F2" w:rsidP="002973F2">
      <w:pPr>
        <w:pStyle w:val="afff0"/>
        <w:ind w:left="0" w:firstLine="0"/>
        <w:rPr>
          <w:rFonts w:ascii="Times New Roman" w:hAnsi="Times New Roman"/>
          <w:b/>
          <w:bCs/>
          <w:sz w:val="24"/>
          <w:szCs w:val="24"/>
          <w:lang w:val="en-GB" w:eastAsia="en-US"/>
        </w:rPr>
      </w:pPr>
    </w:p>
    <w:p w14:paraId="1892C8EA" w14:textId="77777777" w:rsidR="002973F2" w:rsidRPr="00F45855" w:rsidRDefault="002973F2" w:rsidP="002973F2">
      <w:pPr>
        <w:pStyle w:val="af6"/>
        <w:numPr>
          <w:ilvl w:val="0"/>
          <w:numId w:val="99"/>
        </w:numPr>
        <w:ind w:left="360"/>
        <w:contextualSpacing/>
        <w:jc w:val="both"/>
        <w:rPr>
          <w:lang w:val="en-029" w:eastAsia="en-029"/>
        </w:rPr>
      </w:pPr>
      <w:r w:rsidRPr="00F45855">
        <w:t xml:space="preserve">The Ministry of Internal Affairs (MIA), through the General Inspectorate for Emergency Situations (GIES), serves as the Implementing Agency for the CERC of the MWSSP and is responsible for the implementation of all activities under the CERC based on its mandate as the lead Ministry for emergency response efforts in Moldova. The MIA has delegated the procurement, financial management, safeguard compliance and M&amp;E functions related to the CERC to the established Project Implementation Unit (PIU) under the MWSSP (Public Institution "Environmental Projects Implementation Unit")). </w:t>
      </w:r>
    </w:p>
    <w:p w14:paraId="5232807D" w14:textId="77777777" w:rsidR="002973F2" w:rsidRPr="00F45855" w:rsidRDefault="002973F2" w:rsidP="002973F2">
      <w:pPr>
        <w:pStyle w:val="af6"/>
        <w:ind w:left="360"/>
        <w:jc w:val="both"/>
      </w:pPr>
    </w:p>
    <w:p w14:paraId="76782030" w14:textId="77777777" w:rsidR="002973F2" w:rsidRPr="00F45855" w:rsidRDefault="002973F2" w:rsidP="002973F2">
      <w:pPr>
        <w:pStyle w:val="af6"/>
        <w:numPr>
          <w:ilvl w:val="0"/>
          <w:numId w:val="99"/>
        </w:numPr>
        <w:ind w:left="360"/>
        <w:contextualSpacing/>
        <w:jc w:val="both"/>
      </w:pPr>
      <w:r w:rsidRPr="00F45855">
        <w:rPr>
          <w:iCs/>
        </w:rPr>
        <w:t>In case an Emergency Situation has occurred or</w:t>
      </w:r>
      <w:r w:rsidRPr="00F45855">
        <w:t xml:space="preserve"> </w:t>
      </w:r>
      <w:r w:rsidRPr="00F45855">
        <w:rPr>
          <w:iCs/>
        </w:rPr>
        <w:t>is imminent, the Republican Commission for Emergency Situations (RCES) will coordinate among the Government bodies to make a decision and</w:t>
      </w:r>
      <w:r w:rsidRPr="00F45855">
        <w:t xml:space="preserve"> determination of the Eligible Crisis or Emergency and the Government recommendation to trigger the CERC to MoF. MoF will make the decision to request to the Bank to activate the CERC, meeting the four conditions referred to in Paragraph 18. </w:t>
      </w:r>
    </w:p>
    <w:p w14:paraId="7977B709" w14:textId="77777777" w:rsidR="002973F2" w:rsidRPr="00F45855" w:rsidRDefault="002973F2" w:rsidP="002973F2">
      <w:pPr>
        <w:pStyle w:val="af6"/>
        <w:rPr>
          <w:iCs/>
        </w:rPr>
      </w:pPr>
    </w:p>
    <w:p w14:paraId="00B5E02A" w14:textId="77777777" w:rsidR="002973F2" w:rsidRPr="00F45855" w:rsidRDefault="002973F2" w:rsidP="002973F2">
      <w:pPr>
        <w:pStyle w:val="af6"/>
        <w:numPr>
          <w:ilvl w:val="0"/>
          <w:numId w:val="99"/>
        </w:numPr>
        <w:ind w:left="360"/>
        <w:contextualSpacing/>
        <w:jc w:val="both"/>
      </w:pPr>
      <w:r w:rsidRPr="00F45855">
        <w:rPr>
          <w:iCs/>
        </w:rPr>
        <w:t>In relation to activation of the CERC, the MIA, with support of the RCES should:</w:t>
      </w:r>
    </w:p>
    <w:p w14:paraId="5C656387" w14:textId="77777777" w:rsidR="002973F2" w:rsidRPr="00F45855" w:rsidRDefault="002973F2" w:rsidP="002973F2">
      <w:pPr>
        <w:pStyle w:val="af6"/>
        <w:numPr>
          <w:ilvl w:val="0"/>
          <w:numId w:val="104"/>
        </w:numPr>
        <w:spacing w:after="200"/>
        <w:contextualSpacing/>
        <w:jc w:val="both"/>
        <w:rPr>
          <w:lang w:val="en-US"/>
        </w:rPr>
      </w:pPr>
      <w:r w:rsidRPr="00F45855">
        <w:rPr>
          <w:lang w:val="en-US"/>
        </w:rPr>
        <w:t>Carry out an initial assessment serving as basis for the official letter requesting to trigger CERC (referred to in paragraph 15 above); and</w:t>
      </w:r>
    </w:p>
    <w:p w14:paraId="38A81BB2" w14:textId="77777777" w:rsidR="002973F2" w:rsidRPr="00F45855" w:rsidRDefault="002973F2" w:rsidP="002973F2">
      <w:pPr>
        <w:pStyle w:val="af6"/>
        <w:numPr>
          <w:ilvl w:val="0"/>
          <w:numId w:val="104"/>
        </w:numPr>
        <w:spacing w:after="200"/>
        <w:contextualSpacing/>
        <w:jc w:val="both"/>
        <w:rPr>
          <w:lang w:val="en-US"/>
        </w:rPr>
      </w:pPr>
      <w:r w:rsidRPr="00F45855">
        <w:rPr>
          <w:lang w:val="en-US"/>
        </w:rPr>
        <w:t>Compare and prioritize immediate disaster relief requirements (referred to in paragraph 15 above).</w:t>
      </w:r>
    </w:p>
    <w:p w14:paraId="243B3EF4" w14:textId="77777777" w:rsidR="002973F2" w:rsidRPr="00F45855" w:rsidRDefault="002973F2" w:rsidP="002973F2">
      <w:pPr>
        <w:pStyle w:val="af6"/>
        <w:numPr>
          <w:ilvl w:val="0"/>
          <w:numId w:val="99"/>
        </w:numPr>
        <w:ind w:left="360"/>
        <w:contextualSpacing/>
        <w:jc w:val="both"/>
        <w:rPr>
          <w:lang w:val="en-029"/>
        </w:rPr>
      </w:pPr>
      <w:r w:rsidRPr="00F45855">
        <w:t>In relation to implementation of activities under the CERC, the MIA will be responsible for:</w:t>
      </w:r>
    </w:p>
    <w:p w14:paraId="0FEACE77" w14:textId="77777777" w:rsidR="002973F2" w:rsidRPr="00F45855" w:rsidRDefault="002973F2" w:rsidP="002973F2">
      <w:pPr>
        <w:pStyle w:val="af6"/>
        <w:numPr>
          <w:ilvl w:val="0"/>
          <w:numId w:val="105"/>
        </w:numPr>
        <w:spacing w:after="200"/>
        <w:contextualSpacing/>
        <w:jc w:val="both"/>
        <w:rPr>
          <w:lang w:val="en-US"/>
        </w:rPr>
      </w:pPr>
      <w:r w:rsidRPr="00F45855">
        <w:rPr>
          <w:lang w:val="en-US"/>
        </w:rPr>
        <w:t>Ensuring the delivery of the emergency activities outputs and the attainments of outcomes by facilitating coordination amongst the governmental agencies and institutions participating in the implementation and by addressing coordination issues as they arise;</w:t>
      </w:r>
    </w:p>
    <w:p w14:paraId="3DFF6B12" w14:textId="77777777" w:rsidR="002973F2" w:rsidRPr="00F45855" w:rsidRDefault="002973F2" w:rsidP="002973F2">
      <w:pPr>
        <w:pStyle w:val="af6"/>
        <w:numPr>
          <w:ilvl w:val="0"/>
          <w:numId w:val="105"/>
        </w:numPr>
        <w:spacing w:after="200"/>
        <w:contextualSpacing/>
        <w:jc w:val="both"/>
        <w:rPr>
          <w:lang w:val="en-US"/>
        </w:rPr>
      </w:pPr>
      <w:r w:rsidRPr="00F45855">
        <w:rPr>
          <w:lang w:val="en-US"/>
        </w:rPr>
        <w:t>Reviewing progress reports as submitted by the PIU and take action thereon if needed; and</w:t>
      </w:r>
    </w:p>
    <w:p w14:paraId="0ABB6217" w14:textId="77777777" w:rsidR="002973F2" w:rsidRPr="00F45855" w:rsidRDefault="002973F2" w:rsidP="002973F2">
      <w:pPr>
        <w:pStyle w:val="af6"/>
        <w:numPr>
          <w:ilvl w:val="1"/>
          <w:numId w:val="100"/>
        </w:numPr>
        <w:contextualSpacing/>
        <w:jc w:val="both"/>
        <w:rPr>
          <w:lang w:val="en-US"/>
        </w:rPr>
      </w:pPr>
      <w:r w:rsidRPr="00F45855">
        <w:rPr>
          <w:lang w:val="en-US"/>
        </w:rPr>
        <w:t>Providing guidance as needed.</w:t>
      </w:r>
    </w:p>
    <w:p w14:paraId="51AEC9F2" w14:textId="77777777" w:rsidR="002973F2" w:rsidRPr="00F45855" w:rsidRDefault="002973F2" w:rsidP="002973F2">
      <w:pPr>
        <w:jc w:val="both"/>
        <w:rPr>
          <w:iCs/>
          <w:lang w:val="en-029"/>
        </w:rPr>
      </w:pPr>
    </w:p>
    <w:p w14:paraId="39862E98" w14:textId="77777777" w:rsidR="002973F2" w:rsidRPr="00F45855" w:rsidRDefault="002973F2" w:rsidP="002973F2">
      <w:pPr>
        <w:pStyle w:val="af6"/>
        <w:numPr>
          <w:ilvl w:val="0"/>
          <w:numId w:val="99"/>
        </w:numPr>
        <w:ind w:left="360"/>
        <w:contextualSpacing/>
        <w:jc w:val="both"/>
      </w:pPr>
      <w:r w:rsidRPr="00F45855">
        <w:t>Other relevant line agencies may provide technical assistance to MIA as related to the finalization of CERC activities, procurement documents and the technical supervision of the CERC. The GoM may strengthen its implementation and supervision capacity through the engagement of technical consultants to support the governmental agencies in the finalization of procurement documents and site supervision of works. The technical consultants shall work closely with the governmental agencies but report to the MIA.</w:t>
      </w:r>
    </w:p>
    <w:p w14:paraId="6BB64359" w14:textId="77777777" w:rsidR="002973F2" w:rsidRPr="00F45855" w:rsidRDefault="002973F2" w:rsidP="002973F2">
      <w:pPr>
        <w:pStyle w:val="af6"/>
        <w:ind w:left="360"/>
        <w:jc w:val="both"/>
      </w:pPr>
    </w:p>
    <w:p w14:paraId="4A42AE22" w14:textId="77777777" w:rsidR="002973F2" w:rsidRPr="00F45855" w:rsidRDefault="002973F2" w:rsidP="002973F2">
      <w:pPr>
        <w:pStyle w:val="af6"/>
        <w:numPr>
          <w:ilvl w:val="0"/>
          <w:numId w:val="99"/>
        </w:numPr>
        <w:ind w:left="360"/>
        <w:contextualSpacing/>
        <w:jc w:val="both"/>
        <w:rPr>
          <w:lang w:val="en-US"/>
        </w:rPr>
      </w:pPr>
      <w:r w:rsidRPr="00F45855">
        <w:t>Below is a table that summarizes the specific implementation steps associated with the emergency activities and the assigned responsibilities:</w:t>
      </w:r>
      <w:r w:rsidRPr="00F45855">
        <w:rPr>
          <w:lang w:val="en-US"/>
        </w:rPr>
        <w:br w:type="page"/>
      </w:r>
    </w:p>
    <w:p w14:paraId="7B1F317A" w14:textId="77777777" w:rsidR="002973F2" w:rsidRPr="00F45855" w:rsidRDefault="002973F2" w:rsidP="002973F2">
      <w:pPr>
        <w:ind w:left="-540"/>
        <w:jc w:val="both"/>
        <w:rPr>
          <w:color w:val="000000" w:themeColor="text1"/>
          <w:lang w:val="en-US"/>
        </w:rPr>
      </w:pPr>
      <w:bookmarkStart w:id="204" w:name="_Toc430107321"/>
      <w:r w:rsidRPr="00F45855">
        <w:rPr>
          <w:lang w:val="en-US"/>
        </w:rPr>
        <w:lastRenderedPageBreak/>
        <w:t xml:space="preserve">Figure </w:t>
      </w:r>
      <w:r w:rsidRPr="00F45855">
        <w:fldChar w:fldCharType="begin"/>
      </w:r>
      <w:r w:rsidRPr="00F45855">
        <w:rPr>
          <w:lang w:val="en-US"/>
        </w:rPr>
        <w:instrText xml:space="preserve"> SEQ Figure \* ARABIC </w:instrText>
      </w:r>
      <w:r w:rsidRPr="00F45855">
        <w:fldChar w:fldCharType="separate"/>
      </w:r>
      <w:r w:rsidRPr="00F45855">
        <w:rPr>
          <w:noProof/>
          <w:lang w:val="en-US"/>
        </w:rPr>
        <w:t>1</w:t>
      </w:r>
      <w:r w:rsidRPr="00F45855">
        <w:fldChar w:fldCharType="end"/>
      </w:r>
      <w:r w:rsidRPr="00F45855">
        <w:rPr>
          <w:lang w:val="en-US"/>
        </w:rPr>
        <w:t xml:space="preserve">: </w:t>
      </w:r>
      <w:bookmarkStart w:id="205" w:name="_Hlk523210400"/>
      <w:r w:rsidRPr="00F45855">
        <w:rPr>
          <w:lang w:val="en-US"/>
        </w:rPr>
        <w:t>Implementation Arrangements for CERC</w:t>
      </w:r>
      <w:bookmarkEnd w:id="204"/>
      <w:r w:rsidRPr="00F45855">
        <w:rPr>
          <w:lang w:val="en-US"/>
        </w:rPr>
        <w:t xml:space="preserve"> </w:t>
      </w:r>
    </w:p>
    <w:bookmarkEnd w:id="205"/>
    <w:p w14:paraId="76BA216F" w14:textId="77777777" w:rsidR="002973F2" w:rsidRPr="00F45855" w:rsidRDefault="002973F2" w:rsidP="002973F2">
      <w:pPr>
        <w:ind w:left="-540"/>
        <w:rPr>
          <w:lang w:val="en-US"/>
        </w:rPr>
      </w:pPr>
      <w:r w:rsidRPr="00F45855">
        <w:rPr>
          <w:noProof/>
          <w:lang w:val="en-US" w:eastAsia="en-US"/>
        </w:rPr>
        <mc:AlternateContent>
          <mc:Choice Requires="wpg">
            <w:drawing>
              <wp:anchor distT="0" distB="0" distL="114300" distR="114300" simplePos="0" relativeHeight="251710464" behindDoc="0" locked="0" layoutInCell="1" allowOverlap="1" wp14:anchorId="6F98123D" wp14:editId="3800A4FF">
                <wp:simplePos x="0" y="0"/>
                <wp:positionH relativeFrom="column">
                  <wp:posOffset>-299889</wp:posOffset>
                </wp:positionH>
                <wp:positionV relativeFrom="paragraph">
                  <wp:posOffset>115160</wp:posOffset>
                </wp:positionV>
                <wp:extent cx="6533570" cy="8726588"/>
                <wp:effectExtent l="0" t="0" r="19685" b="17780"/>
                <wp:wrapNone/>
                <wp:docPr id="32790" name="Group 3279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D79E93D-5C22-4A52-AAB7-8A8FCE57B5A6}"/>
                    </a:ext>
                  </a:extLst>
                </wp:docPr>
                <wp:cNvGraphicFramePr/>
                <a:graphic xmlns:a="http://schemas.openxmlformats.org/drawingml/2006/main">
                  <a:graphicData uri="http://schemas.microsoft.com/office/word/2010/wordprocessingGroup">
                    <wpg:wgp>
                      <wpg:cNvGrpSpPr/>
                      <wpg:grpSpPr>
                        <a:xfrm>
                          <a:off x="0" y="0"/>
                          <a:ext cx="6533570" cy="8726588"/>
                          <a:chOff x="0" y="0"/>
                          <a:chExt cx="8567849" cy="5232461"/>
                        </a:xfrm>
                      </wpg:grpSpPr>
                      <wps:wsp>
                        <wps:cNvPr id="256" name="Rectangle 25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C7446D4-CE95-4DE7-AFD3-FD517FDC98CE}"/>
                            </a:ext>
                          </a:extLst>
                        </wps:cNvPr>
                        <wps:cNvSpPr/>
                        <wps:spPr>
                          <a:xfrm>
                            <a:off x="2104233" y="0"/>
                            <a:ext cx="4130063" cy="2715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AED26D" w14:textId="77777777" w:rsidR="00814569" w:rsidRDefault="00814569" w:rsidP="002973F2">
                              <w:pPr>
                                <w:jc w:val="center"/>
                                <w:rPr>
                                  <w:sz w:val="40"/>
                                  <w:szCs w:val="40"/>
                                </w:rPr>
                              </w:pPr>
                              <w:r>
                                <w:rPr>
                                  <w:rFonts w:asciiTheme="minorHAnsi" w:cstheme="minorBidi"/>
                                  <w:color w:val="FFFFFF" w:themeColor="light1"/>
                                  <w:kern w:val="24"/>
                                  <w:sz w:val="32"/>
                                  <w:szCs w:val="32"/>
                                </w:rPr>
                                <w:t>MOF</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7" name="Rectangle 25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E34128F-0462-4C3A-B2F8-D06CDCAFC8F2}"/>
                            </a:ext>
                          </a:extLst>
                        </wps:cNvPr>
                        <wps:cNvSpPr/>
                        <wps:spPr>
                          <a:xfrm>
                            <a:off x="2104111" y="271570"/>
                            <a:ext cx="4130209" cy="40962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6BEE5"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Decides whether to activate the CERC</w:t>
                              </w:r>
                            </w:p>
                            <w:p w14:paraId="34A63321"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Provides financial oversight and approval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8" name="Rectangle 25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F9F0E35-F99F-4B89-B03F-2E41E18A8481}"/>
                            </a:ext>
                          </a:extLst>
                        </wps:cNvPr>
                        <wps:cNvSpPr/>
                        <wps:spPr>
                          <a:xfrm>
                            <a:off x="0" y="969908"/>
                            <a:ext cx="3035607" cy="2287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2F8918" w14:textId="77777777" w:rsidR="00814569" w:rsidRDefault="00814569" w:rsidP="002973F2">
                              <w:pPr>
                                <w:rPr>
                                  <w:sz w:val="32"/>
                                  <w:szCs w:val="32"/>
                                </w:rPr>
                              </w:pPr>
                              <w:r>
                                <w:rPr>
                                  <w:rFonts w:asciiTheme="minorHAnsi" w:cstheme="minorBidi"/>
                                  <w:color w:val="FFFFFF" w:themeColor="light1"/>
                                  <w:kern w:val="24"/>
                                  <w:sz w:val="36"/>
                                  <w:szCs w:val="36"/>
                                </w:rPr>
                                <w:t>RCES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9" name="Rectangle 25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410969F-C501-43EE-80ED-6674F8F94AEE}"/>
                            </a:ext>
                          </a:extLst>
                        </wps:cNvPr>
                        <wps:cNvSpPr/>
                        <wps:spPr>
                          <a:xfrm>
                            <a:off x="0" y="1198671"/>
                            <a:ext cx="3039491" cy="685752"/>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41C90"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Recommends to MoF whether the CERC should be activated </w:t>
                              </w:r>
                            </w:p>
                            <w:p w14:paraId="6DD88AC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Provides technical oversight and approval over CERC activities carried out my MIA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0" name="Rectangle 26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75DD112-0C33-4635-9BF2-E7DEF4CFDE9A}"/>
                            </a:ext>
                          </a:extLst>
                        </wps:cNvPr>
                        <wps:cNvSpPr/>
                        <wps:spPr>
                          <a:xfrm>
                            <a:off x="11870" y="2409589"/>
                            <a:ext cx="3039385" cy="2716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6A94FB" w14:textId="77777777" w:rsidR="00814569" w:rsidRDefault="00814569" w:rsidP="002973F2">
                              <w:pPr>
                                <w:jc w:val="center"/>
                                <w:rPr>
                                  <w:lang w:val="en-US"/>
                                </w:rPr>
                              </w:pPr>
                              <w:r>
                                <w:rPr>
                                  <w:rFonts w:asciiTheme="minorHAnsi" w:cstheme="minorBidi"/>
                                  <w:color w:val="FFFFFF" w:themeColor="light1"/>
                                  <w:kern w:val="24"/>
                                  <w:sz w:val="36"/>
                                  <w:szCs w:val="36"/>
                                  <w:lang w:val="en-US"/>
                                </w:rPr>
                                <w:t>MIRD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1" name="Rectangle 26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35E21A9-0085-4C82-8009-DF405F0F0AC2}"/>
                            </a:ext>
                          </a:extLst>
                        </wps:cNvPr>
                        <wps:cNvSpPr/>
                        <wps:spPr>
                          <a:xfrm>
                            <a:off x="11870" y="2679575"/>
                            <a:ext cx="3039385" cy="1386642"/>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9CCC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Key partner in RCES as overall MWSSP Project Implementing Agency </w:t>
                              </w:r>
                            </w:p>
                            <w:p w14:paraId="57020B91"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Provides technical inputs on Project-related matters relevant to the EAP and procurement documents</w:t>
                              </w:r>
                            </w:p>
                            <w:p w14:paraId="04829DA2"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Manages flow of communication between MIA and PIU and other MWSSP relevant institutions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2" name="Rectangle 26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C12F7D1-5F86-49C4-9443-E7029ECAC8DD}"/>
                            </a:ext>
                          </a:extLst>
                        </wps:cNvPr>
                        <wps:cNvSpPr/>
                        <wps:spPr>
                          <a:xfrm>
                            <a:off x="3580937" y="988013"/>
                            <a:ext cx="4918607" cy="2716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E0AAC2" w14:textId="77777777" w:rsidR="00814569" w:rsidRDefault="00814569" w:rsidP="002973F2">
                              <w:pPr>
                                <w:jc w:val="center"/>
                              </w:pPr>
                              <w:r>
                                <w:rPr>
                                  <w:rFonts w:asciiTheme="minorHAnsi" w:cstheme="minorBidi"/>
                                  <w:color w:val="FFFFFF" w:themeColor="light1"/>
                                  <w:kern w:val="24"/>
                                  <w:sz w:val="32"/>
                                  <w:szCs w:val="32"/>
                                </w:rPr>
                                <w:t>MIA through GIES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3" name="Rectangle 26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756EB85-AF09-45C1-87E0-1D5D0671CBA2}"/>
                            </a:ext>
                          </a:extLst>
                        </wps:cNvPr>
                        <wps:cNvSpPr/>
                        <wps:spPr>
                          <a:xfrm>
                            <a:off x="3588527" y="1259617"/>
                            <a:ext cx="4918607" cy="218654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9A6C47"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Project Implementing Agency for CERC Component responsible for ensuring delivery of emergency activities outputs and attainments of outcomes </w:t>
                              </w:r>
                            </w:p>
                            <w:p w14:paraId="6438BEB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Collects information from line ministries on post disaster needs</w:t>
                              </w:r>
                            </w:p>
                            <w:p w14:paraId="6FF9C4B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Facilitates coordination amongst institutions participating in implementation</w:t>
                              </w:r>
                            </w:p>
                            <w:p w14:paraId="5BFD07A2"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Submits the CERC package to MoF, including the Rapid Needs Assessment and EAP</w:t>
                              </w:r>
                            </w:p>
                            <w:p w14:paraId="151AB9A1"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Accountable for EOM and EAP and all relevant procurement, financial management and ESS documents</w:t>
                              </w:r>
                            </w:p>
                            <w:p w14:paraId="3D501EEB"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Accountable for implementation of EAP and ensures that procurement, financial management, ESS and M&amp;E aspects follow procedures outlined in EOM and EAP</w:t>
                              </w:r>
                            </w:p>
                            <w:p w14:paraId="45BEF783"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Delegates procurement, financial management, ESS and M&amp;E functions related to the CERC to PIU </w:t>
                              </w:r>
                            </w:p>
                            <w:p w14:paraId="4A2A23C5"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Provides </w:t>
                              </w:r>
                              <w:r>
                                <w:rPr>
                                  <w:rFonts w:eastAsia="Arial Unicode MS" w:cs="Cordia New"/>
                                  <w:color w:val="000000"/>
                                  <w:kern w:val="24"/>
                                </w:rPr>
                                <w:t>oversight to the PIU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4" name="Rectangle 26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252BF59-CEF8-47E6-995D-7C0AF822B77A}"/>
                            </a:ext>
                          </a:extLst>
                        </wps:cNvPr>
                        <wps:cNvSpPr/>
                        <wps:spPr>
                          <a:xfrm>
                            <a:off x="3621533" y="3635037"/>
                            <a:ext cx="4946316" cy="28019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BD8077" w14:textId="77777777" w:rsidR="00814569" w:rsidRDefault="00814569" w:rsidP="002973F2">
                              <w:pPr>
                                <w:jc w:val="center"/>
                                <w:rPr>
                                  <w:sz w:val="36"/>
                                  <w:szCs w:val="36"/>
                                </w:rPr>
                              </w:pPr>
                              <w:r>
                                <w:rPr>
                                  <w:rFonts w:asciiTheme="minorHAnsi" w:cstheme="minorBidi"/>
                                  <w:color w:val="FFFFFF" w:themeColor="light1"/>
                                  <w:kern w:val="24"/>
                                  <w:sz w:val="36"/>
                                  <w:szCs w:val="36"/>
                                </w:rPr>
                                <w:t xml:space="preserve">PIU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5" name="Rectangle 26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A233A7B-FC79-4BE6-A983-A30ECABDEA84}"/>
                            </a:ext>
                          </a:extLst>
                        </wps:cNvPr>
                        <wps:cNvSpPr/>
                        <wps:spPr>
                          <a:xfrm>
                            <a:off x="3621533" y="3911700"/>
                            <a:ext cx="4946139" cy="1320761"/>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F85A0"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Prepares CERC package and submits to MIA Minister</w:t>
                              </w:r>
                            </w:p>
                            <w:p w14:paraId="07B60D24"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Revises and updates EOM and EAP including all relevant procurement and ESS documents where appropriate </w:t>
                              </w:r>
                            </w:p>
                            <w:p w14:paraId="6E22D287"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On behalf of MIA, manages procurement, ESS, and fiduciary aspects of CERC using guidelines outlined in EOM</w:t>
                              </w:r>
                            </w:p>
                            <w:p w14:paraId="48F36494"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Implements EAP and ensures that</w:t>
                              </w:r>
                              <w:r>
                                <w:rPr>
                                  <w:rFonts w:eastAsia="Arial Unicode MS" w:cs="Cordia New"/>
                                  <w:color w:val="000000"/>
                                  <w:kern w:val="24"/>
                                </w:rPr>
                                <w:t xml:space="preserve"> M&amp;E and ESS follow procedures outlined in EOM and EPA</w:t>
                              </w:r>
                            </w:p>
                            <w:p w14:paraId="3C664C05" w14:textId="77777777" w:rsidR="00814569" w:rsidRDefault="00814569" w:rsidP="002973F2">
                              <w:pPr>
                                <w:pStyle w:val="af6"/>
                                <w:numPr>
                                  <w:ilvl w:val="0"/>
                                  <w:numId w:val="106"/>
                                </w:numPr>
                                <w:ind w:left="360"/>
                                <w:contextualSpacing/>
                                <w:rPr>
                                  <w:color w:val="000000" w:themeColor="text1"/>
                                  <w:kern w:val="24"/>
                                </w:rPr>
                              </w:pPr>
                              <w:r>
                                <w:rPr>
                                  <w:rFonts w:eastAsia="Arial Unicode MS" w:cs="Cordia New"/>
                                  <w:color w:val="000000"/>
                                  <w:kern w:val="24"/>
                                </w:rPr>
                                <w:t xml:space="preserve">Reports to MIA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6" name="Connector: Elbow 26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FFC5527-BAFC-489D-BB71-93E47591A241}"/>
                            </a:ext>
                          </a:extLst>
                        </wps:cNvPr>
                        <wps:cNvCnPr>
                          <a:stCxn id="258" idx="0"/>
                          <a:endCxn id="257" idx="2"/>
                        </wps:cNvCnPr>
                        <wps:spPr>
                          <a:xfrm rot="5400000" flipH="1" flipV="1">
                            <a:off x="2699151" y="-500157"/>
                            <a:ext cx="288717" cy="2651413"/>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267" name="Straight Connector 26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5813657-A389-4DC0-A049-EEEABC7A1D9A}"/>
                            </a:ext>
                          </a:extLst>
                        </wps:cNvPr>
                        <wps:cNvCnPr>
                          <a:cxnSpLocks/>
                          <a:stCxn id="259" idx="2"/>
                          <a:endCxn id="260" idx="0"/>
                        </wps:cNvCnPr>
                        <wps:spPr>
                          <a:xfrm>
                            <a:off x="1519745" y="1884423"/>
                            <a:ext cx="11818" cy="5251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8" name="Connector: Elbow 26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FEEC354-7053-4D49-8ED6-815B1F29F20E}"/>
                            </a:ext>
                          </a:extLst>
                        </wps:cNvPr>
                        <wps:cNvCnPr>
                          <a:stCxn id="257" idx="2"/>
                          <a:endCxn id="262" idx="0"/>
                        </wps:cNvCnPr>
                        <wps:spPr>
                          <a:xfrm rot="16200000" flipH="1">
                            <a:off x="4951316" y="-100912"/>
                            <a:ext cx="306822" cy="1871026"/>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wps:wsp>
                        <wps:cNvPr id="269" name="Straight Connector 26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02EA26E-1C23-40AB-8CFD-B9768DA9A630}"/>
                            </a:ext>
                          </a:extLst>
                        </wps:cNvPr>
                        <wps:cNvCnPr>
                          <a:cxnSpLocks/>
                          <a:stCxn id="263" idx="2"/>
                          <a:endCxn id="264" idx="0"/>
                        </wps:cNvCnPr>
                        <wps:spPr>
                          <a:xfrm>
                            <a:off x="6047831" y="3446162"/>
                            <a:ext cx="46860" cy="188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0" name="Connector: Elbow 27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638EA60-1CA3-42A6-98E4-DFB3386F6467}"/>
                            </a:ext>
                          </a:extLst>
                        </wps:cNvPr>
                        <wps:cNvCnPr/>
                        <wps:spPr>
                          <a:xfrm flipV="1">
                            <a:off x="2729032" y="2613958"/>
                            <a:ext cx="1281890" cy="631288"/>
                          </a:xfrm>
                          <a:prstGeom prst="bentConnector3">
                            <a:avLst>
                              <a:gd name="adj1" fmla="val 54057"/>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2790" o:spid="_x0000_s1145" style="position:absolute;left:0;text-align:left;margin-left:-23.6pt;margin-top:9.05pt;width:514.45pt;height:687.15pt;z-index:251710464;mso-position-horizontal-relative:text;mso-position-vertical-relative:text;mso-width-relative:margin;mso-height-relative:margin" coordsize="85678,5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">
                <v:rect id="Rectangle 256" o:spid="_x0000_s1146" style="position:absolute;left:21042;width:41300;height:2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jb8A&#10;AADcAAAADwAAAGRycy9kb3ducmV2LnhtbESPy8rCMBCF9z/4DmEEd7+pgheqUUQQRHDh5QGGZmyq&#10;zaQ00bZvbwTB5eFcPs5y3dpSvKj2hWMFo2ECgjhzuuBcwfWy+5+D8AFZY+mYFHTkYb3q/S0x1a7h&#10;E73OIRdxhH2KCkwIVSqlzwxZ9ENXEUfv5mqLIco6l7rGJo7bUo6TZCotFhwJBivaGsoe56eNEKRT&#10;N5o128fRtIeCyu5Oz06pQb/dLEAEasMv/G3vtYLxZAqfM/EI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fSyNvwAAANwAAAAPAAAAAAAAAAAAAAAAAJgCAABkcnMvZG93bnJl&#10;di54bWxQSwUGAAAAAAQABAD1AAAAhAMAAAAA&#10;" fillcolor="#5b9bd5 [3204]" strokecolor="#1f4d78 [1604]" strokeweight="1pt">
                  <v:textbox>
                    <w:txbxContent>
                      <w:p w14:paraId="0AAED26D" w14:textId="77777777" w:rsidR="00814569" w:rsidRDefault="00814569" w:rsidP="002973F2">
                        <w:pPr>
                          <w:jc w:val="center"/>
                          <w:rPr>
                            <w:sz w:val="40"/>
                            <w:szCs w:val="40"/>
                          </w:rPr>
                        </w:pPr>
                        <w:r>
                          <w:rPr>
                            <w:rFonts w:asciiTheme="minorHAnsi" w:cstheme="minorBidi"/>
                            <w:color w:val="FFFFFF" w:themeColor="light1"/>
                            <w:kern w:val="24"/>
                            <w:sz w:val="32"/>
                            <w:szCs w:val="32"/>
                          </w:rPr>
                          <w:t>MOF</w:t>
                        </w:r>
                      </w:p>
                    </w:txbxContent>
                  </v:textbox>
                </v:rect>
                <v:rect id="Rectangle 257" o:spid="_x0000_s1147" style="position:absolute;left:21041;top:2715;width:4130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tGosIA&#10;AADcAAAADwAAAGRycy9kb3ducmV2LnhtbESPQWsCMRSE7wX/Q3hCbzWrYCtboxSh4NFaq9fH5rm7&#10;dPOy5KWb7b9vCoLHYWa+Ydbb0XVqoCCtZwPzWQGKuPK25drA6fP9aQVKIrLFzjMZ+CWB7WbysMbS&#10;+sQfNBxjrTKEpUQDTYx9qbVUDTmUme+Js3f1wWHMMtTaBkwZ7jq9KIpn7bDlvNBgT7uGqu/jjzMQ&#10;U1oOUl3s9bQK6XA+yxdexJjH6fj2CirSGO/hW3tvDSyWL/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0aiwgAAANwAAAAPAAAAAAAAAAAAAAAAAJgCAABkcnMvZG93&#10;bnJldi54bWxQSwUGAAAAAAQABAD1AAAAhwMAAAAA&#10;" filled="f" strokecolor="#5b9bd5 [3204]" strokeweight="1pt">
                  <v:textbox>
                    <w:txbxContent>
                      <w:p w14:paraId="6516BEE5"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Decides whether to activate the CERC</w:t>
                        </w:r>
                      </w:p>
                      <w:p w14:paraId="34A63321"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Provides financial oversight and approval</w:t>
                        </w:r>
                      </w:p>
                    </w:txbxContent>
                  </v:textbox>
                </v:rect>
                <v:rect id="Rectangle 258" o:spid="_x0000_s1148" style="position:absolute;top:9699;width:30356;height:2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dZL4A&#10;AADcAAAADwAAAGRycy9kb3ducmV2LnhtbERPzYrCMBC+C75DGMGbpgq7LtUoIgiysAd1H2Boxqba&#10;TEoTbfv2zmFhjx/f/2bX+1q9qI1VYAOLeQaKuAi24tLA7/U4+wIVE7LFOjAZGCjCbjsebTC3oeMz&#10;vS6pVBLCMUcDLqUm1zoWjjzGeWiIhbuF1mMS2JbatthJuK/1Mss+tceKpcFhQwdHxePy9FKCdB4W&#10;q+7w+HH9d0X1cKfnYMx00u/XoBL16V/85z5ZA8sPWStn5Ajo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uHWS+AAAA3AAAAA8AAAAAAAAAAAAAAAAAmAIAAGRycy9kb3ducmV2&#10;LnhtbFBLBQYAAAAABAAEAPUAAACDAwAAAAA=&#10;" fillcolor="#5b9bd5 [3204]" strokecolor="#1f4d78 [1604]" strokeweight="1pt">
                  <v:textbox>
                    <w:txbxContent>
                      <w:p w14:paraId="2B2F8918" w14:textId="77777777" w:rsidR="00814569" w:rsidRDefault="00814569" w:rsidP="002973F2">
                        <w:pPr>
                          <w:rPr>
                            <w:sz w:val="32"/>
                            <w:szCs w:val="32"/>
                          </w:rPr>
                        </w:pPr>
                        <w:r>
                          <w:rPr>
                            <w:rFonts w:asciiTheme="minorHAnsi" w:cstheme="minorBidi"/>
                            <w:color w:val="FFFFFF" w:themeColor="light1"/>
                            <w:kern w:val="24"/>
                            <w:sz w:val="36"/>
                            <w:szCs w:val="36"/>
                          </w:rPr>
                          <w:t>RCES</w:t>
                        </w:r>
                      </w:p>
                    </w:txbxContent>
                  </v:textbox>
                </v:rect>
                <v:rect id="Rectangle 259" o:spid="_x0000_s1149" style="position:absolute;top:11986;width:30394;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3S8IA&#10;AADcAAAADwAAAGRycy9kb3ducmV2LnhtbESPzWrDMBCE74W+g9hCb42cQELiRAmhUOixTfNzXayN&#10;bWKtjFa13LevCoEeh5n5htnsRtepgYK0ng1MJwUo4srblmsDx6+3lyUoicgWO89k4IcEdtvHhw2W&#10;1if+pOEQa5UhLCUaaGLsS62lasihTHxPnL2rDw5jlqHWNmDKcNfpWVEstMOW80KDPb02VN0O385A&#10;TGk+SHWx1+MypI/zWU54EWOen8b9GlSkMf6H7+13a2A2X8HfmXwE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SHdLwgAAANwAAAAPAAAAAAAAAAAAAAAAAJgCAABkcnMvZG93&#10;bnJldi54bWxQSwUGAAAAAAQABAD1AAAAhwMAAAAA&#10;" filled="f" strokecolor="#5b9bd5 [3204]" strokeweight="1pt">
                  <v:textbox>
                    <w:txbxContent>
                      <w:p w14:paraId="18541C90"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Recommends to MoF whether the CERC should be activated </w:t>
                        </w:r>
                      </w:p>
                      <w:p w14:paraId="6DD88AC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Provides technical oversight and approval over CERC activities carried out my MIA</w:t>
                        </w:r>
                      </w:p>
                    </w:txbxContent>
                  </v:textbox>
                </v:rect>
                <v:rect id="Rectangle 260" o:spid="_x0000_s1150" style="position:absolute;left:118;top:24095;width:30394;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Tb374A&#10;AADcAAAADwAAAGRycy9kb3ducmV2LnhtbERPzYrCMBC+L/gOYQRva6oHV7pGEUEQwYOuDzA0s021&#10;mZQm2vbtnYPg8eP7X216X6sntbEKbGA2zUARF8FWXBq4/u2/l6BiQrZYByYDA0XYrEdfK8xt6PhM&#10;z0sqlYRwzNGAS6nJtY6FI49xGhpi4f5D6zEJbEttW+wk3Nd6nmUL7bFiaXDY0M5Rcb88vJQgnYfZ&#10;T7e7n1x/rKgebvQYjJmM++0vqER9+ojf7oM1MF/IfDkjR0Cv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K029++AAAA3AAAAA8AAAAAAAAAAAAAAAAAmAIAAGRycy9kb3ducmV2&#10;LnhtbFBLBQYAAAAABAAEAPUAAACDAwAAAAA=&#10;" fillcolor="#5b9bd5 [3204]" strokecolor="#1f4d78 [1604]" strokeweight="1pt">
                  <v:textbox>
                    <w:txbxContent>
                      <w:p w14:paraId="766A94FB" w14:textId="77777777" w:rsidR="00814569" w:rsidRDefault="00814569" w:rsidP="002973F2">
                        <w:pPr>
                          <w:jc w:val="center"/>
                          <w:rPr>
                            <w:lang w:val="en-US"/>
                          </w:rPr>
                        </w:pPr>
                        <w:r>
                          <w:rPr>
                            <w:rFonts w:asciiTheme="minorHAnsi" w:cstheme="minorBidi"/>
                            <w:color w:val="FFFFFF" w:themeColor="light1"/>
                            <w:kern w:val="24"/>
                            <w:sz w:val="36"/>
                            <w:szCs w:val="36"/>
                            <w:lang w:val="en-US"/>
                          </w:rPr>
                          <w:t>MIRD</w:t>
                        </w:r>
                      </w:p>
                    </w:txbxContent>
                  </v:textbox>
                </v:rect>
                <v:rect id="Rectangle 261" o:spid="_x0000_s1151" style="position:absolute;left:118;top:26795;width:30394;height:13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x8MIA&#10;AADcAAAADwAAAGRycy9kb3ducmV2LnhtbESPwWrDMBBE74X8g9hAb42cQENwo4QQKPTYJqlzXayN&#10;bWqtjFa13L+vCoEeh5l5w2z3k+vVSEE6zwaWiwIUce1tx42By/n1aQNKIrLF3jMZ+CGB/W72sMXS&#10;+sQfNJ5iozKEpUQDbYxDqbXULTmUhR+Is3fzwWHMMjTaBkwZ7nq9Koq1dthxXmhxoGNL9dfp2xmI&#10;KT2PUl/t7bIJ6b2q5BOvYszjfDq8gIo0xf/wvf1mDazWS/g7k4+A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rHwwgAAANwAAAAPAAAAAAAAAAAAAAAAAJgCAABkcnMvZG93&#10;bnJldi54bWxQSwUGAAAAAAQABAD1AAAAhwMAAAAA&#10;" filled="f" strokecolor="#5b9bd5 [3204]" strokeweight="1pt">
                  <v:textbox>
                    <w:txbxContent>
                      <w:p w14:paraId="1409CCC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Key partner in RCES as overall MWSSP Project Implementing Agency </w:t>
                        </w:r>
                      </w:p>
                      <w:p w14:paraId="57020B91"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Provides technical inputs on Project-related matters relevant to the EAP and procurement documents</w:t>
                        </w:r>
                      </w:p>
                      <w:p w14:paraId="04829DA2"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Manages flow of communication between MIA and PIU and other MWSSP relevant institutions</w:t>
                        </w:r>
                      </w:p>
                    </w:txbxContent>
                  </v:textbox>
                </v:rect>
                <v:rect id="Rectangle 262" o:spid="_x0000_s1152" style="position:absolute;left:35809;top:9880;width:491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gM8IA&#10;AADcAAAADwAAAGRycy9kb3ducmV2LnhtbESPzWrCQBSF9wXfYbhCd3WSLGKJjiIBoRRcxPYBLplr&#10;Jpq5EzKjSd7eKRRcHs7Px9nuJ9uJBw2+dawgXSUgiGunW24U/P4cPz5B+ICssXNMCmbysN8t3rZY&#10;aDdyRY9zaEQcYV+gAhNCX0jpa0MW/cr1xNG7uMFiiHJopB5wjOO2k1mS5NJiy5FgsKfSUH07322E&#10;IFVzuh7L28lM3y1185Xus1Lvy+mwARFoCq/wf/tLK8jyDP7OxCM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uAzwgAAANwAAAAPAAAAAAAAAAAAAAAAAJgCAABkcnMvZG93&#10;bnJldi54bWxQSwUGAAAAAAQABAD1AAAAhwMAAAAA&#10;" fillcolor="#5b9bd5 [3204]" strokecolor="#1f4d78 [1604]" strokeweight="1pt">
                  <v:textbox>
                    <w:txbxContent>
                      <w:p w14:paraId="11E0AAC2" w14:textId="77777777" w:rsidR="00814569" w:rsidRDefault="00814569" w:rsidP="002973F2">
                        <w:pPr>
                          <w:jc w:val="center"/>
                        </w:pPr>
                        <w:r>
                          <w:rPr>
                            <w:rFonts w:asciiTheme="minorHAnsi" w:cstheme="minorBidi"/>
                            <w:color w:val="FFFFFF" w:themeColor="light1"/>
                            <w:kern w:val="24"/>
                            <w:sz w:val="32"/>
                            <w:szCs w:val="32"/>
                          </w:rPr>
                          <w:t>MIA through GIES</w:t>
                        </w:r>
                      </w:p>
                    </w:txbxContent>
                  </v:textbox>
                </v:rect>
                <v:rect id="Rectangle 263" o:spid="_x0000_s1153" style="position:absolute;left:35885;top:12596;width:49186;height:218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yKHMIA&#10;AADcAAAADwAAAGRycy9kb3ducmV2LnhtbESPQWsCMRSE70L/Q3iF3jRbS0W2RikFocdWrV4fm+fu&#10;0s3Lkhc36783hYLHYWa+YVab0XVqoCCtZwPPswIUceVty7WBw347XYKSiGyx80wGriSwWT9MVlha&#10;n/ibhl2sVYawlGigibEvtZaqIYcy8z1x9s4+OIxZhlrbgCnDXafnRbHQDlvOCw329NFQ9bu7OAMx&#10;pddBqpM9H5YhfR2P8oMnMebpcXx/AxVpjPfwf/vTGpgvXuDvTD4Ce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zIocwgAAANwAAAAPAAAAAAAAAAAAAAAAAJgCAABkcnMvZG93&#10;bnJldi54bWxQSwUGAAAAAAQABAD1AAAAhwMAAAAA&#10;" filled="f" strokecolor="#5b9bd5 [3204]" strokeweight="1pt">
                  <v:textbox>
                    <w:txbxContent>
                      <w:p w14:paraId="699A6C47"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Project Implementing Agency for CERC Component responsible for ensuring delivery of emergency activities outputs and attainments of outcomes </w:t>
                        </w:r>
                      </w:p>
                      <w:p w14:paraId="6438BEB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Collects information from line ministries on post disaster needs</w:t>
                        </w:r>
                      </w:p>
                      <w:p w14:paraId="6FF9C4BA"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Facilitates coordination amongst institutions participating in implementation</w:t>
                        </w:r>
                      </w:p>
                      <w:p w14:paraId="5BFD07A2"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Submits the CERC package to MoF, including the Rapid Needs Assessment and EAP</w:t>
                        </w:r>
                      </w:p>
                      <w:p w14:paraId="151AB9A1"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Accountable for EOM and EAP and all relevant procurement, financial management and ESS documents</w:t>
                        </w:r>
                      </w:p>
                      <w:p w14:paraId="3D501EEB"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Accountable for implementation of EAP and ensures that procurement, financial management, ESS and M&amp;E aspects follow procedures outlined in EOM and EAP</w:t>
                        </w:r>
                      </w:p>
                      <w:p w14:paraId="45BEF783"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Delegates procurement, financial management, ESS and M&amp;E functions related to the CERC to PIU </w:t>
                        </w:r>
                      </w:p>
                      <w:p w14:paraId="4A2A23C5"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Provides </w:t>
                        </w:r>
                        <w:r>
                          <w:rPr>
                            <w:rFonts w:eastAsia="Arial Unicode MS" w:cs="Cordia New"/>
                            <w:color w:val="000000"/>
                            <w:kern w:val="24"/>
                          </w:rPr>
                          <w:t>oversight to the PIU</w:t>
                        </w:r>
                      </w:p>
                    </w:txbxContent>
                  </v:textbox>
                </v:rect>
                <v:rect id="Rectangle 264" o:spid="_x0000_s1154" style="position:absolute;left:36215;top:36350;width:49463;height:2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3L8A&#10;AADcAAAADwAAAGRycy9kb3ducmV2LnhtbESPzarCMBCF9xd8hzCCu2uqiEo1igiCCC78eYChGZtq&#10;MylNtO3bG0FweTg/H2e5bm0pXlT7wrGC0TABQZw5XXCu4HrZ/c9B+ICssXRMCjrysF71/paYatfw&#10;iV7nkIs4wj5FBSaEKpXSZ4Ys+qGriKN3c7XFEGWdS11jE8dtKcdJMpUWC44EgxVtDWWP89NGCNKp&#10;G82a7eNo2kNBZXenZ6fUoN9uFiACteEX/rb3WsF4OoHP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j93cvwAAANwAAAAPAAAAAAAAAAAAAAAAAJgCAABkcnMvZG93bnJl&#10;di54bWxQSwUGAAAAAAQABAD1AAAAhAMAAAAA&#10;" fillcolor="#5b9bd5 [3204]" strokecolor="#1f4d78 [1604]" strokeweight="1pt">
                  <v:textbox>
                    <w:txbxContent>
                      <w:p w14:paraId="3ABD8077" w14:textId="77777777" w:rsidR="00814569" w:rsidRDefault="00814569" w:rsidP="002973F2">
                        <w:pPr>
                          <w:jc w:val="center"/>
                          <w:rPr>
                            <w:sz w:val="36"/>
                            <w:szCs w:val="36"/>
                          </w:rPr>
                        </w:pPr>
                        <w:r>
                          <w:rPr>
                            <w:rFonts w:asciiTheme="minorHAnsi" w:cstheme="minorBidi"/>
                            <w:color w:val="FFFFFF" w:themeColor="light1"/>
                            <w:kern w:val="24"/>
                            <w:sz w:val="36"/>
                            <w:szCs w:val="36"/>
                          </w:rPr>
                          <w:t xml:space="preserve">PIU </w:t>
                        </w:r>
                      </w:p>
                    </w:txbxContent>
                  </v:textbox>
                </v:rect>
                <v:rect id="Rectangle 265" o:spid="_x0000_s1155" style="position:absolute;left:36215;top:39117;width:49461;height:13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388EA&#10;AADcAAAADwAAAGRycy9kb3ducmV2LnhtbESPzWrDMBCE74G+g9hCb4ncQEJwooRSKPTY5ve6WBvb&#10;xFoZrWq5b18VAjkOM/MNs9mNrlMDBWk9G3idFaCIK29brg0cDx/TFSiJyBY7z2TglwR226fJBkvr&#10;E3/TsI+1yhCWEg00Mfal1lI15FBmvifO3tUHhzHLUGsbMGW46/S8KJbaYct5ocGe3huqbvsfZyCm&#10;tBikutjrcRXS1/ksJ7yIMS/P49saVKQxPsL39qc1MF8u4P9MPgJ6+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pt/PBAAAA3AAAAA8AAAAAAAAAAAAAAAAAmAIAAGRycy9kb3du&#10;cmV2LnhtbFBLBQYAAAAABAAEAPUAAACGAwAAAAA=&#10;" filled="f" strokecolor="#5b9bd5 [3204]" strokeweight="1pt">
                  <v:textbox>
                    <w:txbxContent>
                      <w:p w14:paraId="0AFF85A0"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Prepares CERC package and submits to MIA Minister</w:t>
                        </w:r>
                      </w:p>
                      <w:p w14:paraId="07B60D24"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 xml:space="preserve">Revises and updates EOM and EAP including all relevant procurement and ESS documents where appropriate </w:t>
                        </w:r>
                      </w:p>
                      <w:p w14:paraId="6E22D287"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On behalf of MIA, manages procurement, ESS, and fiduciary aspects of CERC using guidelines outlined in EOM</w:t>
                        </w:r>
                      </w:p>
                      <w:p w14:paraId="48F36494" w14:textId="77777777" w:rsidR="00814569" w:rsidRDefault="00814569" w:rsidP="002973F2">
                        <w:pPr>
                          <w:pStyle w:val="af6"/>
                          <w:numPr>
                            <w:ilvl w:val="0"/>
                            <w:numId w:val="106"/>
                          </w:numPr>
                          <w:ind w:left="360"/>
                          <w:contextualSpacing/>
                          <w:rPr>
                            <w:color w:val="000000" w:themeColor="text1"/>
                            <w:kern w:val="24"/>
                          </w:rPr>
                        </w:pPr>
                        <w:r>
                          <w:rPr>
                            <w:color w:val="000000" w:themeColor="text1"/>
                            <w:kern w:val="24"/>
                          </w:rPr>
                          <w:t>Implements EAP and ensures that</w:t>
                        </w:r>
                        <w:r>
                          <w:rPr>
                            <w:rFonts w:eastAsia="Arial Unicode MS" w:cs="Cordia New"/>
                            <w:color w:val="000000"/>
                            <w:kern w:val="24"/>
                          </w:rPr>
                          <w:t xml:space="preserve"> M&amp;E and ESS follow procedures outlined in EOM and EPA</w:t>
                        </w:r>
                      </w:p>
                      <w:p w14:paraId="3C664C05" w14:textId="77777777" w:rsidR="00814569" w:rsidRDefault="00814569" w:rsidP="002973F2">
                        <w:pPr>
                          <w:pStyle w:val="af6"/>
                          <w:numPr>
                            <w:ilvl w:val="0"/>
                            <w:numId w:val="106"/>
                          </w:numPr>
                          <w:ind w:left="360"/>
                          <w:contextualSpacing/>
                          <w:rPr>
                            <w:color w:val="000000" w:themeColor="text1"/>
                            <w:kern w:val="24"/>
                          </w:rPr>
                        </w:pPr>
                        <w:r>
                          <w:rPr>
                            <w:rFonts w:eastAsia="Arial Unicode MS" w:cs="Cordia New"/>
                            <w:color w:val="000000"/>
                            <w:kern w:val="24"/>
                          </w:rPr>
                          <w:t xml:space="preserve">Reports to MIA </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66" o:spid="_x0000_s1156" type="#_x0000_t34" style="position:absolute;left:26991;top:-5002;width:2888;height:2651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uj2cYAAADcAAAADwAAAGRycy9kb3ducmV2LnhtbESPQWvCQBSE70L/w/IKvYhujBJKdBVp&#10;sKhgoSqCt0f2mQSzb0N2q/HfdwtCj8PMfMPMFp2pxY1aV1lWMBpGIIhzqysuFBwPq8E7COeRNdaW&#10;ScGDHCzmL70Zptre+Ztue1+IAGGXooLS+yaV0uUlGXRD2xAH72Jbgz7ItpC6xXuAm1rGUZRIgxWH&#10;hRIb+igpv+5/jILN1wazz2w97p/j/mU7yvRpNdkp9fbaLacgPHX+P/xsr7WCOEng70w4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ro9nGAAAA3AAAAA8AAAAAAAAA&#10;AAAAAAAAoQIAAGRycy9kb3ducmV2LnhtbFBLBQYAAAAABAAEAPkAAACUAwAAAAA=&#10;" strokecolor="#5b9bd5 [3204]" strokeweight=".5pt"/>
                <v:line id="Straight Connector 267" o:spid="_x0000_s1157" style="position:absolute;visibility:visible;mso-wrap-style:square" from="15197,18844" to="15315,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tw2MQAAADcAAAADwAAAGRycy9kb3ducmV2LnhtbESPT2vCQBTE70K/w/IKvZlNLcQSXUUK&#10;Sk8F//Tg7ZF9ZqPZtzG7TdJv7wqCx2FmfsPMl4OtRUetrxwreE9SEMSF0xWXCg779fgThA/IGmvH&#10;pOCfPCwXL6M55tr1vKVuF0oRIexzVGBCaHIpfWHIok9cQxy9k2sthijbUuoW+wi3tZykaSYtVhwX&#10;DDb0Zai47P6sgisWa7LH302X9qb7yE7Nz/R8VOrtdVjNQAQawjP8aH9rBZNsCvcz8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C3DYxAAAANwAAAAPAAAAAAAAAAAA&#10;AAAAAKECAABkcnMvZG93bnJldi54bWxQSwUGAAAAAAQABAD5AAAAkgMAAAAA&#10;" strokecolor="#5b9bd5 [3204]" strokeweight=".5pt">
                  <v:stroke joinstyle="miter"/>
                  <o:lock v:ext="edit" shapetype="f"/>
                </v:line>
                <v:shape id="Connector: Elbow 268" o:spid="_x0000_s1158" type="#_x0000_t34" style="position:absolute;left:49512;top:-1009;width:3069;height:1871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ySCMEAAADcAAAADwAAAGRycy9kb3ducmV2LnhtbERPz2vCMBS+C/sfwhvsZlMdFOkaRTdW&#10;euhF7cXbo3lri81LSTKt//1yGHj8+H4Xu9mM4kbOD5YVrJIUBHFr9cCdgub8vdyA8AFZ42iZFDzI&#10;w277sigw1/bOR7qdQidiCPscFfQhTLmUvu3JoE/sRBy5H+sMhghdJ7XDeww3o1ynaSYNDhwbepzo&#10;s6f2evo1CspU8uPyvnKHL7e3ddaUdbUplXp7nfcfIALN4Sn+d1dawTqLa+OZe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DJIIwQAAANwAAAAPAAAAAAAAAAAAAAAA&#10;AKECAABkcnMvZG93bnJldi54bWxQSwUGAAAAAAQABAD5AAAAjwMAAAAA&#10;" strokecolor="#5b9bd5 [3204]" strokeweight=".5pt"/>
                <v:line id="Straight Connector 269" o:spid="_x0000_s1159" style="position:absolute;visibility:visible;mso-wrap-style:square" from="60478,34461" to="60946,3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hBMcUAAADcAAAADwAAAGRycy9kb3ducmV2LnhtbESPQWvCQBSE70L/w/IK3nRThdimWaUI&#10;iieh2h68PbIv2bTZt2l2TeK/7xYKHoeZ+YbJN6NtRE+drx0reJonIIgLp2uuFHycd7NnED4ga2wc&#10;k4IbedisHyY5ZtoN/E79KVQiQthnqMCE0GZS+sKQRT93LXH0StdZDFF2ldQdDhFuG7lIklRarDku&#10;GGxpa6j4Pl2tgh8sdmQvn/s+GUy/TMv2uPq6KDV9HN9eQQQawz383z5oBYv0Bf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hBMcUAAADcAAAADwAAAAAAAAAA&#10;AAAAAAChAgAAZHJzL2Rvd25yZXYueG1sUEsFBgAAAAAEAAQA+QAAAJMDAAAAAA==&#10;" strokecolor="#5b9bd5 [3204]" strokeweight=".5pt">
                  <v:stroke joinstyle="miter"/>
                  <o:lock v:ext="edit" shapetype="f"/>
                </v:line>
                <v:shape id="Connector: Elbow 270" o:spid="_x0000_s1160" type="#_x0000_t34" style="position:absolute;left:27290;top:26139;width:12819;height:63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gZVsMAAADcAAAADwAAAGRycy9kb3ducmV2LnhtbERPz2vCMBS+C/sfwht403RFu9EZyxgb&#10;8+DFKozeHs1b0615KU2q3X9vDoLHj+/3pphsJ840+NaxgqdlAoK4drrlRsHp+Ll4AeEDssbOMSn4&#10;Jw/F9mG2wVy7Cx/oXIZGxBD2OSowIfS5lL42ZNEvXU8cuR83WAwRDo3UA15iuO1kmiSZtNhybDDY&#10;07uh+q8crYL1Pu3GVWZ+uf364GxfVeb0XSk1f5zeXkEEmsJdfHPvtIL0Oc6PZ+IR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4GVbDAAAA3AAAAA8AAAAAAAAAAAAA&#10;AAAAoQIAAGRycy9kb3ducmV2LnhtbFBLBQYAAAAABAAEAPkAAACRAwAAAAA=&#10;" adj="11676" strokecolor="#5b9bd5 [3204]" strokeweight=".5pt"/>
              </v:group>
            </w:pict>
          </mc:Fallback>
        </mc:AlternateContent>
      </w:r>
    </w:p>
    <w:p w14:paraId="5DA192F0" w14:textId="77777777" w:rsidR="002973F2" w:rsidRPr="00F45855" w:rsidRDefault="002973F2" w:rsidP="002973F2">
      <w:pPr>
        <w:ind w:left="-540"/>
        <w:rPr>
          <w:lang w:val="en-US"/>
        </w:rPr>
      </w:pPr>
    </w:p>
    <w:p w14:paraId="1A8EE585" w14:textId="77777777" w:rsidR="002973F2" w:rsidRPr="00F45855" w:rsidRDefault="002973F2" w:rsidP="002973F2">
      <w:pPr>
        <w:pStyle w:val="af6"/>
        <w:ind w:left="-540"/>
        <w:jc w:val="both"/>
        <w:rPr>
          <w:lang w:val="en-US"/>
        </w:rPr>
      </w:pPr>
    </w:p>
    <w:p w14:paraId="7707DB1B" w14:textId="77777777" w:rsidR="002973F2" w:rsidRPr="00F45855" w:rsidRDefault="002973F2" w:rsidP="002973F2">
      <w:pPr>
        <w:pStyle w:val="af6"/>
        <w:ind w:left="-540"/>
        <w:jc w:val="both"/>
        <w:rPr>
          <w:lang w:val="en-US"/>
        </w:rPr>
      </w:pPr>
    </w:p>
    <w:p w14:paraId="036D9911" w14:textId="77777777" w:rsidR="002973F2" w:rsidRPr="00F45855" w:rsidRDefault="002973F2" w:rsidP="002973F2">
      <w:pPr>
        <w:pStyle w:val="af6"/>
        <w:ind w:left="-540"/>
        <w:jc w:val="both"/>
        <w:rPr>
          <w:lang w:val="en-US"/>
        </w:rPr>
      </w:pPr>
    </w:p>
    <w:p w14:paraId="1E95D734" w14:textId="77777777" w:rsidR="002973F2" w:rsidRPr="00F45855" w:rsidRDefault="002973F2" w:rsidP="002973F2">
      <w:pPr>
        <w:pStyle w:val="af6"/>
        <w:ind w:left="-540"/>
        <w:jc w:val="both"/>
        <w:rPr>
          <w:lang w:val="en-US"/>
        </w:rPr>
      </w:pPr>
    </w:p>
    <w:p w14:paraId="756D97F1" w14:textId="77777777" w:rsidR="002973F2" w:rsidRPr="00F45855" w:rsidRDefault="002973F2" w:rsidP="002973F2">
      <w:pPr>
        <w:pStyle w:val="af6"/>
        <w:ind w:left="-540"/>
        <w:jc w:val="both"/>
        <w:rPr>
          <w:lang w:val="en-US"/>
        </w:rPr>
      </w:pPr>
    </w:p>
    <w:p w14:paraId="086ADF48" w14:textId="77777777" w:rsidR="002973F2" w:rsidRPr="00F45855" w:rsidRDefault="002973F2" w:rsidP="002973F2">
      <w:pPr>
        <w:pStyle w:val="af6"/>
        <w:ind w:left="-540"/>
        <w:jc w:val="both"/>
        <w:rPr>
          <w:lang w:val="en-US"/>
        </w:rPr>
      </w:pPr>
    </w:p>
    <w:p w14:paraId="070481D6" w14:textId="77777777" w:rsidR="002973F2" w:rsidRPr="00F45855" w:rsidRDefault="002973F2" w:rsidP="002973F2">
      <w:pPr>
        <w:pStyle w:val="af6"/>
        <w:ind w:left="-540"/>
        <w:jc w:val="both"/>
        <w:rPr>
          <w:lang w:val="en-US"/>
        </w:rPr>
      </w:pPr>
    </w:p>
    <w:p w14:paraId="52F59674" w14:textId="77777777" w:rsidR="002973F2" w:rsidRPr="00F45855" w:rsidRDefault="002973F2" w:rsidP="002973F2">
      <w:pPr>
        <w:pStyle w:val="af6"/>
        <w:ind w:left="-540"/>
        <w:jc w:val="both"/>
        <w:rPr>
          <w:lang w:val="en-US"/>
        </w:rPr>
      </w:pPr>
    </w:p>
    <w:p w14:paraId="3299C452" w14:textId="77777777" w:rsidR="002973F2" w:rsidRPr="00F45855" w:rsidRDefault="002973F2" w:rsidP="002973F2">
      <w:pPr>
        <w:pStyle w:val="af6"/>
        <w:ind w:left="-540"/>
        <w:jc w:val="both"/>
        <w:rPr>
          <w:lang w:val="en-US"/>
        </w:rPr>
      </w:pPr>
    </w:p>
    <w:p w14:paraId="500D5202" w14:textId="77777777" w:rsidR="002973F2" w:rsidRPr="00F45855" w:rsidRDefault="002973F2" w:rsidP="002973F2">
      <w:pPr>
        <w:pStyle w:val="af6"/>
        <w:ind w:left="-540"/>
        <w:jc w:val="both"/>
        <w:rPr>
          <w:lang w:val="en-US"/>
        </w:rPr>
      </w:pPr>
    </w:p>
    <w:p w14:paraId="2A0FF6DC" w14:textId="77777777" w:rsidR="002973F2" w:rsidRPr="00F45855" w:rsidRDefault="002973F2" w:rsidP="002973F2">
      <w:pPr>
        <w:pStyle w:val="af6"/>
        <w:ind w:left="-540"/>
        <w:jc w:val="both"/>
        <w:rPr>
          <w:lang w:val="en-US"/>
        </w:rPr>
      </w:pPr>
    </w:p>
    <w:p w14:paraId="417E317C" w14:textId="77777777" w:rsidR="002973F2" w:rsidRPr="00F45855" w:rsidRDefault="002973F2" w:rsidP="002973F2">
      <w:pPr>
        <w:pStyle w:val="af6"/>
        <w:ind w:left="-540"/>
        <w:jc w:val="both"/>
        <w:rPr>
          <w:lang w:val="en-US"/>
        </w:rPr>
      </w:pPr>
    </w:p>
    <w:p w14:paraId="213D3A8A" w14:textId="77777777" w:rsidR="002973F2" w:rsidRPr="00F45855" w:rsidRDefault="002973F2" w:rsidP="002973F2">
      <w:pPr>
        <w:pStyle w:val="af6"/>
        <w:ind w:left="-540"/>
        <w:jc w:val="both"/>
        <w:rPr>
          <w:lang w:val="en-US"/>
        </w:rPr>
      </w:pPr>
    </w:p>
    <w:p w14:paraId="44FB8777" w14:textId="77777777" w:rsidR="002973F2" w:rsidRPr="00F45855" w:rsidRDefault="002973F2" w:rsidP="002973F2">
      <w:pPr>
        <w:pStyle w:val="af6"/>
        <w:ind w:left="-540"/>
        <w:jc w:val="both"/>
        <w:rPr>
          <w:lang w:val="en-US"/>
        </w:rPr>
      </w:pPr>
      <w:r w:rsidRPr="00F45855">
        <w:rPr>
          <w:noProof/>
          <w:lang w:val="en-US" w:eastAsia="en-US"/>
        </w:rPr>
        <mc:AlternateContent>
          <mc:Choice Requires="wps">
            <w:drawing>
              <wp:anchor distT="0" distB="0" distL="114300" distR="114300" simplePos="0" relativeHeight="251711488" behindDoc="0" locked="0" layoutInCell="1" allowOverlap="1" wp14:anchorId="0BC6A7C7" wp14:editId="5F1F284D">
                <wp:simplePos x="0" y="0"/>
                <wp:positionH relativeFrom="column">
                  <wp:posOffset>1816309</wp:posOffset>
                </wp:positionH>
                <wp:positionV relativeFrom="paragraph">
                  <wp:posOffset>121920</wp:posOffset>
                </wp:positionV>
                <wp:extent cx="940435" cy="1121410"/>
                <wp:effectExtent l="0" t="0" r="12065" b="21590"/>
                <wp:wrapNone/>
                <wp:docPr id="5" name="Connector: Elbow 5"/>
                <wp:cNvGraphicFramePr/>
                <a:graphic xmlns:a="http://schemas.openxmlformats.org/drawingml/2006/main">
                  <a:graphicData uri="http://schemas.microsoft.com/office/word/2010/wordprocessingShape">
                    <wps:wsp>
                      <wps:cNvCnPr/>
                      <wps:spPr>
                        <a:xfrm flipH="1" flipV="1">
                          <a:off x="0" y="0"/>
                          <a:ext cx="940435" cy="1121410"/>
                        </a:xfrm>
                        <a:prstGeom prst="bentConnector3">
                          <a:avLst>
                            <a:gd name="adj1" fmla="val 49548"/>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4186F7B9" id="Connector: Elbow 5" o:spid="_x0000_s1026" type="#_x0000_t34" style="position:absolute;margin-left:143pt;margin-top:9.6pt;width:74.05pt;height:88.3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" adj="10702" strokecolor="#5b9bd5 [3204]" strokeweight=".5pt"/>
            </w:pict>
          </mc:Fallback>
        </mc:AlternateContent>
      </w:r>
    </w:p>
    <w:p w14:paraId="0088B714" w14:textId="77777777" w:rsidR="002973F2" w:rsidRPr="00F45855" w:rsidRDefault="002973F2" w:rsidP="002973F2">
      <w:pPr>
        <w:pStyle w:val="af6"/>
        <w:ind w:left="-540"/>
        <w:jc w:val="both"/>
        <w:rPr>
          <w:lang w:val="en-US"/>
        </w:rPr>
      </w:pPr>
    </w:p>
    <w:p w14:paraId="17E41B63" w14:textId="77777777" w:rsidR="002973F2" w:rsidRPr="00F45855" w:rsidRDefault="002973F2" w:rsidP="002973F2">
      <w:pPr>
        <w:pStyle w:val="af6"/>
        <w:ind w:left="-540"/>
        <w:jc w:val="both"/>
        <w:rPr>
          <w:lang w:val="en-US"/>
        </w:rPr>
      </w:pPr>
    </w:p>
    <w:p w14:paraId="24FB6362" w14:textId="77777777" w:rsidR="002973F2" w:rsidRPr="00F45855" w:rsidRDefault="002973F2" w:rsidP="002973F2">
      <w:pPr>
        <w:pStyle w:val="af6"/>
        <w:ind w:left="-540"/>
        <w:jc w:val="both"/>
        <w:rPr>
          <w:lang w:val="en-US"/>
        </w:rPr>
      </w:pPr>
    </w:p>
    <w:p w14:paraId="5B207157" w14:textId="77777777" w:rsidR="002973F2" w:rsidRPr="00F45855" w:rsidRDefault="002973F2" w:rsidP="002973F2">
      <w:pPr>
        <w:pStyle w:val="af6"/>
        <w:ind w:left="-540"/>
        <w:jc w:val="both"/>
        <w:rPr>
          <w:lang w:val="en-US"/>
        </w:rPr>
      </w:pPr>
    </w:p>
    <w:p w14:paraId="06A90AC9" w14:textId="77777777" w:rsidR="002973F2" w:rsidRPr="00F45855" w:rsidRDefault="002973F2" w:rsidP="002973F2">
      <w:pPr>
        <w:pStyle w:val="af6"/>
        <w:ind w:left="-540"/>
        <w:jc w:val="both"/>
        <w:rPr>
          <w:lang w:val="en-US"/>
        </w:rPr>
      </w:pPr>
    </w:p>
    <w:p w14:paraId="1E0F79AB" w14:textId="77777777" w:rsidR="002973F2" w:rsidRPr="00F45855" w:rsidRDefault="002973F2" w:rsidP="002973F2">
      <w:pPr>
        <w:pStyle w:val="af6"/>
        <w:ind w:left="-540"/>
        <w:jc w:val="both"/>
        <w:rPr>
          <w:lang w:val="en-US"/>
        </w:rPr>
      </w:pPr>
    </w:p>
    <w:p w14:paraId="52BB54E2" w14:textId="77777777" w:rsidR="002973F2" w:rsidRPr="00F45855" w:rsidRDefault="002973F2" w:rsidP="002973F2">
      <w:pPr>
        <w:pStyle w:val="af6"/>
        <w:ind w:left="-540"/>
        <w:jc w:val="both"/>
        <w:rPr>
          <w:lang w:val="en-US"/>
        </w:rPr>
      </w:pPr>
    </w:p>
    <w:p w14:paraId="77B4520B" w14:textId="77777777" w:rsidR="002973F2" w:rsidRPr="00F45855" w:rsidRDefault="002973F2" w:rsidP="002973F2">
      <w:pPr>
        <w:pStyle w:val="af6"/>
        <w:ind w:left="-540"/>
        <w:jc w:val="both"/>
        <w:rPr>
          <w:lang w:val="en-US"/>
        </w:rPr>
      </w:pPr>
    </w:p>
    <w:p w14:paraId="5BBC5812" w14:textId="77777777" w:rsidR="002973F2" w:rsidRPr="00F45855" w:rsidRDefault="002973F2" w:rsidP="002973F2">
      <w:pPr>
        <w:pStyle w:val="af6"/>
        <w:ind w:left="-540"/>
        <w:jc w:val="both"/>
        <w:rPr>
          <w:lang w:val="en-US"/>
        </w:rPr>
      </w:pPr>
    </w:p>
    <w:p w14:paraId="638B8FEA" w14:textId="77777777" w:rsidR="002973F2" w:rsidRPr="00F45855" w:rsidRDefault="002973F2" w:rsidP="002973F2">
      <w:pPr>
        <w:pStyle w:val="af6"/>
        <w:ind w:left="-540"/>
        <w:jc w:val="both"/>
        <w:rPr>
          <w:lang w:val="en-US"/>
        </w:rPr>
      </w:pPr>
    </w:p>
    <w:p w14:paraId="7C1CFAFE" w14:textId="77777777" w:rsidR="002973F2" w:rsidRPr="00F45855" w:rsidRDefault="002973F2" w:rsidP="002973F2">
      <w:pPr>
        <w:pStyle w:val="af6"/>
        <w:ind w:left="-540"/>
        <w:jc w:val="both"/>
        <w:rPr>
          <w:lang w:val="en-US"/>
        </w:rPr>
      </w:pPr>
    </w:p>
    <w:p w14:paraId="7ED5CD31" w14:textId="77777777" w:rsidR="002973F2" w:rsidRPr="00F45855" w:rsidRDefault="002973F2" w:rsidP="002973F2">
      <w:pPr>
        <w:pStyle w:val="af6"/>
        <w:ind w:left="-540"/>
        <w:jc w:val="both"/>
        <w:rPr>
          <w:lang w:val="en-US"/>
        </w:rPr>
      </w:pPr>
    </w:p>
    <w:p w14:paraId="6B2DD8CB" w14:textId="77777777" w:rsidR="002973F2" w:rsidRPr="00F45855" w:rsidRDefault="002973F2" w:rsidP="002973F2">
      <w:pPr>
        <w:pStyle w:val="af6"/>
        <w:ind w:left="-540"/>
        <w:jc w:val="both"/>
        <w:rPr>
          <w:lang w:val="en-US"/>
        </w:rPr>
      </w:pPr>
    </w:p>
    <w:p w14:paraId="58E2D7A9" w14:textId="77777777" w:rsidR="002973F2" w:rsidRPr="00F45855" w:rsidRDefault="002973F2" w:rsidP="002973F2">
      <w:pPr>
        <w:pStyle w:val="af6"/>
        <w:ind w:left="-540"/>
        <w:jc w:val="both"/>
        <w:rPr>
          <w:lang w:val="en-US"/>
        </w:rPr>
      </w:pPr>
    </w:p>
    <w:p w14:paraId="1178483D" w14:textId="77777777" w:rsidR="002973F2" w:rsidRPr="00F45855" w:rsidRDefault="002973F2" w:rsidP="002973F2">
      <w:pPr>
        <w:pStyle w:val="af6"/>
        <w:ind w:left="-540"/>
        <w:jc w:val="both"/>
        <w:rPr>
          <w:lang w:val="en-US"/>
        </w:rPr>
      </w:pPr>
    </w:p>
    <w:p w14:paraId="4E77F778" w14:textId="77777777" w:rsidR="002973F2" w:rsidRPr="00F45855" w:rsidRDefault="002973F2" w:rsidP="002973F2">
      <w:pPr>
        <w:pStyle w:val="af6"/>
        <w:ind w:left="-540"/>
        <w:jc w:val="both"/>
        <w:rPr>
          <w:lang w:val="en-US"/>
        </w:rPr>
      </w:pPr>
    </w:p>
    <w:p w14:paraId="6B5D8FFB" w14:textId="77777777" w:rsidR="002973F2" w:rsidRPr="00F45855" w:rsidRDefault="002973F2" w:rsidP="002973F2">
      <w:pPr>
        <w:pStyle w:val="af6"/>
        <w:ind w:left="-540"/>
        <w:jc w:val="both"/>
        <w:rPr>
          <w:lang w:val="en-US"/>
        </w:rPr>
      </w:pPr>
    </w:p>
    <w:p w14:paraId="7F6984C5" w14:textId="77777777" w:rsidR="002973F2" w:rsidRPr="00F45855" w:rsidRDefault="002973F2" w:rsidP="002973F2">
      <w:pPr>
        <w:pStyle w:val="af6"/>
        <w:ind w:left="-540"/>
        <w:jc w:val="both"/>
        <w:rPr>
          <w:lang w:val="en-US"/>
        </w:rPr>
      </w:pPr>
    </w:p>
    <w:p w14:paraId="0E176BB0" w14:textId="77777777" w:rsidR="002973F2" w:rsidRPr="00F45855" w:rsidRDefault="002973F2" w:rsidP="002973F2">
      <w:pPr>
        <w:pStyle w:val="af6"/>
        <w:ind w:left="-540"/>
        <w:jc w:val="both"/>
        <w:rPr>
          <w:lang w:val="en-US"/>
        </w:rPr>
      </w:pPr>
    </w:p>
    <w:p w14:paraId="338AE4A1" w14:textId="77777777" w:rsidR="002973F2" w:rsidRPr="00F45855" w:rsidRDefault="002973F2" w:rsidP="002973F2">
      <w:pPr>
        <w:pStyle w:val="af6"/>
        <w:ind w:left="-540"/>
        <w:jc w:val="both"/>
        <w:rPr>
          <w:lang w:val="en-US"/>
        </w:rPr>
      </w:pPr>
    </w:p>
    <w:p w14:paraId="7271B5F9" w14:textId="77777777" w:rsidR="002973F2" w:rsidRPr="00F45855" w:rsidRDefault="002973F2" w:rsidP="002973F2">
      <w:pPr>
        <w:pStyle w:val="af6"/>
        <w:ind w:left="-540"/>
        <w:jc w:val="both"/>
        <w:rPr>
          <w:lang w:val="en-US"/>
        </w:rPr>
      </w:pPr>
    </w:p>
    <w:p w14:paraId="0F5F0839" w14:textId="77777777" w:rsidR="002973F2" w:rsidRPr="00F45855" w:rsidRDefault="002973F2" w:rsidP="002973F2">
      <w:pPr>
        <w:pStyle w:val="af6"/>
        <w:ind w:left="-540"/>
        <w:jc w:val="both"/>
        <w:rPr>
          <w:lang w:val="en-US"/>
        </w:rPr>
      </w:pPr>
    </w:p>
    <w:p w14:paraId="4BCB2270" w14:textId="77777777" w:rsidR="002973F2" w:rsidRPr="00F45855" w:rsidRDefault="002973F2" w:rsidP="002973F2">
      <w:pPr>
        <w:pStyle w:val="af6"/>
        <w:ind w:left="-540"/>
        <w:jc w:val="both"/>
        <w:rPr>
          <w:lang w:val="en-US"/>
        </w:rPr>
      </w:pPr>
    </w:p>
    <w:p w14:paraId="4AF4F136" w14:textId="77777777" w:rsidR="002973F2" w:rsidRPr="00F45855" w:rsidRDefault="002973F2" w:rsidP="002973F2">
      <w:pPr>
        <w:pStyle w:val="af6"/>
        <w:ind w:left="-540"/>
        <w:jc w:val="both"/>
        <w:rPr>
          <w:lang w:val="en-US"/>
        </w:rPr>
      </w:pPr>
    </w:p>
    <w:p w14:paraId="31D68C3F" w14:textId="77777777" w:rsidR="002973F2" w:rsidRPr="00F45855" w:rsidRDefault="002973F2" w:rsidP="002973F2">
      <w:pPr>
        <w:pStyle w:val="af6"/>
        <w:ind w:left="-540"/>
        <w:jc w:val="both"/>
        <w:rPr>
          <w:lang w:val="en-US"/>
        </w:rPr>
      </w:pPr>
    </w:p>
    <w:p w14:paraId="0ECF0862" w14:textId="77777777" w:rsidR="002973F2" w:rsidRPr="00F45855" w:rsidRDefault="002973F2" w:rsidP="002973F2">
      <w:pPr>
        <w:pStyle w:val="af6"/>
        <w:ind w:left="-540"/>
        <w:jc w:val="both"/>
        <w:rPr>
          <w:lang w:val="en-US"/>
        </w:rPr>
      </w:pPr>
    </w:p>
    <w:p w14:paraId="3781539F" w14:textId="77777777" w:rsidR="002973F2" w:rsidRPr="00F45855" w:rsidRDefault="002973F2" w:rsidP="002973F2">
      <w:pPr>
        <w:pStyle w:val="af6"/>
        <w:ind w:left="-540"/>
        <w:jc w:val="both"/>
        <w:rPr>
          <w:lang w:val="en-US"/>
        </w:rPr>
      </w:pPr>
    </w:p>
    <w:p w14:paraId="7771C131" w14:textId="77777777" w:rsidR="002973F2" w:rsidRPr="00F45855" w:rsidRDefault="002973F2" w:rsidP="002973F2">
      <w:pPr>
        <w:pStyle w:val="af6"/>
        <w:ind w:left="-540"/>
        <w:jc w:val="both"/>
        <w:rPr>
          <w:lang w:val="en-US"/>
        </w:rPr>
      </w:pPr>
    </w:p>
    <w:p w14:paraId="620D6B1C" w14:textId="77777777" w:rsidR="002973F2" w:rsidRPr="00F45855" w:rsidRDefault="002973F2" w:rsidP="002973F2">
      <w:pPr>
        <w:pStyle w:val="af6"/>
        <w:ind w:left="-540"/>
        <w:jc w:val="both"/>
        <w:rPr>
          <w:lang w:val="en-US"/>
        </w:rPr>
      </w:pPr>
    </w:p>
    <w:p w14:paraId="37D30A2F" w14:textId="77777777" w:rsidR="002973F2" w:rsidRPr="00F45855" w:rsidRDefault="002973F2" w:rsidP="002973F2">
      <w:pPr>
        <w:pStyle w:val="af6"/>
        <w:ind w:left="-540"/>
        <w:jc w:val="both"/>
        <w:rPr>
          <w:lang w:val="en-US"/>
        </w:rPr>
      </w:pPr>
    </w:p>
    <w:p w14:paraId="363A6DF7" w14:textId="77777777" w:rsidR="002973F2" w:rsidRDefault="002973F2" w:rsidP="002973F2">
      <w:pPr>
        <w:ind w:left="-540"/>
        <w:jc w:val="both"/>
        <w:rPr>
          <w:lang w:val="en-US"/>
        </w:rPr>
      </w:pPr>
    </w:p>
    <w:p w14:paraId="7A995BBE" w14:textId="77777777" w:rsidR="002973F2" w:rsidRDefault="002973F2" w:rsidP="002973F2">
      <w:pPr>
        <w:ind w:left="-540"/>
        <w:jc w:val="both"/>
        <w:rPr>
          <w:lang w:val="en-US"/>
        </w:rPr>
      </w:pPr>
    </w:p>
    <w:p w14:paraId="68617F02" w14:textId="77777777" w:rsidR="002973F2" w:rsidRDefault="002973F2" w:rsidP="002973F2">
      <w:pPr>
        <w:ind w:left="-540"/>
        <w:jc w:val="both"/>
        <w:rPr>
          <w:lang w:val="en-US"/>
        </w:rPr>
      </w:pPr>
    </w:p>
    <w:p w14:paraId="7F525AA5" w14:textId="77777777" w:rsidR="002973F2" w:rsidRPr="00F45855" w:rsidRDefault="002973F2" w:rsidP="002973F2">
      <w:pPr>
        <w:ind w:left="-540"/>
        <w:jc w:val="both"/>
        <w:rPr>
          <w:lang w:val="en-US"/>
        </w:rPr>
      </w:pPr>
    </w:p>
    <w:p w14:paraId="156C73DD" w14:textId="77777777" w:rsidR="002973F2" w:rsidRPr="00F45855" w:rsidRDefault="002973F2" w:rsidP="002973F2">
      <w:pPr>
        <w:pStyle w:val="af6"/>
        <w:numPr>
          <w:ilvl w:val="0"/>
          <w:numId w:val="99"/>
        </w:numPr>
        <w:ind w:left="-540"/>
        <w:contextualSpacing/>
        <w:jc w:val="both"/>
        <w:rPr>
          <w:lang w:val="en-US"/>
        </w:rPr>
      </w:pPr>
      <w:r w:rsidRPr="00F45855">
        <w:rPr>
          <w:lang w:val="en-US"/>
        </w:rPr>
        <w:lastRenderedPageBreak/>
        <w:t xml:space="preserve">Below is a table that summarizes </w:t>
      </w:r>
      <w:bookmarkStart w:id="206" w:name="_Hlk523210957"/>
      <w:r w:rsidRPr="00F45855">
        <w:rPr>
          <w:lang w:val="en-US"/>
        </w:rPr>
        <w:t>the specific steps associated with the activation, implementation, and closing and evaluation of the CERC, the assigned responsibilities and estimated time</w:t>
      </w:r>
      <w:bookmarkEnd w:id="206"/>
      <w:r w:rsidRPr="00F45855">
        <w:rPr>
          <w:lang w:val="en-US"/>
        </w:rPr>
        <w:t>:</w:t>
      </w:r>
    </w:p>
    <w:p w14:paraId="7CA5ABF0" w14:textId="77777777" w:rsidR="002973F2" w:rsidRPr="00F45855" w:rsidRDefault="002973F2" w:rsidP="002973F2">
      <w:pPr>
        <w:ind w:left="-540"/>
        <w:rPr>
          <w:lang w:val="en-US"/>
        </w:rPr>
      </w:pP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296"/>
        <w:gridCol w:w="1670"/>
        <w:gridCol w:w="1723"/>
      </w:tblGrid>
      <w:tr w:rsidR="002973F2" w:rsidRPr="00F45855" w14:paraId="43438D03" w14:textId="77777777" w:rsidTr="00C50124">
        <w:trPr>
          <w:cantSplit/>
          <w:trHeight w:val="364"/>
          <w:jc w:val="center"/>
        </w:trPr>
        <w:tc>
          <w:tcPr>
            <w:tcW w:w="8017" w:type="dxa"/>
            <w:gridSpan w:val="3"/>
            <w:tcBorders>
              <w:top w:val="nil"/>
              <w:left w:val="nil"/>
              <w:bottom w:val="single" w:sz="18" w:space="0" w:color="A6A6A6" w:themeColor="background1" w:themeShade="A6"/>
              <w:right w:val="nil"/>
            </w:tcBorders>
            <w:vAlign w:val="center"/>
          </w:tcPr>
          <w:p w14:paraId="7AC22167" w14:textId="77777777" w:rsidR="002973F2" w:rsidRPr="00F45855" w:rsidRDefault="002973F2" w:rsidP="00C50124">
            <w:pPr>
              <w:pStyle w:val="af6"/>
              <w:spacing w:before="240" w:after="240" w:line="276" w:lineRule="auto"/>
              <w:ind w:left="0"/>
              <w:jc w:val="center"/>
              <w:rPr>
                <w:b/>
                <w:lang w:val="en-US"/>
              </w:rPr>
            </w:pPr>
            <w:r w:rsidRPr="00F45855">
              <w:rPr>
                <w:b/>
                <w:lang w:val="en-US"/>
              </w:rPr>
              <w:t>Table 1: Steps for implementation</w:t>
            </w:r>
          </w:p>
          <w:p w14:paraId="04885925" w14:textId="77777777" w:rsidR="002973F2" w:rsidRPr="00F45855" w:rsidRDefault="002973F2" w:rsidP="00C50124">
            <w:pPr>
              <w:pStyle w:val="af6"/>
              <w:spacing w:before="240" w:after="240" w:line="276" w:lineRule="auto"/>
              <w:ind w:left="0"/>
              <w:jc w:val="center"/>
              <w:rPr>
                <w:b/>
                <w:lang w:val="en-US"/>
              </w:rPr>
            </w:pPr>
          </w:p>
        </w:tc>
        <w:tc>
          <w:tcPr>
            <w:tcW w:w="1342" w:type="dxa"/>
            <w:tcBorders>
              <w:top w:val="nil"/>
              <w:left w:val="nil"/>
              <w:bottom w:val="single" w:sz="18" w:space="0" w:color="A6A6A6" w:themeColor="background1" w:themeShade="A6"/>
              <w:right w:val="nil"/>
            </w:tcBorders>
          </w:tcPr>
          <w:p w14:paraId="7DD08321" w14:textId="77777777" w:rsidR="002973F2" w:rsidRPr="00F45855" w:rsidRDefault="002973F2" w:rsidP="00C50124">
            <w:pPr>
              <w:pStyle w:val="af6"/>
              <w:spacing w:line="276" w:lineRule="auto"/>
              <w:ind w:left="0"/>
              <w:jc w:val="center"/>
              <w:rPr>
                <w:b/>
                <w:lang w:val="en-US"/>
              </w:rPr>
            </w:pPr>
          </w:p>
        </w:tc>
      </w:tr>
      <w:tr w:rsidR="002973F2" w:rsidRPr="00F45855" w14:paraId="05470BBA" w14:textId="77777777" w:rsidTr="00C50124">
        <w:trPr>
          <w:cantSplit/>
          <w:jc w:val="center"/>
        </w:trPr>
        <w:tc>
          <w:tcPr>
            <w:tcW w:w="670"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hideMark/>
          </w:tcPr>
          <w:p w14:paraId="11858808" w14:textId="77777777" w:rsidR="002973F2" w:rsidRPr="00F45855" w:rsidRDefault="002973F2" w:rsidP="00C50124">
            <w:pPr>
              <w:pStyle w:val="af6"/>
              <w:spacing w:line="276" w:lineRule="auto"/>
              <w:ind w:left="0"/>
              <w:jc w:val="center"/>
              <w:rPr>
                <w:b/>
                <w:color w:val="FFFFFF" w:themeColor="background1"/>
                <w:lang w:val="en-US"/>
              </w:rPr>
            </w:pPr>
            <w:r w:rsidRPr="00F45855">
              <w:rPr>
                <w:b/>
                <w:color w:val="FFFFFF" w:themeColor="background1"/>
                <w:lang w:val="en-US"/>
              </w:rPr>
              <w:t>Step</w:t>
            </w:r>
          </w:p>
        </w:tc>
        <w:tc>
          <w:tcPr>
            <w:tcW w:w="5678"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hideMark/>
          </w:tcPr>
          <w:p w14:paraId="4AC04983" w14:textId="77777777" w:rsidR="002973F2" w:rsidRPr="00F45855" w:rsidRDefault="002973F2" w:rsidP="00C50124">
            <w:pPr>
              <w:pStyle w:val="af6"/>
              <w:spacing w:line="276" w:lineRule="auto"/>
              <w:ind w:left="0"/>
              <w:jc w:val="center"/>
              <w:rPr>
                <w:b/>
                <w:color w:val="FFFFFF" w:themeColor="background1"/>
                <w:lang w:val="en-US"/>
              </w:rPr>
            </w:pPr>
            <w:r w:rsidRPr="00F45855">
              <w:rPr>
                <w:b/>
                <w:color w:val="FFFFFF" w:themeColor="background1"/>
                <w:lang w:val="en-US"/>
              </w:rPr>
              <w:t>Actions</w:t>
            </w:r>
          </w:p>
        </w:tc>
        <w:tc>
          <w:tcPr>
            <w:tcW w:w="1669"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hideMark/>
          </w:tcPr>
          <w:p w14:paraId="4DD0FFAE" w14:textId="77777777" w:rsidR="002973F2" w:rsidRPr="00F45855" w:rsidRDefault="002973F2" w:rsidP="00C50124">
            <w:pPr>
              <w:pStyle w:val="af6"/>
              <w:spacing w:line="276" w:lineRule="auto"/>
              <w:ind w:left="0"/>
              <w:jc w:val="center"/>
              <w:rPr>
                <w:b/>
                <w:color w:val="FFFFFF" w:themeColor="background1"/>
                <w:lang w:val="en-US"/>
              </w:rPr>
            </w:pPr>
            <w:r w:rsidRPr="00F45855">
              <w:rPr>
                <w:b/>
                <w:color w:val="FFFFFF" w:themeColor="background1"/>
                <w:lang w:val="en-US"/>
              </w:rPr>
              <w:t>Responsible</w:t>
            </w:r>
          </w:p>
        </w:tc>
        <w:tc>
          <w:tcPr>
            <w:tcW w:w="1342"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hideMark/>
          </w:tcPr>
          <w:p w14:paraId="65ED8EED" w14:textId="77777777" w:rsidR="002973F2" w:rsidRPr="00F45855" w:rsidRDefault="002973F2" w:rsidP="00C50124">
            <w:pPr>
              <w:widowControl w:val="0"/>
              <w:autoSpaceDE w:val="0"/>
              <w:autoSpaceDN w:val="0"/>
              <w:adjustRightInd w:val="0"/>
              <w:spacing w:line="276" w:lineRule="auto"/>
              <w:ind w:firstLine="135"/>
              <w:jc w:val="center"/>
              <w:rPr>
                <w:b/>
                <w:color w:val="FFFFFF" w:themeColor="background1"/>
                <w:lang w:val="en-US"/>
              </w:rPr>
            </w:pPr>
            <w:r w:rsidRPr="00F45855">
              <w:rPr>
                <w:b/>
                <w:color w:val="FFFFFF" w:themeColor="background1"/>
                <w:lang w:val="en-US"/>
              </w:rPr>
              <w:t>Estimated</w:t>
            </w:r>
          </w:p>
          <w:p w14:paraId="6590F655" w14:textId="77777777" w:rsidR="002973F2" w:rsidRPr="00F45855" w:rsidRDefault="002973F2" w:rsidP="00C50124">
            <w:pPr>
              <w:pStyle w:val="af6"/>
              <w:spacing w:line="276" w:lineRule="auto"/>
              <w:ind w:left="0"/>
              <w:jc w:val="center"/>
              <w:rPr>
                <w:b/>
                <w:color w:val="FFFFFF" w:themeColor="background1"/>
                <w:lang w:val="en-US"/>
              </w:rPr>
            </w:pPr>
            <w:r w:rsidRPr="00F45855">
              <w:rPr>
                <w:b/>
                <w:color w:val="FFFFFF" w:themeColor="background1"/>
                <w:lang w:val="en-US"/>
              </w:rPr>
              <w:t>Time</w:t>
            </w:r>
          </w:p>
        </w:tc>
      </w:tr>
      <w:tr w:rsidR="002973F2" w:rsidRPr="00F45855" w14:paraId="3B75DFA0" w14:textId="77777777" w:rsidTr="00C50124">
        <w:trPr>
          <w:cantSplit/>
          <w:jc w:val="center"/>
        </w:trPr>
        <w:tc>
          <w:tcPr>
            <w:tcW w:w="670" w:type="dxa"/>
            <w:tcBorders>
              <w:top w:val="single" w:sz="18" w:space="0" w:color="A6A6A6" w:themeColor="background1" w:themeShade="A6"/>
              <w:left w:val="single" w:sz="18" w:space="0" w:color="A6A6A6" w:themeColor="background1" w:themeShade="A6"/>
              <w:bottom w:val="single" w:sz="4" w:space="0" w:color="auto"/>
              <w:right w:val="single" w:sz="4" w:space="0" w:color="auto"/>
            </w:tcBorders>
            <w:hideMark/>
          </w:tcPr>
          <w:p w14:paraId="119980D1" w14:textId="77777777" w:rsidR="002973F2" w:rsidRPr="00F45855" w:rsidRDefault="002973F2" w:rsidP="00C50124">
            <w:pPr>
              <w:pStyle w:val="af6"/>
              <w:spacing w:line="276" w:lineRule="auto"/>
              <w:ind w:left="0" w:firstLine="2"/>
              <w:jc w:val="center"/>
              <w:rPr>
                <w:lang w:val="en-US"/>
              </w:rPr>
            </w:pPr>
            <w:r w:rsidRPr="00F45855">
              <w:rPr>
                <w:lang w:val="en-US"/>
              </w:rPr>
              <w:t>0</w:t>
            </w:r>
          </w:p>
        </w:tc>
        <w:tc>
          <w:tcPr>
            <w:tcW w:w="5678" w:type="dxa"/>
            <w:tcBorders>
              <w:top w:val="single" w:sz="18" w:space="0" w:color="A6A6A6" w:themeColor="background1" w:themeShade="A6"/>
              <w:left w:val="single" w:sz="4" w:space="0" w:color="auto"/>
              <w:bottom w:val="single" w:sz="4" w:space="0" w:color="auto"/>
              <w:right w:val="single" w:sz="4" w:space="0" w:color="auto"/>
            </w:tcBorders>
            <w:hideMark/>
          </w:tcPr>
          <w:p w14:paraId="48EF85C7" w14:textId="77777777" w:rsidR="002973F2" w:rsidRPr="00F45855" w:rsidRDefault="002973F2" w:rsidP="00C50124">
            <w:pPr>
              <w:pStyle w:val="af6"/>
              <w:spacing w:line="276" w:lineRule="auto"/>
              <w:ind w:left="0"/>
              <w:rPr>
                <w:lang w:val="en-US"/>
              </w:rPr>
            </w:pPr>
            <w:bookmarkStart w:id="207" w:name="_Hlk523122575"/>
            <w:r w:rsidRPr="00F45855">
              <w:rPr>
                <w:b/>
                <w:i/>
                <w:lang w:val="en-US"/>
              </w:rPr>
              <w:t>Decision to trigger CERC</w:t>
            </w:r>
            <w:bookmarkEnd w:id="207"/>
            <w:r w:rsidRPr="00F45855">
              <w:rPr>
                <w:b/>
                <w:i/>
                <w:lang w:val="en-US"/>
              </w:rPr>
              <w:t>:</w:t>
            </w:r>
            <w:r w:rsidRPr="00F45855">
              <w:rPr>
                <w:lang w:val="en-US"/>
              </w:rPr>
              <w:t xml:space="preserve"> The GoM may inform the Bank in advance about its interest of activating CERC (and of the need for Bank technical assistance for preparatory activities such as the Rapid Needs Assessment).</w:t>
            </w:r>
          </w:p>
        </w:tc>
        <w:tc>
          <w:tcPr>
            <w:tcW w:w="1669" w:type="dxa"/>
            <w:tcBorders>
              <w:top w:val="single" w:sz="18" w:space="0" w:color="A6A6A6" w:themeColor="background1" w:themeShade="A6"/>
              <w:left w:val="single" w:sz="4" w:space="0" w:color="auto"/>
              <w:bottom w:val="single" w:sz="4" w:space="0" w:color="auto"/>
              <w:right w:val="single" w:sz="18" w:space="0" w:color="A6A6A6" w:themeColor="background1" w:themeShade="A6"/>
            </w:tcBorders>
            <w:hideMark/>
          </w:tcPr>
          <w:p w14:paraId="27EBF172" w14:textId="77777777" w:rsidR="002973F2" w:rsidRPr="00F45855" w:rsidRDefault="002973F2" w:rsidP="00C50124">
            <w:pPr>
              <w:pStyle w:val="af6"/>
              <w:spacing w:line="276" w:lineRule="auto"/>
              <w:ind w:left="0"/>
              <w:rPr>
                <w:lang w:val="en-US"/>
              </w:rPr>
            </w:pPr>
            <w:r w:rsidRPr="00F45855">
              <w:rPr>
                <w:lang w:val="en-US"/>
              </w:rPr>
              <w:t xml:space="preserve">MoF </w:t>
            </w:r>
          </w:p>
        </w:tc>
        <w:tc>
          <w:tcPr>
            <w:tcW w:w="1342" w:type="dxa"/>
            <w:tcBorders>
              <w:top w:val="single" w:sz="18" w:space="0" w:color="A6A6A6" w:themeColor="background1" w:themeShade="A6"/>
              <w:left w:val="single" w:sz="4" w:space="0" w:color="auto"/>
              <w:bottom w:val="single" w:sz="4" w:space="0" w:color="auto"/>
              <w:right w:val="single" w:sz="18" w:space="0" w:color="A6A6A6" w:themeColor="background1" w:themeShade="A6"/>
            </w:tcBorders>
            <w:hideMark/>
          </w:tcPr>
          <w:p w14:paraId="219A6733" w14:textId="77777777" w:rsidR="002973F2" w:rsidRPr="00F45855" w:rsidRDefault="002973F2" w:rsidP="00C50124">
            <w:pPr>
              <w:pStyle w:val="af6"/>
              <w:spacing w:line="276" w:lineRule="auto"/>
              <w:ind w:left="0"/>
              <w:rPr>
                <w:lang w:val="en-US"/>
              </w:rPr>
            </w:pPr>
            <w:r w:rsidRPr="00F45855">
              <w:rPr>
                <w:lang w:val="en-US"/>
              </w:rPr>
              <w:t>NA</w:t>
            </w:r>
          </w:p>
        </w:tc>
      </w:tr>
      <w:tr w:rsidR="002973F2" w:rsidRPr="00F45855" w14:paraId="38DC0F31" w14:textId="77777777" w:rsidTr="00C50124">
        <w:trPr>
          <w:cantSplit/>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hideMark/>
          </w:tcPr>
          <w:p w14:paraId="3410DDA2" w14:textId="77777777" w:rsidR="002973F2" w:rsidRPr="00F45855" w:rsidRDefault="002973F2" w:rsidP="00C50124">
            <w:pPr>
              <w:pStyle w:val="af6"/>
              <w:spacing w:line="276" w:lineRule="auto"/>
              <w:ind w:left="0" w:firstLine="2"/>
              <w:jc w:val="center"/>
              <w:rPr>
                <w:lang w:val="en-US"/>
              </w:rPr>
            </w:pPr>
            <w:r w:rsidRPr="00F45855">
              <w:rPr>
                <w:lang w:val="en-US"/>
              </w:rPr>
              <w:t>1</w:t>
            </w:r>
          </w:p>
        </w:tc>
        <w:tc>
          <w:tcPr>
            <w:tcW w:w="5678" w:type="dxa"/>
            <w:tcBorders>
              <w:top w:val="single" w:sz="4" w:space="0" w:color="auto"/>
              <w:left w:val="single" w:sz="4" w:space="0" w:color="auto"/>
              <w:bottom w:val="single" w:sz="4" w:space="0" w:color="auto"/>
              <w:right w:val="single" w:sz="4" w:space="0" w:color="auto"/>
            </w:tcBorders>
            <w:hideMark/>
          </w:tcPr>
          <w:p w14:paraId="061367E5" w14:textId="77777777" w:rsidR="002973F2" w:rsidRPr="00F45855" w:rsidRDefault="002973F2" w:rsidP="00C50124">
            <w:pPr>
              <w:pStyle w:val="af6"/>
              <w:spacing w:line="276" w:lineRule="auto"/>
              <w:ind w:left="0"/>
              <w:rPr>
                <w:bCs/>
                <w:iCs/>
                <w:lang w:val="en-US"/>
              </w:rPr>
            </w:pPr>
            <w:bookmarkStart w:id="208" w:name="_Hlk523122616"/>
            <w:r w:rsidRPr="00F45855">
              <w:rPr>
                <w:b/>
                <w:i/>
                <w:lang w:val="en-US"/>
              </w:rPr>
              <w:t>Preparation of Rapid Needs Assessment</w:t>
            </w:r>
            <w:bookmarkEnd w:id="208"/>
            <w:r w:rsidRPr="00F45855">
              <w:rPr>
                <w:b/>
                <w:i/>
                <w:lang w:val="en-US"/>
              </w:rPr>
              <w:t xml:space="preserve">: </w:t>
            </w:r>
            <w:r w:rsidRPr="00F45855">
              <w:rPr>
                <w:bCs/>
                <w:iCs/>
                <w:lang w:val="en-US"/>
              </w:rPr>
              <w:t xml:space="preserve">MIA, through its GIES, </w:t>
            </w:r>
            <w:r w:rsidRPr="00F45855">
              <w:t xml:space="preserve">will undertake the necessary steps to complete a Rapid Needs Assessment </w:t>
            </w:r>
            <w:r w:rsidRPr="00F45855">
              <w:rPr>
                <w:lang w:val="en-US"/>
              </w:rPr>
              <w:t>(as per paragraph 18 above)</w:t>
            </w:r>
          </w:p>
        </w:tc>
        <w:tc>
          <w:tcPr>
            <w:tcW w:w="1669" w:type="dxa"/>
            <w:tcBorders>
              <w:top w:val="single" w:sz="4" w:space="0" w:color="auto"/>
              <w:left w:val="single" w:sz="4" w:space="0" w:color="auto"/>
              <w:bottom w:val="single" w:sz="4" w:space="0" w:color="auto"/>
              <w:right w:val="single" w:sz="18" w:space="0" w:color="A6A6A6" w:themeColor="background1" w:themeShade="A6"/>
            </w:tcBorders>
            <w:hideMark/>
          </w:tcPr>
          <w:p w14:paraId="31858014" w14:textId="77777777" w:rsidR="002973F2" w:rsidRPr="00F45855" w:rsidRDefault="002973F2" w:rsidP="00C50124">
            <w:pPr>
              <w:pStyle w:val="af6"/>
              <w:spacing w:line="276" w:lineRule="auto"/>
              <w:ind w:left="0"/>
              <w:rPr>
                <w:lang w:val="en-US"/>
              </w:rPr>
            </w:pPr>
            <w:r w:rsidRPr="00F45855">
              <w:rPr>
                <w:lang w:val="en-US"/>
              </w:rPr>
              <w:t>MIA</w:t>
            </w: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698F4878" w14:textId="77777777" w:rsidR="002973F2" w:rsidRPr="00F45855" w:rsidRDefault="002973F2" w:rsidP="00C50124">
            <w:pPr>
              <w:pStyle w:val="af6"/>
              <w:spacing w:line="276" w:lineRule="auto"/>
              <w:ind w:left="0"/>
              <w:rPr>
                <w:lang w:val="en-US"/>
              </w:rPr>
            </w:pPr>
            <w:r w:rsidRPr="00F45855">
              <w:rPr>
                <w:lang w:val="en-US"/>
              </w:rPr>
              <w:t xml:space="preserve">1 week </w:t>
            </w:r>
          </w:p>
        </w:tc>
      </w:tr>
      <w:tr w:rsidR="002973F2" w:rsidRPr="00F45855" w14:paraId="62CDDD86" w14:textId="77777777" w:rsidTr="00C50124">
        <w:trPr>
          <w:cantSplit/>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hideMark/>
          </w:tcPr>
          <w:p w14:paraId="6D3F9E58" w14:textId="77777777" w:rsidR="002973F2" w:rsidRPr="00F45855" w:rsidRDefault="002973F2" w:rsidP="00C50124">
            <w:pPr>
              <w:pStyle w:val="af6"/>
              <w:spacing w:line="276" w:lineRule="auto"/>
              <w:ind w:left="0" w:firstLine="2"/>
              <w:jc w:val="center"/>
              <w:rPr>
                <w:lang w:val="en-US"/>
              </w:rPr>
            </w:pPr>
            <w:r w:rsidRPr="00F45855">
              <w:rPr>
                <w:lang w:val="en-US"/>
              </w:rPr>
              <w:t>2</w:t>
            </w:r>
          </w:p>
        </w:tc>
        <w:tc>
          <w:tcPr>
            <w:tcW w:w="5678" w:type="dxa"/>
            <w:tcBorders>
              <w:top w:val="single" w:sz="4" w:space="0" w:color="auto"/>
              <w:left w:val="single" w:sz="4" w:space="0" w:color="auto"/>
              <w:bottom w:val="single" w:sz="4" w:space="0" w:color="auto"/>
              <w:right w:val="single" w:sz="4" w:space="0" w:color="auto"/>
            </w:tcBorders>
            <w:hideMark/>
          </w:tcPr>
          <w:p w14:paraId="3CAA841D" w14:textId="77777777" w:rsidR="002973F2" w:rsidRPr="00F45855" w:rsidRDefault="002973F2" w:rsidP="00C50124">
            <w:pPr>
              <w:pStyle w:val="af6"/>
              <w:spacing w:line="276" w:lineRule="auto"/>
              <w:ind w:left="0"/>
              <w:rPr>
                <w:lang w:val="en-US"/>
              </w:rPr>
            </w:pPr>
            <w:bookmarkStart w:id="209" w:name="_Hlk523122636"/>
            <w:r w:rsidRPr="00F45855">
              <w:rPr>
                <w:b/>
                <w:i/>
                <w:lang w:val="en-US"/>
              </w:rPr>
              <w:t>Preparation of Emergency Action Plan (EAP):</w:t>
            </w:r>
            <w:r w:rsidRPr="00F45855">
              <w:rPr>
                <w:lang w:val="en-US"/>
              </w:rPr>
              <w:t xml:space="preserve"> </w:t>
            </w:r>
            <w:bookmarkEnd w:id="209"/>
            <w:r w:rsidRPr="00F45855">
              <w:rPr>
                <w:bCs/>
                <w:iCs/>
                <w:lang w:val="en-US"/>
              </w:rPr>
              <w:t>MIA will prepare the EAP</w:t>
            </w:r>
            <w:r w:rsidRPr="00F45855">
              <w:rPr>
                <w:lang w:val="en-US"/>
              </w:rPr>
              <w:t xml:space="preserve"> (as per paragraph 19 above) including a list of emergency response activities from the </w:t>
            </w:r>
            <w:r w:rsidRPr="00F45855">
              <w:rPr>
                <w:color w:val="000000" w:themeColor="text1"/>
                <w:lang w:val="en-US"/>
              </w:rPr>
              <w:t xml:space="preserve">List of Eligible Expenditures and </w:t>
            </w:r>
            <w:r w:rsidRPr="00F45855">
              <w:rPr>
                <w:lang w:val="en-US"/>
              </w:rPr>
              <w:t>based on the results of the Rapid Needs Assessment</w:t>
            </w:r>
            <w:r w:rsidRPr="00F45855">
              <w:rPr>
                <w:color w:val="000000" w:themeColor="text1"/>
                <w:lang w:val="en-US"/>
              </w:rPr>
              <w:t>. Summary information will be prepared on proposed activities, such as the nature and amount of goods, the location and type of the proposed emergency services and their preliminary technical specifications, estimated costs and safeguard implications, and the nature of grants, subsidies, stipends, cash benefit programs, the targeted beneficiaries and modes of implementation.</w:t>
            </w:r>
          </w:p>
        </w:tc>
        <w:tc>
          <w:tcPr>
            <w:tcW w:w="1669" w:type="dxa"/>
            <w:tcBorders>
              <w:top w:val="single" w:sz="4" w:space="0" w:color="auto"/>
              <w:left w:val="single" w:sz="4" w:space="0" w:color="auto"/>
              <w:bottom w:val="single" w:sz="4" w:space="0" w:color="auto"/>
              <w:right w:val="single" w:sz="18" w:space="0" w:color="A6A6A6" w:themeColor="background1" w:themeShade="A6"/>
            </w:tcBorders>
            <w:hideMark/>
          </w:tcPr>
          <w:p w14:paraId="749B26F9" w14:textId="77777777" w:rsidR="002973F2" w:rsidRPr="00F45855" w:rsidRDefault="002973F2" w:rsidP="00C50124">
            <w:pPr>
              <w:pStyle w:val="af6"/>
              <w:spacing w:line="276" w:lineRule="auto"/>
              <w:ind w:left="0"/>
              <w:rPr>
                <w:lang w:val="en-US"/>
              </w:rPr>
            </w:pPr>
            <w:r w:rsidRPr="00F45855">
              <w:rPr>
                <w:lang w:val="en-US"/>
              </w:rPr>
              <w:t>MIA/ WB &amp; governmental agencies</w:t>
            </w: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7F330182" w14:textId="77777777" w:rsidR="002973F2" w:rsidRPr="00F45855" w:rsidRDefault="002973F2" w:rsidP="00C50124">
            <w:pPr>
              <w:pStyle w:val="af6"/>
              <w:spacing w:line="276" w:lineRule="auto"/>
              <w:ind w:left="0"/>
              <w:rPr>
                <w:lang w:val="en-US"/>
              </w:rPr>
            </w:pPr>
            <w:r w:rsidRPr="00F45855">
              <w:rPr>
                <w:lang w:val="en-US"/>
              </w:rPr>
              <w:t>2 weeks</w:t>
            </w:r>
          </w:p>
        </w:tc>
      </w:tr>
      <w:tr w:rsidR="002973F2" w:rsidRPr="00F45855" w14:paraId="4B6CB7D9" w14:textId="77777777" w:rsidTr="00C50124">
        <w:trPr>
          <w:cantSplit/>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hideMark/>
          </w:tcPr>
          <w:p w14:paraId="0EB83CEB" w14:textId="77777777" w:rsidR="002973F2" w:rsidRPr="00F45855" w:rsidRDefault="002973F2" w:rsidP="00C50124">
            <w:pPr>
              <w:pStyle w:val="af6"/>
              <w:spacing w:line="276" w:lineRule="auto"/>
              <w:ind w:left="0" w:firstLine="2"/>
              <w:jc w:val="center"/>
              <w:rPr>
                <w:lang w:val="en-US"/>
              </w:rPr>
            </w:pPr>
            <w:r w:rsidRPr="00F45855">
              <w:rPr>
                <w:lang w:val="en-US"/>
              </w:rPr>
              <w:t>3</w:t>
            </w:r>
          </w:p>
        </w:tc>
        <w:tc>
          <w:tcPr>
            <w:tcW w:w="5678" w:type="dxa"/>
            <w:tcBorders>
              <w:top w:val="single" w:sz="4" w:space="0" w:color="auto"/>
              <w:left w:val="single" w:sz="4" w:space="0" w:color="auto"/>
              <w:bottom w:val="single" w:sz="4" w:space="0" w:color="auto"/>
              <w:right w:val="single" w:sz="4" w:space="0" w:color="auto"/>
            </w:tcBorders>
            <w:hideMark/>
          </w:tcPr>
          <w:p w14:paraId="4D05B1AD" w14:textId="77777777" w:rsidR="002973F2" w:rsidRPr="00F45855" w:rsidRDefault="002973F2" w:rsidP="00C50124">
            <w:pPr>
              <w:pStyle w:val="af6"/>
              <w:spacing w:line="276" w:lineRule="auto"/>
              <w:ind w:left="0"/>
              <w:rPr>
                <w:lang w:val="en-US"/>
              </w:rPr>
            </w:pPr>
            <w:r w:rsidRPr="00F45855">
              <w:rPr>
                <w:b/>
                <w:i/>
                <w:lang w:val="en-US"/>
              </w:rPr>
              <w:t>Request of activation</w:t>
            </w:r>
            <w:r w:rsidRPr="00F45855">
              <w:rPr>
                <w:b/>
                <w:lang w:val="en-US"/>
              </w:rPr>
              <w:t>:</w:t>
            </w:r>
            <w:r w:rsidRPr="00F45855">
              <w:rPr>
                <w:lang w:val="en-US"/>
              </w:rPr>
              <w:t xml:space="preserve"> The MoF will send a letter requesting the activation of the CERC to WB. This letter will be part of a package as per paragraph 15 above. </w:t>
            </w:r>
          </w:p>
        </w:tc>
        <w:tc>
          <w:tcPr>
            <w:tcW w:w="1669" w:type="dxa"/>
            <w:tcBorders>
              <w:top w:val="single" w:sz="4" w:space="0" w:color="auto"/>
              <w:left w:val="single" w:sz="4" w:space="0" w:color="auto"/>
              <w:bottom w:val="single" w:sz="4" w:space="0" w:color="auto"/>
              <w:right w:val="single" w:sz="18" w:space="0" w:color="A6A6A6" w:themeColor="background1" w:themeShade="A6"/>
            </w:tcBorders>
            <w:hideMark/>
          </w:tcPr>
          <w:p w14:paraId="6E7E1D6D" w14:textId="77777777" w:rsidR="002973F2" w:rsidRPr="00F45855" w:rsidRDefault="002973F2" w:rsidP="00C50124">
            <w:pPr>
              <w:spacing w:line="276" w:lineRule="auto"/>
              <w:rPr>
                <w:lang w:val="en-US"/>
              </w:rPr>
            </w:pPr>
            <w:r w:rsidRPr="00F45855">
              <w:rPr>
                <w:lang w:val="en-US"/>
              </w:rPr>
              <w:t>MoF / MIA</w:t>
            </w: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773BC7CB" w14:textId="77777777" w:rsidR="002973F2" w:rsidRPr="00F45855" w:rsidRDefault="002973F2" w:rsidP="00C50124">
            <w:pPr>
              <w:spacing w:line="276" w:lineRule="auto"/>
              <w:rPr>
                <w:lang w:val="en-US"/>
              </w:rPr>
            </w:pPr>
            <w:r w:rsidRPr="00F45855">
              <w:rPr>
                <w:lang w:val="en-US"/>
              </w:rPr>
              <w:t xml:space="preserve">3 weeks </w:t>
            </w:r>
          </w:p>
        </w:tc>
      </w:tr>
      <w:tr w:rsidR="002973F2" w:rsidRPr="00F45855" w14:paraId="7EF1C237" w14:textId="77777777" w:rsidTr="00C50124">
        <w:trPr>
          <w:cantSplit/>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hideMark/>
          </w:tcPr>
          <w:p w14:paraId="24D5D879" w14:textId="77777777" w:rsidR="002973F2" w:rsidRPr="00F45855" w:rsidRDefault="002973F2" w:rsidP="00C50124">
            <w:pPr>
              <w:pStyle w:val="af6"/>
              <w:spacing w:line="276" w:lineRule="auto"/>
              <w:ind w:left="0" w:firstLine="2"/>
              <w:jc w:val="center"/>
              <w:rPr>
                <w:lang w:val="en-US"/>
              </w:rPr>
            </w:pPr>
            <w:r w:rsidRPr="00F45855">
              <w:rPr>
                <w:lang w:val="en-US"/>
              </w:rPr>
              <w:t>4</w:t>
            </w:r>
          </w:p>
        </w:tc>
        <w:tc>
          <w:tcPr>
            <w:tcW w:w="5678" w:type="dxa"/>
            <w:tcBorders>
              <w:top w:val="single" w:sz="4" w:space="0" w:color="auto"/>
              <w:left w:val="single" w:sz="4" w:space="0" w:color="auto"/>
              <w:bottom w:val="single" w:sz="4" w:space="0" w:color="auto"/>
              <w:right w:val="single" w:sz="4" w:space="0" w:color="auto"/>
            </w:tcBorders>
            <w:hideMark/>
          </w:tcPr>
          <w:p w14:paraId="3ADE6F3A" w14:textId="77777777" w:rsidR="002973F2" w:rsidRPr="00F45855" w:rsidRDefault="002973F2" w:rsidP="00C50124">
            <w:pPr>
              <w:pStyle w:val="af6"/>
              <w:spacing w:line="276" w:lineRule="auto"/>
              <w:ind w:left="0"/>
              <w:rPr>
                <w:lang w:val="en-US"/>
              </w:rPr>
            </w:pPr>
            <w:r w:rsidRPr="00F45855">
              <w:rPr>
                <w:b/>
                <w:i/>
                <w:lang w:val="en-US"/>
              </w:rPr>
              <w:t>Bank review and non-objection of CERC Activation:</w:t>
            </w:r>
            <w:r w:rsidRPr="00F45855">
              <w:rPr>
                <w:lang w:val="en-US"/>
              </w:rPr>
              <w:t xml:space="preserve"> The Bank upon positive review of activation request formally grants no-objection, including in the same communication the notification of fulfillment of disbursement conditions. </w:t>
            </w:r>
          </w:p>
        </w:tc>
        <w:tc>
          <w:tcPr>
            <w:tcW w:w="1669" w:type="dxa"/>
            <w:tcBorders>
              <w:top w:val="single" w:sz="4" w:space="0" w:color="auto"/>
              <w:left w:val="single" w:sz="4" w:space="0" w:color="auto"/>
              <w:bottom w:val="single" w:sz="4" w:space="0" w:color="auto"/>
              <w:right w:val="single" w:sz="18" w:space="0" w:color="A6A6A6" w:themeColor="background1" w:themeShade="A6"/>
            </w:tcBorders>
            <w:hideMark/>
          </w:tcPr>
          <w:p w14:paraId="025DD2AD" w14:textId="77777777" w:rsidR="002973F2" w:rsidRPr="00F45855" w:rsidRDefault="002973F2" w:rsidP="00C50124">
            <w:pPr>
              <w:spacing w:line="276" w:lineRule="auto"/>
              <w:rPr>
                <w:lang w:val="en-US"/>
              </w:rPr>
            </w:pPr>
            <w:r w:rsidRPr="00F45855">
              <w:rPr>
                <w:lang w:val="en-US"/>
              </w:rPr>
              <w:t>WB</w:t>
            </w: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6467D8B7" w14:textId="77777777" w:rsidR="002973F2" w:rsidRPr="00F45855" w:rsidRDefault="002973F2" w:rsidP="00C50124">
            <w:pPr>
              <w:spacing w:line="276" w:lineRule="auto"/>
              <w:rPr>
                <w:lang w:val="en-US"/>
              </w:rPr>
            </w:pPr>
            <w:r w:rsidRPr="00F45855">
              <w:rPr>
                <w:lang w:val="en-US"/>
              </w:rPr>
              <w:t>4 weeks</w:t>
            </w:r>
          </w:p>
        </w:tc>
      </w:tr>
      <w:tr w:rsidR="002973F2" w:rsidRPr="00F45855" w14:paraId="439D8C8A" w14:textId="77777777" w:rsidTr="00C50124">
        <w:trPr>
          <w:cantSplit/>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hideMark/>
          </w:tcPr>
          <w:p w14:paraId="1BB4B1BE" w14:textId="77777777" w:rsidR="002973F2" w:rsidRPr="00F45855" w:rsidRDefault="002973F2" w:rsidP="00C50124">
            <w:pPr>
              <w:pStyle w:val="af6"/>
              <w:spacing w:line="276" w:lineRule="auto"/>
              <w:ind w:left="0" w:firstLine="2"/>
              <w:jc w:val="center"/>
              <w:rPr>
                <w:lang w:val="en-US"/>
              </w:rPr>
            </w:pPr>
            <w:r w:rsidRPr="00F45855">
              <w:rPr>
                <w:lang w:val="en-US"/>
              </w:rPr>
              <w:lastRenderedPageBreak/>
              <w:t>5</w:t>
            </w:r>
          </w:p>
        </w:tc>
        <w:tc>
          <w:tcPr>
            <w:tcW w:w="5678" w:type="dxa"/>
            <w:tcBorders>
              <w:top w:val="single" w:sz="4" w:space="0" w:color="auto"/>
              <w:left w:val="single" w:sz="4" w:space="0" w:color="auto"/>
              <w:bottom w:val="single" w:sz="4" w:space="0" w:color="auto"/>
              <w:right w:val="single" w:sz="4" w:space="0" w:color="auto"/>
            </w:tcBorders>
            <w:hideMark/>
          </w:tcPr>
          <w:p w14:paraId="7E137FF1" w14:textId="77777777" w:rsidR="002973F2" w:rsidRPr="00F45855" w:rsidRDefault="002973F2" w:rsidP="00C50124">
            <w:pPr>
              <w:pStyle w:val="af6"/>
              <w:spacing w:line="276" w:lineRule="auto"/>
              <w:ind w:left="0"/>
              <w:rPr>
                <w:lang w:val="en-US"/>
              </w:rPr>
            </w:pPr>
            <w:bookmarkStart w:id="210" w:name="_Hlk521851419"/>
            <w:r w:rsidRPr="00F45855">
              <w:rPr>
                <w:b/>
                <w:i/>
                <w:lang w:val="en-US"/>
              </w:rPr>
              <w:t>Advance of Funds to CERC</w:t>
            </w:r>
            <w:r w:rsidRPr="00F45855">
              <w:rPr>
                <w:b/>
                <w:lang w:val="en-US"/>
              </w:rPr>
              <w:t>:</w:t>
            </w:r>
            <w:r w:rsidRPr="00F45855">
              <w:rPr>
                <w:lang w:val="en-US"/>
              </w:rPr>
              <w:t xml:space="preserve"> The Bank provides CERC advance(s) upon activation. It will process the reallocation of funds from Project components/disbursement categories to CERC as part of overall Project restructuring within 3 months of CERC activation. CERC disbursements will follow the Disbursement and Financial Information letter’s (DFIL) instructions</w:t>
            </w:r>
            <w:bookmarkEnd w:id="210"/>
            <w:r w:rsidRPr="00F45855">
              <w:rPr>
                <w:lang w:val="en-US"/>
              </w:rPr>
              <w:t>.</w:t>
            </w:r>
          </w:p>
        </w:tc>
        <w:tc>
          <w:tcPr>
            <w:tcW w:w="1669" w:type="dxa"/>
            <w:tcBorders>
              <w:top w:val="single" w:sz="4" w:space="0" w:color="auto"/>
              <w:left w:val="single" w:sz="4" w:space="0" w:color="auto"/>
              <w:bottom w:val="single" w:sz="4" w:space="0" w:color="auto"/>
              <w:right w:val="single" w:sz="18" w:space="0" w:color="A6A6A6" w:themeColor="background1" w:themeShade="A6"/>
            </w:tcBorders>
            <w:hideMark/>
          </w:tcPr>
          <w:p w14:paraId="4D202A0D" w14:textId="77777777" w:rsidR="002973F2" w:rsidRPr="00F45855" w:rsidRDefault="002973F2" w:rsidP="00C50124">
            <w:pPr>
              <w:spacing w:line="276" w:lineRule="auto"/>
              <w:rPr>
                <w:lang w:val="en-US"/>
              </w:rPr>
            </w:pPr>
            <w:r w:rsidRPr="00F45855">
              <w:rPr>
                <w:lang w:val="en-US"/>
              </w:rPr>
              <w:t>WB</w:t>
            </w: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65FA04F8" w14:textId="77777777" w:rsidR="002973F2" w:rsidRPr="00F45855" w:rsidRDefault="002973F2" w:rsidP="00C50124">
            <w:pPr>
              <w:spacing w:line="276" w:lineRule="auto"/>
              <w:rPr>
                <w:lang w:val="en-US"/>
              </w:rPr>
            </w:pPr>
            <w:r w:rsidRPr="00F45855">
              <w:rPr>
                <w:lang w:val="en-US"/>
              </w:rPr>
              <w:t xml:space="preserve">5 weeks </w:t>
            </w:r>
          </w:p>
        </w:tc>
      </w:tr>
      <w:tr w:rsidR="002973F2" w:rsidRPr="00F45855" w14:paraId="2026B423" w14:textId="77777777" w:rsidTr="00C50124">
        <w:trPr>
          <w:cantSplit/>
          <w:trHeight w:val="1310"/>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tcPr>
          <w:p w14:paraId="0E2559EF" w14:textId="77777777" w:rsidR="002973F2" w:rsidRPr="00F45855" w:rsidRDefault="002973F2" w:rsidP="00C50124">
            <w:pPr>
              <w:pStyle w:val="af6"/>
              <w:spacing w:line="276" w:lineRule="auto"/>
              <w:ind w:left="0" w:firstLine="2"/>
              <w:jc w:val="center"/>
              <w:rPr>
                <w:lang w:val="en-US"/>
              </w:rPr>
            </w:pPr>
            <w:r w:rsidRPr="00F45855">
              <w:rPr>
                <w:lang w:val="en-US"/>
              </w:rPr>
              <w:t>6</w:t>
            </w:r>
          </w:p>
          <w:p w14:paraId="49F7EA75" w14:textId="77777777" w:rsidR="002973F2" w:rsidRPr="00F45855" w:rsidRDefault="002973F2" w:rsidP="00C50124">
            <w:pPr>
              <w:pStyle w:val="af6"/>
              <w:spacing w:line="276" w:lineRule="auto"/>
              <w:ind w:left="0" w:firstLine="2"/>
              <w:jc w:val="center"/>
              <w:rPr>
                <w:lang w:val="en-US"/>
              </w:rPr>
            </w:pPr>
          </w:p>
        </w:tc>
        <w:tc>
          <w:tcPr>
            <w:tcW w:w="5678" w:type="dxa"/>
            <w:tcBorders>
              <w:top w:val="single" w:sz="4" w:space="0" w:color="auto"/>
              <w:left w:val="single" w:sz="4" w:space="0" w:color="auto"/>
              <w:bottom w:val="single" w:sz="4" w:space="0" w:color="auto"/>
              <w:right w:val="single" w:sz="4" w:space="0" w:color="auto"/>
            </w:tcBorders>
            <w:hideMark/>
          </w:tcPr>
          <w:p w14:paraId="46EA7307" w14:textId="77777777" w:rsidR="002973F2" w:rsidRPr="00F45855" w:rsidRDefault="002973F2" w:rsidP="00C50124">
            <w:pPr>
              <w:pStyle w:val="af6"/>
              <w:spacing w:line="276" w:lineRule="auto"/>
              <w:ind w:left="0"/>
              <w:rPr>
                <w:lang w:val="en-US"/>
              </w:rPr>
            </w:pPr>
            <w:r w:rsidRPr="00F45855">
              <w:rPr>
                <w:b/>
                <w:i/>
                <w:lang w:val="en-US"/>
              </w:rPr>
              <w:t xml:space="preserve">Implementation of EAP under CERC: </w:t>
            </w:r>
            <w:r w:rsidRPr="00F45855">
              <w:rPr>
                <w:bCs/>
                <w:iCs/>
                <w:lang w:val="en-US"/>
              </w:rPr>
              <w:t xml:space="preserve">MIA </w:t>
            </w:r>
            <w:r w:rsidRPr="00F45855">
              <w:rPr>
                <w:lang w:val="en-US"/>
              </w:rPr>
              <w:t xml:space="preserve">starts the implementation of approved emergency activities agreed upon in the EAP. All financial management, procurement, ESS and M&amp;E aspects of the EAP will follow the guidance of this EOM.   </w:t>
            </w:r>
            <w:r w:rsidRPr="00F45855">
              <w:rPr>
                <w:color w:val="000000" w:themeColor="text1"/>
                <w:lang w:val="en-US"/>
              </w:rPr>
              <w:t>The oversight and reporting mechanisms established for the Project will also be applied. An external audit firm will audit the annual financial statements of the whole Project, including those financed through Disbursement Category X, as well as compliance with environmental and safeguards, technical aspects and compliance with the World Bank’s Anti-Corruption Guidelines</w:t>
            </w:r>
            <w:r w:rsidRPr="00F45855">
              <w:rPr>
                <w:rStyle w:val="afb"/>
                <w:color w:val="000000" w:themeColor="text1"/>
                <w:lang w:val="en-US"/>
              </w:rPr>
              <w:footnoteReference w:id="75"/>
            </w:r>
            <w:r w:rsidRPr="00F45855">
              <w:rPr>
                <w:color w:val="000000" w:themeColor="text1"/>
                <w:lang w:val="en-US"/>
              </w:rPr>
              <w:t>.</w:t>
            </w:r>
          </w:p>
        </w:tc>
        <w:tc>
          <w:tcPr>
            <w:tcW w:w="1669" w:type="dxa"/>
            <w:tcBorders>
              <w:top w:val="single" w:sz="4" w:space="0" w:color="auto"/>
              <w:left w:val="single" w:sz="4" w:space="0" w:color="auto"/>
              <w:bottom w:val="single" w:sz="4" w:space="0" w:color="auto"/>
              <w:right w:val="single" w:sz="18" w:space="0" w:color="A6A6A6" w:themeColor="background1" w:themeShade="A6"/>
            </w:tcBorders>
          </w:tcPr>
          <w:p w14:paraId="2B4BBC4B" w14:textId="77777777" w:rsidR="002973F2" w:rsidRPr="00F45855" w:rsidRDefault="002973F2" w:rsidP="00C50124">
            <w:pPr>
              <w:spacing w:line="276" w:lineRule="auto"/>
              <w:rPr>
                <w:lang w:val="en-US"/>
              </w:rPr>
            </w:pPr>
            <w:r w:rsidRPr="00F45855">
              <w:rPr>
                <w:lang w:val="en-US"/>
              </w:rPr>
              <w:t>MIA with support of PIU</w:t>
            </w:r>
          </w:p>
          <w:p w14:paraId="1383608A" w14:textId="77777777" w:rsidR="002973F2" w:rsidRPr="00F45855" w:rsidRDefault="002973F2" w:rsidP="00C50124">
            <w:pPr>
              <w:spacing w:line="276" w:lineRule="auto"/>
              <w:rPr>
                <w:lang w:val="en-US"/>
              </w:rPr>
            </w:pP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321B5910" w14:textId="77777777" w:rsidR="002973F2" w:rsidRPr="00F45855" w:rsidRDefault="002973F2" w:rsidP="00C50124">
            <w:pPr>
              <w:spacing w:line="276" w:lineRule="auto"/>
              <w:rPr>
                <w:lang w:val="en-US"/>
              </w:rPr>
            </w:pPr>
            <w:r w:rsidRPr="00F45855">
              <w:rPr>
                <w:lang w:val="en-US"/>
              </w:rPr>
              <w:t xml:space="preserve">18 months </w:t>
            </w:r>
          </w:p>
          <w:p w14:paraId="5E3486DD" w14:textId="77777777" w:rsidR="002973F2" w:rsidRPr="00F45855" w:rsidRDefault="002973F2" w:rsidP="00C50124">
            <w:pPr>
              <w:spacing w:line="276" w:lineRule="auto"/>
              <w:rPr>
                <w:lang w:val="en-US"/>
              </w:rPr>
            </w:pPr>
            <w:r w:rsidRPr="00F45855">
              <w:rPr>
                <w:lang w:val="en-US"/>
              </w:rPr>
              <w:t xml:space="preserve">(EAP implementation period) </w:t>
            </w:r>
          </w:p>
        </w:tc>
      </w:tr>
      <w:tr w:rsidR="002973F2" w:rsidRPr="00F174C3" w14:paraId="6D615DFE" w14:textId="77777777" w:rsidTr="00C50124">
        <w:trPr>
          <w:cantSplit/>
          <w:trHeight w:val="1247"/>
          <w:jc w:val="center"/>
        </w:trPr>
        <w:tc>
          <w:tcPr>
            <w:tcW w:w="670" w:type="dxa"/>
            <w:tcBorders>
              <w:top w:val="single" w:sz="4" w:space="0" w:color="auto"/>
              <w:left w:val="single" w:sz="18" w:space="0" w:color="A6A6A6" w:themeColor="background1" w:themeShade="A6"/>
              <w:bottom w:val="single" w:sz="4" w:space="0" w:color="auto"/>
              <w:right w:val="single" w:sz="4" w:space="0" w:color="auto"/>
            </w:tcBorders>
            <w:hideMark/>
          </w:tcPr>
          <w:p w14:paraId="07D9731E" w14:textId="77777777" w:rsidR="002973F2" w:rsidRPr="00F45855" w:rsidRDefault="002973F2" w:rsidP="00C50124">
            <w:pPr>
              <w:pStyle w:val="af6"/>
              <w:spacing w:line="276" w:lineRule="auto"/>
              <w:ind w:left="0" w:firstLine="2"/>
              <w:jc w:val="center"/>
              <w:rPr>
                <w:lang w:val="en-US"/>
              </w:rPr>
            </w:pPr>
            <w:r w:rsidRPr="00F45855">
              <w:rPr>
                <w:lang w:val="en-US"/>
              </w:rPr>
              <w:t>7</w:t>
            </w:r>
          </w:p>
        </w:tc>
        <w:tc>
          <w:tcPr>
            <w:tcW w:w="5678" w:type="dxa"/>
            <w:tcBorders>
              <w:top w:val="single" w:sz="4" w:space="0" w:color="auto"/>
              <w:left w:val="single" w:sz="4" w:space="0" w:color="auto"/>
              <w:bottom w:val="single" w:sz="4" w:space="0" w:color="auto"/>
              <w:right w:val="single" w:sz="4" w:space="0" w:color="auto"/>
            </w:tcBorders>
            <w:hideMark/>
          </w:tcPr>
          <w:p w14:paraId="3C21F58E" w14:textId="77777777" w:rsidR="002973F2" w:rsidRPr="00F45855" w:rsidRDefault="002973F2" w:rsidP="00C50124">
            <w:pPr>
              <w:pStyle w:val="af6"/>
              <w:spacing w:line="276" w:lineRule="auto"/>
              <w:ind w:left="0"/>
              <w:rPr>
                <w:lang w:val="en-US"/>
              </w:rPr>
            </w:pPr>
            <w:r w:rsidRPr="00F45855">
              <w:rPr>
                <w:b/>
                <w:i/>
                <w:lang w:val="en-US"/>
              </w:rPr>
              <w:t>Final reporting</w:t>
            </w:r>
            <w:r w:rsidRPr="00F45855">
              <w:rPr>
                <w:lang w:val="en-US"/>
              </w:rPr>
              <w:t>: A final evaluation report will be prepared by MIA once all emergency activities are finished and submitted to the WB.</w:t>
            </w:r>
          </w:p>
        </w:tc>
        <w:tc>
          <w:tcPr>
            <w:tcW w:w="1669" w:type="dxa"/>
            <w:tcBorders>
              <w:top w:val="single" w:sz="4" w:space="0" w:color="auto"/>
              <w:left w:val="single" w:sz="4" w:space="0" w:color="auto"/>
              <w:bottom w:val="single" w:sz="4" w:space="0" w:color="auto"/>
              <w:right w:val="single" w:sz="18" w:space="0" w:color="A6A6A6" w:themeColor="background1" w:themeShade="A6"/>
            </w:tcBorders>
            <w:hideMark/>
          </w:tcPr>
          <w:p w14:paraId="7DD61024" w14:textId="77777777" w:rsidR="002973F2" w:rsidRPr="00F45855" w:rsidRDefault="002973F2" w:rsidP="00C50124">
            <w:pPr>
              <w:spacing w:line="276" w:lineRule="auto"/>
              <w:rPr>
                <w:lang w:val="en-US"/>
              </w:rPr>
            </w:pPr>
            <w:r w:rsidRPr="00F45855">
              <w:rPr>
                <w:lang w:val="en-US"/>
              </w:rPr>
              <w:t>MIA with support of PIU</w:t>
            </w:r>
          </w:p>
        </w:tc>
        <w:tc>
          <w:tcPr>
            <w:tcW w:w="1342" w:type="dxa"/>
            <w:tcBorders>
              <w:top w:val="single" w:sz="4" w:space="0" w:color="auto"/>
              <w:left w:val="single" w:sz="4" w:space="0" w:color="auto"/>
              <w:bottom w:val="single" w:sz="4" w:space="0" w:color="auto"/>
              <w:right w:val="single" w:sz="18" w:space="0" w:color="A6A6A6" w:themeColor="background1" w:themeShade="A6"/>
            </w:tcBorders>
            <w:hideMark/>
          </w:tcPr>
          <w:p w14:paraId="183620D4" w14:textId="77777777" w:rsidR="002973F2" w:rsidRPr="00F45855" w:rsidRDefault="002973F2" w:rsidP="00C50124">
            <w:pPr>
              <w:spacing w:line="276" w:lineRule="auto"/>
              <w:rPr>
                <w:lang w:val="en-US"/>
              </w:rPr>
            </w:pPr>
            <w:r w:rsidRPr="00F45855">
              <w:rPr>
                <w:lang w:val="en-US"/>
              </w:rPr>
              <w:t>24 months</w:t>
            </w:r>
          </w:p>
          <w:p w14:paraId="6F962048" w14:textId="77777777" w:rsidR="002973F2" w:rsidRPr="00F45855" w:rsidRDefault="002973F2" w:rsidP="00C50124">
            <w:pPr>
              <w:spacing w:line="276" w:lineRule="auto"/>
              <w:rPr>
                <w:lang w:val="en-US"/>
              </w:rPr>
            </w:pPr>
            <w:r w:rsidRPr="00F45855">
              <w:rPr>
                <w:lang w:val="en-US"/>
              </w:rPr>
              <w:t>(6 months from end of EAP implementation date)</w:t>
            </w:r>
          </w:p>
        </w:tc>
      </w:tr>
      <w:tr w:rsidR="002973F2" w:rsidRPr="00F174C3" w14:paraId="559AAEED" w14:textId="77777777" w:rsidTr="00C50124">
        <w:trPr>
          <w:cantSplit/>
          <w:trHeight w:val="1337"/>
          <w:jc w:val="center"/>
        </w:trPr>
        <w:tc>
          <w:tcPr>
            <w:tcW w:w="670" w:type="dxa"/>
            <w:tcBorders>
              <w:top w:val="single" w:sz="4" w:space="0" w:color="auto"/>
              <w:left w:val="single" w:sz="18" w:space="0" w:color="A6A6A6" w:themeColor="background1" w:themeShade="A6"/>
              <w:bottom w:val="single" w:sz="18" w:space="0" w:color="A6A6A6" w:themeColor="background1" w:themeShade="A6"/>
              <w:right w:val="single" w:sz="4" w:space="0" w:color="auto"/>
            </w:tcBorders>
            <w:hideMark/>
          </w:tcPr>
          <w:p w14:paraId="4B5FD295" w14:textId="77777777" w:rsidR="002973F2" w:rsidRPr="00F45855" w:rsidRDefault="002973F2" w:rsidP="00C50124">
            <w:pPr>
              <w:pStyle w:val="af6"/>
              <w:spacing w:line="276" w:lineRule="auto"/>
              <w:ind w:left="0" w:firstLine="2"/>
              <w:jc w:val="center"/>
              <w:rPr>
                <w:lang w:val="en-US"/>
              </w:rPr>
            </w:pPr>
            <w:r w:rsidRPr="00F45855">
              <w:rPr>
                <w:lang w:val="en-US"/>
              </w:rPr>
              <w:t>8</w:t>
            </w:r>
          </w:p>
        </w:tc>
        <w:tc>
          <w:tcPr>
            <w:tcW w:w="5678" w:type="dxa"/>
            <w:tcBorders>
              <w:top w:val="single" w:sz="4" w:space="0" w:color="auto"/>
              <w:left w:val="single" w:sz="4" w:space="0" w:color="auto"/>
              <w:bottom w:val="single" w:sz="18" w:space="0" w:color="A6A6A6" w:themeColor="background1" w:themeShade="A6"/>
              <w:right w:val="single" w:sz="4" w:space="0" w:color="auto"/>
            </w:tcBorders>
            <w:hideMark/>
          </w:tcPr>
          <w:p w14:paraId="361E7AF7" w14:textId="77777777" w:rsidR="002973F2" w:rsidRPr="00F45855" w:rsidRDefault="002973F2" w:rsidP="00C50124">
            <w:pPr>
              <w:autoSpaceDE w:val="0"/>
              <w:autoSpaceDN w:val="0"/>
              <w:adjustRightInd w:val="0"/>
              <w:spacing w:line="276" w:lineRule="auto"/>
              <w:rPr>
                <w:color w:val="000000"/>
                <w:lang w:val="en-029"/>
              </w:rPr>
            </w:pPr>
            <w:r w:rsidRPr="00F45855">
              <w:rPr>
                <w:b/>
                <w:i/>
                <w:lang w:val="en-US"/>
              </w:rPr>
              <w:t>Closing of CERC Activation and end of EAP implementation</w:t>
            </w:r>
            <w:r w:rsidRPr="00F45855">
              <w:rPr>
                <w:i/>
                <w:lang w:val="en-US"/>
              </w:rPr>
              <w:t xml:space="preserve">: </w:t>
            </w:r>
            <w:r w:rsidRPr="00F45855">
              <w:rPr>
                <w:lang w:val="en-US"/>
              </w:rPr>
              <w:t xml:space="preserve">GoM and the Bank will </w:t>
            </w:r>
            <w:r w:rsidRPr="00F45855">
              <w:rPr>
                <w:color w:val="000000"/>
                <w:lang w:val="en-US"/>
              </w:rPr>
              <w:t>ensure adequate closing within six months of end of EAP implementation date. This will include submission of audit reports and any other agreed technical, fiduciary and safeguards reports.</w:t>
            </w:r>
          </w:p>
        </w:tc>
        <w:tc>
          <w:tcPr>
            <w:tcW w:w="1669" w:type="dxa"/>
            <w:tcBorders>
              <w:top w:val="single" w:sz="4" w:space="0" w:color="auto"/>
              <w:left w:val="single" w:sz="4" w:space="0" w:color="auto"/>
              <w:bottom w:val="single" w:sz="18" w:space="0" w:color="A6A6A6" w:themeColor="background1" w:themeShade="A6"/>
              <w:right w:val="single" w:sz="18" w:space="0" w:color="A6A6A6" w:themeColor="background1" w:themeShade="A6"/>
            </w:tcBorders>
            <w:hideMark/>
          </w:tcPr>
          <w:p w14:paraId="4A603198" w14:textId="77777777" w:rsidR="002973F2" w:rsidRPr="00F45855" w:rsidRDefault="002973F2" w:rsidP="00C50124">
            <w:pPr>
              <w:spacing w:line="276" w:lineRule="auto"/>
              <w:rPr>
                <w:lang w:val="en-US"/>
              </w:rPr>
            </w:pPr>
            <w:r w:rsidRPr="00F45855">
              <w:rPr>
                <w:lang w:val="en-US"/>
              </w:rPr>
              <w:t>MoF/MIA/WB</w:t>
            </w:r>
          </w:p>
        </w:tc>
        <w:tc>
          <w:tcPr>
            <w:tcW w:w="1342" w:type="dxa"/>
            <w:tcBorders>
              <w:top w:val="single" w:sz="4" w:space="0" w:color="auto"/>
              <w:left w:val="single" w:sz="4" w:space="0" w:color="auto"/>
              <w:bottom w:val="single" w:sz="18" w:space="0" w:color="A6A6A6" w:themeColor="background1" w:themeShade="A6"/>
              <w:right w:val="single" w:sz="18" w:space="0" w:color="A6A6A6" w:themeColor="background1" w:themeShade="A6"/>
            </w:tcBorders>
            <w:hideMark/>
          </w:tcPr>
          <w:p w14:paraId="675B6238" w14:textId="77777777" w:rsidR="002973F2" w:rsidRPr="00F45855" w:rsidRDefault="002973F2" w:rsidP="00C50124">
            <w:pPr>
              <w:spacing w:line="276" w:lineRule="auto"/>
              <w:rPr>
                <w:lang w:val="en-US"/>
              </w:rPr>
            </w:pPr>
            <w:r w:rsidRPr="00F45855">
              <w:rPr>
                <w:lang w:val="en-US"/>
              </w:rPr>
              <w:t>24 months</w:t>
            </w:r>
          </w:p>
          <w:p w14:paraId="37D3DB8E" w14:textId="77777777" w:rsidR="002973F2" w:rsidRPr="00F45855" w:rsidRDefault="002973F2" w:rsidP="00C50124">
            <w:pPr>
              <w:spacing w:line="276" w:lineRule="auto"/>
              <w:rPr>
                <w:lang w:val="en-US"/>
              </w:rPr>
            </w:pPr>
            <w:r w:rsidRPr="00F45855">
              <w:rPr>
                <w:lang w:val="en-US"/>
              </w:rPr>
              <w:t>(6 months from end of EAP implementation date)</w:t>
            </w:r>
          </w:p>
        </w:tc>
      </w:tr>
    </w:tbl>
    <w:p w14:paraId="2A3599DC" w14:textId="77777777" w:rsidR="002973F2" w:rsidRPr="00F45855" w:rsidRDefault="002973F2" w:rsidP="002973F2">
      <w:pPr>
        <w:pStyle w:val="1"/>
        <w:numPr>
          <w:ilvl w:val="0"/>
          <w:numId w:val="0"/>
        </w:numPr>
        <w:rPr>
          <w:rFonts w:eastAsia="Times New Roman"/>
          <w:lang w:eastAsia="en-029"/>
        </w:rPr>
      </w:pPr>
      <w:bookmarkStart w:id="211" w:name="_Toc231358612"/>
      <w:bookmarkStart w:id="212" w:name="_Toc58260270"/>
      <w:bookmarkStart w:id="213" w:name="_Toc109672974"/>
      <w:r w:rsidRPr="00F45855">
        <w:t>E - Procurement</w:t>
      </w:r>
      <w:bookmarkEnd w:id="211"/>
      <w:bookmarkEnd w:id="212"/>
      <w:bookmarkEnd w:id="213"/>
      <w:r w:rsidRPr="00F45855">
        <w:t xml:space="preserve"> </w:t>
      </w:r>
    </w:p>
    <w:p w14:paraId="655C45A4" w14:textId="77777777" w:rsidR="002973F2" w:rsidRPr="00F45855" w:rsidRDefault="002973F2" w:rsidP="002973F2">
      <w:pPr>
        <w:rPr>
          <w:lang w:val="en-US"/>
        </w:rPr>
      </w:pPr>
    </w:p>
    <w:p w14:paraId="1FE891AD" w14:textId="77777777" w:rsidR="002973F2" w:rsidRPr="00F45855" w:rsidRDefault="002973F2" w:rsidP="002973F2">
      <w:pPr>
        <w:pStyle w:val="af6"/>
        <w:numPr>
          <w:ilvl w:val="0"/>
          <w:numId w:val="99"/>
        </w:numPr>
        <w:ind w:left="360"/>
        <w:contextualSpacing/>
        <w:jc w:val="both"/>
        <w:rPr>
          <w:lang w:val="en-US"/>
        </w:rPr>
      </w:pPr>
      <w:r w:rsidRPr="00F45855">
        <w:rPr>
          <w:lang w:val="en-US"/>
        </w:rPr>
        <w:t xml:space="preserve">Procurement falls under Paragraph 12 of IPF Policy, Projects in Situations of Urgent Need of Assistance or Capacity Constraint, once the CERC is activated. MIA is responsible for ensuring that the procurement policies and procedures governing the CERC are fully and successfully applied to the contracting of goods, works and services related to the EAP. These policies and procedures are detailed in chapter 6 of the MWSSP’s POM. In addition to ensuring that the procurement policies and procedures are applied, MIA is also responsible for ensuring that all the </w:t>
      </w:r>
      <w:r w:rsidRPr="00F45855">
        <w:rPr>
          <w:lang w:val="en-US"/>
        </w:rPr>
        <w:lastRenderedPageBreak/>
        <w:t xml:space="preserve">proposed activities on the EAP are on the </w:t>
      </w:r>
      <w:r w:rsidRPr="00F45855">
        <w:t xml:space="preserve">EOM </w:t>
      </w:r>
      <w:r w:rsidRPr="00F45855">
        <w:rPr>
          <w:lang w:val="en-US"/>
        </w:rPr>
        <w:t>positive list of activities. The Procurement Specialist within MWSSP will help with all procurement activities financed under the Project.</w:t>
      </w:r>
    </w:p>
    <w:p w14:paraId="38295F4F" w14:textId="77777777" w:rsidR="002973F2" w:rsidRPr="00F45855" w:rsidRDefault="002973F2" w:rsidP="002973F2">
      <w:pPr>
        <w:pStyle w:val="af6"/>
        <w:ind w:left="360"/>
        <w:jc w:val="both"/>
        <w:rPr>
          <w:lang w:val="en-US"/>
        </w:rPr>
      </w:pPr>
    </w:p>
    <w:p w14:paraId="263A1BCA" w14:textId="77777777" w:rsidR="002973F2" w:rsidRPr="00F45855" w:rsidRDefault="002973F2" w:rsidP="002973F2">
      <w:pPr>
        <w:pStyle w:val="af6"/>
        <w:numPr>
          <w:ilvl w:val="0"/>
          <w:numId w:val="99"/>
        </w:numPr>
        <w:ind w:left="360"/>
        <w:contextualSpacing/>
        <w:jc w:val="both"/>
        <w:rPr>
          <w:lang w:val="en-US"/>
        </w:rPr>
      </w:pPr>
      <w:r w:rsidRPr="00F45855">
        <w:t>Procurement will be carried out in accordance with the World Bank Procurement Regulations for Investment Project Financing (IPF) Borrowers – Procurement in IPF of Goods, Works, Non-Consulting and Consulting Services,  November 2020 (hereinafter referred to as “Procurement Regulations”)</w:t>
      </w:r>
      <w:r w:rsidRPr="00F45855">
        <w:rPr>
          <w:rFonts w:eastAsia="Calibri"/>
        </w:rPr>
        <w:t xml:space="preserve"> </w:t>
      </w:r>
      <w:r w:rsidRPr="00F45855">
        <w:t xml:space="preserve">. </w:t>
      </w:r>
      <w:r w:rsidRPr="00F45855">
        <w:rPr>
          <w:rFonts w:eastAsia="Calibri"/>
        </w:rPr>
        <w:t xml:space="preserve">The Project, including the CERC, will be subject to the World Bank’s Anti-Corruption Guidelines, dated October 15, 2006, revised in July 1, 2016, </w:t>
      </w:r>
      <w:r w:rsidRPr="00F45855">
        <w:t xml:space="preserve">and other provisions stipulated in the Financing Agreement. </w:t>
      </w:r>
    </w:p>
    <w:p w14:paraId="1E48CFCE" w14:textId="77777777" w:rsidR="002973F2" w:rsidRPr="00F45855" w:rsidRDefault="002973F2" w:rsidP="002973F2">
      <w:pPr>
        <w:pStyle w:val="af6"/>
        <w:rPr>
          <w:lang w:val="en-029"/>
        </w:rPr>
      </w:pPr>
    </w:p>
    <w:p w14:paraId="6A58C6E2" w14:textId="77777777" w:rsidR="002973F2" w:rsidRPr="00F45855" w:rsidRDefault="002973F2" w:rsidP="002973F2">
      <w:pPr>
        <w:pStyle w:val="af6"/>
        <w:numPr>
          <w:ilvl w:val="0"/>
          <w:numId w:val="99"/>
        </w:numPr>
        <w:ind w:left="360"/>
        <w:contextualSpacing/>
        <w:jc w:val="both"/>
        <w:rPr>
          <w:lang w:val="en-US"/>
        </w:rPr>
      </w:pPr>
      <w:r w:rsidRPr="00F45855">
        <w:t xml:space="preserve">Using the funds allocated to Disbursement Category X, the EAP </w:t>
      </w:r>
      <w:r w:rsidRPr="00F45855">
        <w:rPr>
          <w:lang w:val="en-US"/>
        </w:rPr>
        <w:t>will finance the immediate response to an eligible crisis or emergency, as needed. Eligible expenditures may include critical goods, services and works to quickly restore livelihoods, lifeline infrastructure and services.</w:t>
      </w:r>
      <w:r w:rsidRPr="00F45855">
        <w:t xml:space="preserve"> Per the World Bank’s review of procurement methods and prior review thresholds the following standard thresholds for procurement methods and the respective prior reviews will govern the procurement activities associated with the EAP. Upon activating the CERC and with a request from the GoM, the potential waiver to the procurement thresholds could be applied for Bank’s management approval. </w:t>
      </w:r>
      <w:r w:rsidRPr="00F45855">
        <w:rPr>
          <w:lang w:val="en-US"/>
        </w:rPr>
        <w:t>Table 2 presents the thresholds for procurement methods and prior review to be applied to CERC based on the World Bank’s emergency procurement procedures.</w:t>
      </w:r>
    </w:p>
    <w:p w14:paraId="6AD2BD04" w14:textId="77777777" w:rsidR="002973F2" w:rsidRPr="00F45855" w:rsidRDefault="002973F2" w:rsidP="002973F2">
      <w:pPr>
        <w:rPr>
          <w:lang w:val="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2392"/>
        <w:gridCol w:w="2286"/>
      </w:tblGrid>
      <w:tr w:rsidR="002973F2" w:rsidRPr="00F174C3" w14:paraId="6A422A91" w14:textId="77777777" w:rsidTr="00C50124">
        <w:trPr>
          <w:trHeight w:val="460"/>
        </w:trPr>
        <w:tc>
          <w:tcPr>
            <w:tcW w:w="9356" w:type="dxa"/>
            <w:gridSpan w:val="4"/>
            <w:tcBorders>
              <w:top w:val="nil"/>
              <w:left w:val="nil"/>
              <w:bottom w:val="single" w:sz="18" w:space="0" w:color="A6A6A6" w:themeColor="background1" w:themeShade="A6"/>
              <w:right w:val="nil"/>
            </w:tcBorders>
            <w:vAlign w:val="center"/>
          </w:tcPr>
          <w:p w14:paraId="31AA3864" w14:textId="77777777" w:rsidR="002973F2" w:rsidRPr="00F45855" w:rsidRDefault="002973F2" w:rsidP="00C50124">
            <w:pPr>
              <w:pStyle w:val="af6"/>
              <w:spacing w:line="276" w:lineRule="auto"/>
              <w:ind w:left="360"/>
              <w:jc w:val="center"/>
              <w:rPr>
                <w:b/>
                <w:lang w:val="en-US"/>
              </w:rPr>
            </w:pPr>
          </w:p>
        </w:tc>
      </w:tr>
      <w:tr w:rsidR="002973F2" w:rsidRPr="00F174C3" w14:paraId="0F95BB4F" w14:textId="77777777" w:rsidTr="00C50124">
        <w:tc>
          <w:tcPr>
            <w:tcW w:w="1560"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tcPr>
          <w:p w14:paraId="0767FF81" w14:textId="77777777" w:rsidR="002973F2" w:rsidRPr="00F45855" w:rsidRDefault="002973F2" w:rsidP="00C50124">
            <w:pPr>
              <w:spacing w:line="276" w:lineRule="auto"/>
              <w:jc w:val="center"/>
              <w:rPr>
                <w:b/>
                <w:color w:val="FFFFFF" w:themeColor="background1"/>
                <w:lang w:val="en-US"/>
              </w:rPr>
            </w:pPr>
          </w:p>
        </w:tc>
        <w:tc>
          <w:tcPr>
            <w:tcW w:w="3118"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tcPr>
          <w:p w14:paraId="3BC1B0E2" w14:textId="77777777" w:rsidR="002973F2" w:rsidRPr="00F45855" w:rsidRDefault="002973F2" w:rsidP="00C50124">
            <w:pPr>
              <w:spacing w:line="276" w:lineRule="auto"/>
              <w:jc w:val="center"/>
              <w:rPr>
                <w:b/>
                <w:color w:val="FFFFFF" w:themeColor="background1"/>
                <w:lang w:val="en-US"/>
              </w:rPr>
            </w:pPr>
          </w:p>
        </w:tc>
        <w:tc>
          <w:tcPr>
            <w:tcW w:w="2392"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tcPr>
          <w:p w14:paraId="10ABB0B6" w14:textId="77777777" w:rsidR="002973F2" w:rsidRPr="00F45855" w:rsidRDefault="002973F2" w:rsidP="00C50124">
            <w:pPr>
              <w:spacing w:line="276" w:lineRule="auto"/>
              <w:jc w:val="center"/>
              <w:rPr>
                <w:b/>
                <w:color w:val="FFFFFF" w:themeColor="background1"/>
                <w:lang w:val="en-US"/>
              </w:rPr>
            </w:pPr>
          </w:p>
        </w:tc>
        <w:tc>
          <w:tcPr>
            <w:tcW w:w="2286"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tcPr>
          <w:p w14:paraId="25A6EB18" w14:textId="77777777" w:rsidR="002973F2" w:rsidRPr="00F45855" w:rsidRDefault="002973F2" w:rsidP="00C50124">
            <w:pPr>
              <w:spacing w:line="276" w:lineRule="auto"/>
              <w:jc w:val="center"/>
              <w:rPr>
                <w:b/>
                <w:color w:val="FFFFFF" w:themeColor="background1"/>
                <w:lang w:val="en-US"/>
              </w:rPr>
            </w:pPr>
          </w:p>
        </w:tc>
      </w:tr>
      <w:tr w:rsidR="002973F2" w:rsidRPr="00F174C3" w14:paraId="632CCF9F" w14:textId="77777777" w:rsidTr="00C50124">
        <w:tc>
          <w:tcPr>
            <w:tcW w:w="9356" w:type="dxa"/>
            <w:gridSpan w:val="4"/>
            <w:tcBorders>
              <w:top w:val="single" w:sz="18" w:space="0" w:color="A6A6A6" w:themeColor="background1" w:themeShade="A6"/>
              <w:left w:val="single" w:sz="18" w:space="0" w:color="A6A6A6" w:themeColor="background1" w:themeShade="A6"/>
              <w:bottom w:val="single" w:sz="4" w:space="0" w:color="A6A6A6" w:themeColor="background1" w:themeShade="A6"/>
              <w:right w:val="single" w:sz="18" w:space="0" w:color="A6A6A6" w:themeColor="background1" w:themeShade="A6"/>
            </w:tcBorders>
            <w:shd w:val="clear" w:color="auto" w:fill="E0E0E0"/>
          </w:tcPr>
          <w:p w14:paraId="7E3F7307" w14:textId="77777777" w:rsidR="002973F2" w:rsidRPr="00F45855" w:rsidRDefault="002973F2" w:rsidP="00C50124">
            <w:pPr>
              <w:spacing w:line="276" w:lineRule="auto"/>
              <w:rPr>
                <w:lang w:val="en-US"/>
              </w:rPr>
            </w:pPr>
          </w:p>
        </w:tc>
      </w:tr>
      <w:tr w:rsidR="002973F2" w:rsidRPr="00F174C3" w14:paraId="7635E0F9" w14:textId="77777777" w:rsidTr="00C50124">
        <w:tc>
          <w:tcPr>
            <w:tcW w:w="1560" w:type="dxa"/>
            <w:vMerge w:val="restart"/>
            <w:tcBorders>
              <w:top w:val="single" w:sz="4" w:space="0" w:color="auto"/>
              <w:left w:val="single" w:sz="18" w:space="0" w:color="A6A6A6" w:themeColor="background1" w:themeShade="A6"/>
              <w:bottom w:val="single" w:sz="4" w:space="0" w:color="auto"/>
              <w:right w:val="single" w:sz="4" w:space="0" w:color="auto"/>
            </w:tcBorders>
          </w:tcPr>
          <w:p w14:paraId="4925FF2C" w14:textId="77777777" w:rsidR="002973F2" w:rsidRPr="00F45855" w:rsidRDefault="002973F2" w:rsidP="00C50124">
            <w:pPr>
              <w:spacing w:line="276" w:lineRule="auto"/>
              <w:rPr>
                <w:lang w:val="en-US"/>
              </w:rPr>
            </w:pPr>
          </w:p>
        </w:tc>
        <w:tc>
          <w:tcPr>
            <w:tcW w:w="3118" w:type="dxa"/>
            <w:tcBorders>
              <w:top w:val="single" w:sz="4" w:space="0" w:color="auto"/>
              <w:left w:val="single" w:sz="4" w:space="0" w:color="auto"/>
              <w:bottom w:val="single" w:sz="4" w:space="0" w:color="auto"/>
              <w:right w:val="single" w:sz="4" w:space="0" w:color="auto"/>
            </w:tcBorders>
          </w:tcPr>
          <w:p w14:paraId="51BB10DA"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10825B2F"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73F0C155" w14:textId="77777777" w:rsidR="002973F2" w:rsidRPr="00F45855" w:rsidRDefault="002973F2" w:rsidP="00C50124">
            <w:pPr>
              <w:spacing w:line="276" w:lineRule="auto"/>
              <w:jc w:val="center"/>
              <w:rPr>
                <w:lang w:val="en-US"/>
              </w:rPr>
            </w:pPr>
          </w:p>
        </w:tc>
      </w:tr>
      <w:tr w:rsidR="002973F2" w:rsidRPr="00F174C3" w14:paraId="77517968"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0C049D7B"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281A3640"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10A0026E"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6589ECE2" w14:textId="77777777" w:rsidR="002973F2" w:rsidRPr="00F45855" w:rsidRDefault="002973F2" w:rsidP="00C50124">
            <w:pPr>
              <w:spacing w:line="276" w:lineRule="auto"/>
              <w:jc w:val="center"/>
              <w:rPr>
                <w:lang w:val="en-US"/>
              </w:rPr>
            </w:pPr>
          </w:p>
        </w:tc>
      </w:tr>
      <w:tr w:rsidR="002973F2" w:rsidRPr="00F174C3" w14:paraId="4C2CAB7E"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0BAB8CC9"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4F44B430"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19C185FC"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303DC148" w14:textId="77777777" w:rsidR="002973F2" w:rsidRPr="00F45855" w:rsidRDefault="002973F2" w:rsidP="00C50124">
            <w:pPr>
              <w:spacing w:line="276" w:lineRule="auto"/>
              <w:jc w:val="center"/>
              <w:rPr>
                <w:lang w:val="en-US"/>
              </w:rPr>
            </w:pPr>
          </w:p>
        </w:tc>
      </w:tr>
      <w:tr w:rsidR="002973F2" w:rsidRPr="00F174C3" w14:paraId="0232E2EF"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68BBCD6C"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07C4A179"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1D734E64"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6B9304FA" w14:textId="77777777" w:rsidR="002973F2" w:rsidRPr="00F45855" w:rsidRDefault="002973F2" w:rsidP="00C50124">
            <w:pPr>
              <w:spacing w:line="276" w:lineRule="auto"/>
              <w:jc w:val="center"/>
              <w:rPr>
                <w:lang w:val="en-US"/>
              </w:rPr>
            </w:pPr>
          </w:p>
        </w:tc>
      </w:tr>
      <w:tr w:rsidR="002973F2" w:rsidRPr="00F174C3" w14:paraId="191AB645" w14:textId="77777777" w:rsidTr="00C50124">
        <w:tc>
          <w:tcPr>
            <w:tcW w:w="9356" w:type="dxa"/>
            <w:gridSpan w:val="4"/>
            <w:tcBorders>
              <w:top w:val="single" w:sz="4" w:space="0" w:color="auto"/>
              <w:left w:val="single" w:sz="18" w:space="0" w:color="A6A6A6" w:themeColor="background1" w:themeShade="A6"/>
              <w:bottom w:val="single" w:sz="4" w:space="0" w:color="auto"/>
              <w:right w:val="single" w:sz="18" w:space="0" w:color="A6A6A6" w:themeColor="background1" w:themeShade="A6"/>
            </w:tcBorders>
            <w:shd w:val="clear" w:color="auto" w:fill="E0E0E0"/>
          </w:tcPr>
          <w:p w14:paraId="7538A4E4" w14:textId="77777777" w:rsidR="002973F2" w:rsidRPr="00F45855" w:rsidRDefault="002973F2" w:rsidP="00C50124">
            <w:pPr>
              <w:spacing w:line="276" w:lineRule="auto"/>
              <w:rPr>
                <w:lang w:val="en-US"/>
              </w:rPr>
            </w:pPr>
          </w:p>
        </w:tc>
      </w:tr>
      <w:tr w:rsidR="002973F2" w:rsidRPr="00F174C3" w14:paraId="019F3903" w14:textId="77777777" w:rsidTr="00C50124">
        <w:tc>
          <w:tcPr>
            <w:tcW w:w="1560" w:type="dxa"/>
            <w:vMerge w:val="restart"/>
            <w:tcBorders>
              <w:top w:val="single" w:sz="4" w:space="0" w:color="auto"/>
              <w:left w:val="single" w:sz="18" w:space="0" w:color="A6A6A6" w:themeColor="background1" w:themeShade="A6"/>
              <w:bottom w:val="single" w:sz="4" w:space="0" w:color="auto"/>
              <w:right w:val="single" w:sz="4" w:space="0" w:color="auto"/>
            </w:tcBorders>
          </w:tcPr>
          <w:p w14:paraId="30CF2DCA" w14:textId="77777777" w:rsidR="002973F2" w:rsidRPr="00F45855" w:rsidRDefault="002973F2" w:rsidP="00C50124">
            <w:pPr>
              <w:spacing w:line="276" w:lineRule="auto"/>
              <w:rPr>
                <w:lang w:val="en-US"/>
              </w:rPr>
            </w:pPr>
          </w:p>
        </w:tc>
        <w:tc>
          <w:tcPr>
            <w:tcW w:w="3118" w:type="dxa"/>
            <w:tcBorders>
              <w:top w:val="single" w:sz="4" w:space="0" w:color="auto"/>
              <w:left w:val="single" w:sz="4" w:space="0" w:color="auto"/>
              <w:bottom w:val="single" w:sz="4" w:space="0" w:color="auto"/>
              <w:right w:val="single" w:sz="4" w:space="0" w:color="auto"/>
            </w:tcBorders>
          </w:tcPr>
          <w:p w14:paraId="171C651E"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375FF55C"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77548C81" w14:textId="77777777" w:rsidR="002973F2" w:rsidRPr="00F45855" w:rsidRDefault="002973F2" w:rsidP="00C50124">
            <w:pPr>
              <w:spacing w:line="276" w:lineRule="auto"/>
              <w:jc w:val="center"/>
              <w:rPr>
                <w:lang w:val="en-US"/>
              </w:rPr>
            </w:pPr>
          </w:p>
        </w:tc>
      </w:tr>
      <w:tr w:rsidR="002973F2" w:rsidRPr="00F174C3" w14:paraId="5960B277"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545ADD37"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3CE55881"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458123C8"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06467E1C" w14:textId="77777777" w:rsidR="002973F2" w:rsidRPr="00F45855" w:rsidRDefault="002973F2" w:rsidP="00C50124">
            <w:pPr>
              <w:spacing w:line="276" w:lineRule="auto"/>
              <w:jc w:val="center"/>
              <w:rPr>
                <w:lang w:val="en-US"/>
              </w:rPr>
            </w:pPr>
          </w:p>
        </w:tc>
      </w:tr>
      <w:tr w:rsidR="002973F2" w:rsidRPr="00F174C3" w14:paraId="27168E2C"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6DAB6535"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63568442"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091CC84C"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303CC9CD" w14:textId="77777777" w:rsidR="002973F2" w:rsidRPr="00F45855" w:rsidRDefault="002973F2" w:rsidP="00C50124">
            <w:pPr>
              <w:spacing w:line="276" w:lineRule="auto"/>
              <w:jc w:val="center"/>
              <w:rPr>
                <w:lang w:val="en-US"/>
              </w:rPr>
            </w:pPr>
          </w:p>
        </w:tc>
      </w:tr>
      <w:tr w:rsidR="002973F2" w:rsidRPr="00F174C3" w14:paraId="4C08E77B"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2758F984"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1B68F407"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2466776D"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0A0063FF" w14:textId="77777777" w:rsidR="002973F2" w:rsidRPr="00F45855" w:rsidRDefault="002973F2" w:rsidP="00C50124">
            <w:pPr>
              <w:spacing w:line="276" w:lineRule="auto"/>
              <w:jc w:val="center"/>
              <w:rPr>
                <w:lang w:val="en-US"/>
              </w:rPr>
            </w:pPr>
          </w:p>
        </w:tc>
      </w:tr>
      <w:tr w:rsidR="002973F2" w:rsidRPr="00F174C3" w14:paraId="3A03DE5A" w14:textId="77777777" w:rsidTr="00C50124">
        <w:tc>
          <w:tcPr>
            <w:tcW w:w="9356" w:type="dxa"/>
            <w:gridSpan w:val="4"/>
            <w:tcBorders>
              <w:top w:val="single" w:sz="4" w:space="0" w:color="auto"/>
              <w:left w:val="single" w:sz="18" w:space="0" w:color="A6A6A6" w:themeColor="background1" w:themeShade="A6"/>
              <w:bottom w:val="single" w:sz="4" w:space="0" w:color="auto"/>
              <w:right w:val="single" w:sz="18" w:space="0" w:color="A6A6A6" w:themeColor="background1" w:themeShade="A6"/>
            </w:tcBorders>
            <w:shd w:val="clear" w:color="auto" w:fill="E0E0E0"/>
          </w:tcPr>
          <w:p w14:paraId="0CA53C38" w14:textId="77777777" w:rsidR="002973F2" w:rsidRPr="00F45855" w:rsidRDefault="002973F2" w:rsidP="00C50124">
            <w:pPr>
              <w:spacing w:line="276" w:lineRule="auto"/>
              <w:rPr>
                <w:lang w:val="en-US"/>
              </w:rPr>
            </w:pPr>
          </w:p>
        </w:tc>
      </w:tr>
      <w:tr w:rsidR="002973F2" w:rsidRPr="00F174C3" w14:paraId="73D7023F" w14:textId="77777777" w:rsidTr="00C50124">
        <w:tc>
          <w:tcPr>
            <w:tcW w:w="1560" w:type="dxa"/>
            <w:vMerge w:val="restart"/>
            <w:tcBorders>
              <w:top w:val="single" w:sz="4" w:space="0" w:color="auto"/>
              <w:left w:val="single" w:sz="18" w:space="0" w:color="A6A6A6" w:themeColor="background1" w:themeShade="A6"/>
              <w:bottom w:val="single" w:sz="4" w:space="0" w:color="auto"/>
              <w:right w:val="single" w:sz="4" w:space="0" w:color="auto"/>
            </w:tcBorders>
          </w:tcPr>
          <w:p w14:paraId="4175EA67" w14:textId="77777777" w:rsidR="002973F2" w:rsidRPr="00F45855" w:rsidRDefault="002973F2" w:rsidP="00C50124">
            <w:pPr>
              <w:spacing w:line="276" w:lineRule="auto"/>
              <w:rPr>
                <w:lang w:val="en-US"/>
              </w:rPr>
            </w:pPr>
          </w:p>
        </w:tc>
        <w:tc>
          <w:tcPr>
            <w:tcW w:w="3118" w:type="dxa"/>
            <w:tcBorders>
              <w:top w:val="single" w:sz="4" w:space="0" w:color="auto"/>
              <w:left w:val="single" w:sz="4" w:space="0" w:color="auto"/>
              <w:bottom w:val="single" w:sz="4" w:space="0" w:color="auto"/>
              <w:right w:val="single" w:sz="4" w:space="0" w:color="auto"/>
            </w:tcBorders>
          </w:tcPr>
          <w:p w14:paraId="63AE44BD"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2F8FDFE7"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3D8D6135" w14:textId="77777777" w:rsidR="002973F2" w:rsidRPr="00F45855" w:rsidRDefault="002973F2" w:rsidP="00C50124">
            <w:pPr>
              <w:spacing w:line="276" w:lineRule="auto"/>
              <w:jc w:val="center"/>
              <w:rPr>
                <w:lang w:val="en-US"/>
              </w:rPr>
            </w:pPr>
          </w:p>
        </w:tc>
      </w:tr>
      <w:tr w:rsidR="002973F2" w:rsidRPr="00F174C3" w14:paraId="0E8D7044"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1A7E1C7B"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73175C3E"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623AB440"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0121F3AA" w14:textId="77777777" w:rsidR="002973F2" w:rsidRPr="00F45855" w:rsidRDefault="002973F2" w:rsidP="00C50124">
            <w:pPr>
              <w:spacing w:line="276" w:lineRule="auto"/>
              <w:jc w:val="center"/>
              <w:rPr>
                <w:lang w:val="en-US"/>
              </w:rPr>
            </w:pPr>
          </w:p>
        </w:tc>
      </w:tr>
      <w:tr w:rsidR="002973F2" w:rsidRPr="00F174C3" w14:paraId="7A67A8B0" w14:textId="77777777" w:rsidTr="00C50124">
        <w:tc>
          <w:tcPr>
            <w:tcW w:w="0" w:type="auto"/>
            <w:vMerge/>
            <w:tcBorders>
              <w:top w:val="single" w:sz="4" w:space="0" w:color="auto"/>
              <w:left w:val="single" w:sz="18" w:space="0" w:color="A6A6A6" w:themeColor="background1" w:themeShade="A6"/>
              <w:bottom w:val="single" w:sz="4" w:space="0" w:color="auto"/>
              <w:right w:val="single" w:sz="4" w:space="0" w:color="auto"/>
            </w:tcBorders>
            <w:vAlign w:val="center"/>
          </w:tcPr>
          <w:p w14:paraId="63189A53"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4" w:space="0" w:color="auto"/>
              <w:right w:val="single" w:sz="4" w:space="0" w:color="auto"/>
            </w:tcBorders>
          </w:tcPr>
          <w:p w14:paraId="41E53B48"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12200224"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70FECF67" w14:textId="77777777" w:rsidR="002973F2" w:rsidRPr="00F45855" w:rsidRDefault="002973F2" w:rsidP="00C50124">
            <w:pPr>
              <w:spacing w:line="276" w:lineRule="auto"/>
              <w:jc w:val="center"/>
              <w:rPr>
                <w:lang w:val="en-US"/>
              </w:rPr>
            </w:pPr>
          </w:p>
        </w:tc>
      </w:tr>
      <w:tr w:rsidR="002973F2" w:rsidRPr="00F174C3" w14:paraId="0BBA2BB9" w14:textId="77777777" w:rsidTr="00C50124">
        <w:tc>
          <w:tcPr>
            <w:tcW w:w="1560" w:type="dxa"/>
            <w:vMerge w:val="restart"/>
            <w:tcBorders>
              <w:top w:val="single" w:sz="4" w:space="0" w:color="auto"/>
              <w:left w:val="single" w:sz="18" w:space="0" w:color="A6A6A6" w:themeColor="background1" w:themeShade="A6"/>
              <w:bottom w:val="single" w:sz="18" w:space="0" w:color="A6A6A6" w:themeColor="background1" w:themeShade="A6"/>
              <w:right w:val="single" w:sz="4" w:space="0" w:color="auto"/>
            </w:tcBorders>
          </w:tcPr>
          <w:p w14:paraId="75BF54F5" w14:textId="77777777" w:rsidR="002973F2" w:rsidRPr="00F45855" w:rsidRDefault="002973F2" w:rsidP="00C50124">
            <w:pPr>
              <w:spacing w:line="276" w:lineRule="auto"/>
              <w:rPr>
                <w:lang w:val="en-US"/>
              </w:rPr>
            </w:pPr>
          </w:p>
        </w:tc>
        <w:tc>
          <w:tcPr>
            <w:tcW w:w="3118" w:type="dxa"/>
            <w:tcBorders>
              <w:top w:val="single" w:sz="4" w:space="0" w:color="auto"/>
              <w:left w:val="single" w:sz="4" w:space="0" w:color="auto"/>
              <w:bottom w:val="single" w:sz="4" w:space="0" w:color="auto"/>
              <w:right w:val="single" w:sz="4" w:space="0" w:color="auto"/>
            </w:tcBorders>
          </w:tcPr>
          <w:p w14:paraId="482B1FEF"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4" w:space="0" w:color="auto"/>
              <w:right w:val="single" w:sz="4" w:space="0" w:color="auto"/>
            </w:tcBorders>
          </w:tcPr>
          <w:p w14:paraId="3974E113"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4" w:space="0" w:color="auto"/>
              <w:right w:val="single" w:sz="18" w:space="0" w:color="A6A6A6" w:themeColor="background1" w:themeShade="A6"/>
            </w:tcBorders>
          </w:tcPr>
          <w:p w14:paraId="53EB7A28" w14:textId="77777777" w:rsidR="002973F2" w:rsidRPr="00F45855" w:rsidRDefault="002973F2" w:rsidP="00C50124">
            <w:pPr>
              <w:spacing w:line="276" w:lineRule="auto"/>
              <w:jc w:val="center"/>
              <w:rPr>
                <w:lang w:val="en-US"/>
              </w:rPr>
            </w:pPr>
          </w:p>
        </w:tc>
      </w:tr>
      <w:tr w:rsidR="002973F2" w:rsidRPr="00F174C3" w14:paraId="74BD8E70" w14:textId="77777777" w:rsidTr="00C50124">
        <w:tc>
          <w:tcPr>
            <w:tcW w:w="0" w:type="auto"/>
            <w:vMerge/>
            <w:tcBorders>
              <w:top w:val="single" w:sz="4" w:space="0" w:color="auto"/>
              <w:left w:val="single" w:sz="18" w:space="0" w:color="A6A6A6" w:themeColor="background1" w:themeShade="A6"/>
              <w:bottom w:val="single" w:sz="18" w:space="0" w:color="A6A6A6" w:themeColor="background1" w:themeShade="A6"/>
              <w:right w:val="single" w:sz="4" w:space="0" w:color="auto"/>
            </w:tcBorders>
            <w:vAlign w:val="center"/>
          </w:tcPr>
          <w:p w14:paraId="002C0DDC" w14:textId="77777777" w:rsidR="002973F2" w:rsidRPr="00F45855" w:rsidRDefault="002973F2" w:rsidP="00C50124">
            <w:pPr>
              <w:spacing w:line="276" w:lineRule="auto"/>
              <w:rPr>
                <w:lang w:val="en-US" w:eastAsia="en-029"/>
              </w:rPr>
            </w:pPr>
          </w:p>
        </w:tc>
        <w:tc>
          <w:tcPr>
            <w:tcW w:w="3118" w:type="dxa"/>
            <w:tcBorders>
              <w:top w:val="single" w:sz="4" w:space="0" w:color="auto"/>
              <w:left w:val="single" w:sz="4" w:space="0" w:color="auto"/>
              <w:bottom w:val="single" w:sz="18" w:space="0" w:color="A6A6A6" w:themeColor="background1" w:themeShade="A6"/>
              <w:right w:val="single" w:sz="4" w:space="0" w:color="auto"/>
            </w:tcBorders>
          </w:tcPr>
          <w:p w14:paraId="351C667F" w14:textId="77777777" w:rsidR="002973F2" w:rsidRPr="00F45855" w:rsidRDefault="002973F2" w:rsidP="00C50124">
            <w:pPr>
              <w:spacing w:line="276" w:lineRule="auto"/>
              <w:jc w:val="center"/>
              <w:rPr>
                <w:lang w:val="en-US"/>
              </w:rPr>
            </w:pPr>
          </w:p>
        </w:tc>
        <w:tc>
          <w:tcPr>
            <w:tcW w:w="2392" w:type="dxa"/>
            <w:tcBorders>
              <w:top w:val="single" w:sz="4" w:space="0" w:color="auto"/>
              <w:left w:val="single" w:sz="4" w:space="0" w:color="auto"/>
              <w:bottom w:val="single" w:sz="18" w:space="0" w:color="A6A6A6" w:themeColor="background1" w:themeShade="A6"/>
              <w:right w:val="single" w:sz="4" w:space="0" w:color="auto"/>
            </w:tcBorders>
          </w:tcPr>
          <w:p w14:paraId="1D94EB1C" w14:textId="77777777" w:rsidR="002973F2" w:rsidRPr="00F45855" w:rsidRDefault="002973F2" w:rsidP="00C50124">
            <w:pPr>
              <w:spacing w:line="276" w:lineRule="auto"/>
              <w:jc w:val="center"/>
              <w:rPr>
                <w:lang w:val="en-US"/>
              </w:rPr>
            </w:pPr>
          </w:p>
        </w:tc>
        <w:tc>
          <w:tcPr>
            <w:tcW w:w="2286" w:type="dxa"/>
            <w:tcBorders>
              <w:top w:val="single" w:sz="4" w:space="0" w:color="auto"/>
              <w:left w:val="single" w:sz="4" w:space="0" w:color="auto"/>
              <w:bottom w:val="single" w:sz="18" w:space="0" w:color="A6A6A6" w:themeColor="background1" w:themeShade="A6"/>
              <w:right w:val="single" w:sz="18" w:space="0" w:color="A6A6A6" w:themeColor="background1" w:themeShade="A6"/>
            </w:tcBorders>
          </w:tcPr>
          <w:p w14:paraId="750C5248" w14:textId="77777777" w:rsidR="002973F2" w:rsidRPr="00F45855" w:rsidRDefault="002973F2" w:rsidP="00C50124">
            <w:pPr>
              <w:spacing w:line="276" w:lineRule="auto"/>
              <w:jc w:val="center"/>
              <w:rPr>
                <w:lang w:val="en-US"/>
              </w:rPr>
            </w:pPr>
          </w:p>
        </w:tc>
      </w:tr>
    </w:tbl>
    <w:p w14:paraId="270E4950" w14:textId="77777777" w:rsidR="002973F2" w:rsidRPr="00F45855" w:rsidRDefault="002973F2" w:rsidP="002973F2">
      <w:pPr>
        <w:jc w:val="both"/>
        <w:rPr>
          <w:lang w:val="en-US" w:eastAsia="en-029"/>
        </w:rPr>
      </w:pPr>
      <w:bookmarkStart w:id="214" w:name="_Toc231358613"/>
    </w:p>
    <w:p w14:paraId="6A1F47D2" w14:textId="77777777" w:rsidR="002973F2" w:rsidRPr="00F45855" w:rsidRDefault="002973F2" w:rsidP="002973F2">
      <w:pPr>
        <w:jc w:val="both"/>
        <w:rPr>
          <w:lang w:val="en-US"/>
        </w:rPr>
      </w:pPr>
    </w:p>
    <w:p w14:paraId="4D132140" w14:textId="77777777" w:rsidR="002973F2" w:rsidRPr="00F45855" w:rsidRDefault="002973F2" w:rsidP="002973F2">
      <w:pPr>
        <w:pStyle w:val="af6"/>
        <w:numPr>
          <w:ilvl w:val="0"/>
          <w:numId w:val="99"/>
        </w:numPr>
        <w:spacing w:after="240"/>
        <w:ind w:left="360"/>
        <w:contextualSpacing/>
        <w:jc w:val="both"/>
        <w:rPr>
          <w:lang w:val="en-US"/>
        </w:rPr>
      </w:pPr>
      <w:r w:rsidRPr="00F45855">
        <w:t>Bidding Documents</w:t>
      </w:r>
      <w:r w:rsidRPr="00F45855">
        <w:rPr>
          <w:b/>
        </w:rPr>
        <w:t>:</w:t>
      </w:r>
      <w:r w:rsidRPr="00F45855">
        <w:t xml:space="preserve"> International Competitive Bidding (ICB) procurement for works, goods and non-consulting services will be carried out using the Bank’s Standard Bidding Document (SBD). The Standard Request for Proposal (RFP) shall be used for the selection of consultants through competitive procedures. In the case of National Competitive Bidding (NCB) and shopping, the Harmonized National SBD and Request for Quotations as agreed with the Bank would be used </w:t>
      </w:r>
      <w:r w:rsidRPr="00F45855">
        <w:rPr>
          <w:rFonts w:eastAsiaTheme="minorHAnsi"/>
        </w:rPr>
        <w:t xml:space="preserve">in accordance with the national regulations, including Procurement Decree No. 03, dated January 9, </w:t>
      </w:r>
      <w:r w:rsidRPr="00F45855">
        <w:rPr>
          <w:rFonts w:eastAsiaTheme="minorHAnsi"/>
        </w:rPr>
        <w:lastRenderedPageBreak/>
        <w:t>2004, and Implementation Rule and Regulations (IRR) No. 0063 issued by the MOF on</w:t>
      </w:r>
      <w:r w:rsidRPr="00F45855">
        <w:t xml:space="preserve"> </w:t>
      </w:r>
      <w:r w:rsidRPr="00F45855">
        <w:rPr>
          <w:rFonts w:eastAsiaTheme="minorHAnsi"/>
        </w:rPr>
        <w:t>March 12, 2004, and No.0861/MOF, dated May 5, 2009 (amended version); Procurement Manual, dated May 2009, and conditions for use of such procedures as bellows:</w:t>
      </w:r>
      <w:r w:rsidRPr="00F45855">
        <w:t xml:space="preserve"> </w:t>
      </w:r>
    </w:p>
    <w:p w14:paraId="71EF658B" w14:textId="77777777" w:rsidR="002973F2" w:rsidRPr="00F45855" w:rsidRDefault="002973F2" w:rsidP="002973F2">
      <w:pPr>
        <w:pStyle w:val="Para"/>
        <w:numPr>
          <w:ilvl w:val="0"/>
          <w:numId w:val="107"/>
        </w:numPr>
        <w:rPr>
          <w:b/>
          <w:bCs/>
          <w:sz w:val="24"/>
          <w:szCs w:val="24"/>
        </w:rPr>
      </w:pPr>
      <w:r w:rsidRPr="00F45855">
        <w:rPr>
          <w:sz w:val="24"/>
          <w:szCs w:val="24"/>
        </w:rPr>
        <w:t>The request for bids/request for proposals document shall require that bidders/proposers submitting bids/proposals present a signed acceptance at the time of bidding, to be incorporated in any resulting contracts, confirming application of, and compliance with, Bank Anti-Corruption Guidelines, including without limitation the Bank’s right to sanction and the Bank’s inspection and audit rights;</w:t>
      </w:r>
    </w:p>
    <w:p w14:paraId="081788C6" w14:textId="77777777" w:rsidR="002973F2" w:rsidRPr="00F45855" w:rsidRDefault="002973F2" w:rsidP="002973F2">
      <w:pPr>
        <w:pStyle w:val="Para"/>
        <w:numPr>
          <w:ilvl w:val="0"/>
          <w:numId w:val="107"/>
        </w:numPr>
        <w:rPr>
          <w:b/>
          <w:bCs/>
          <w:sz w:val="24"/>
          <w:szCs w:val="24"/>
        </w:rPr>
      </w:pPr>
      <w:r w:rsidRPr="00F45855">
        <w:rPr>
          <w:rFonts w:eastAsiaTheme="minorEastAsia"/>
          <w:sz w:val="24"/>
          <w:szCs w:val="24"/>
        </w:rPr>
        <w:t>Information related to award of contract including reasons for rejection of unsuccessful bidders shall be published on the implementing agency websites and/or newspaper of wide circulation.</w:t>
      </w:r>
    </w:p>
    <w:p w14:paraId="09E6D067" w14:textId="77777777" w:rsidR="002973F2" w:rsidRPr="00F45855" w:rsidRDefault="002973F2" w:rsidP="002973F2">
      <w:pPr>
        <w:pStyle w:val="Para"/>
        <w:numPr>
          <w:ilvl w:val="0"/>
          <w:numId w:val="107"/>
        </w:numPr>
        <w:rPr>
          <w:sz w:val="24"/>
          <w:szCs w:val="24"/>
        </w:rPr>
      </w:pPr>
      <w:r w:rsidRPr="00F45855">
        <w:rPr>
          <w:rFonts w:eastAsiaTheme="minorEastAsia"/>
          <w:sz w:val="24"/>
          <w:szCs w:val="24"/>
        </w:rPr>
        <w:t xml:space="preserve">All complaints on procurement related matters including complaints arising from procurement under Bank financed Projects whilst using National Procurement Procedures shall be dealt with in accordance with Article 33 of the Procurement Decree. </w:t>
      </w:r>
      <w:r w:rsidRPr="00F45855">
        <w:rPr>
          <w:sz w:val="24"/>
          <w:szCs w:val="24"/>
        </w:rPr>
        <w:t>Borrower shall put in place an effective complaints review mechanism for dealing with procurement related complaints, and shall disclose the details in all the bidding documents.  All complaints shall be recorded by the Borrower in the appropriate tracking and monitoring system, as agreed between the Bank and the Borrower.</w:t>
      </w:r>
    </w:p>
    <w:p w14:paraId="76D5A2EE" w14:textId="77777777" w:rsidR="002973F2" w:rsidRPr="00F45855" w:rsidRDefault="002973F2" w:rsidP="002973F2">
      <w:pPr>
        <w:pStyle w:val="afff0"/>
        <w:rPr>
          <w:rFonts w:ascii="Times New Roman" w:hAnsi="Times New Roman"/>
          <w:sz w:val="24"/>
          <w:szCs w:val="24"/>
          <w:lang w:val="en-GB" w:eastAsia="en-US"/>
        </w:rPr>
      </w:pPr>
    </w:p>
    <w:p w14:paraId="7CD88868" w14:textId="77777777" w:rsidR="002973F2" w:rsidRPr="00F45855" w:rsidRDefault="002973F2" w:rsidP="002973F2">
      <w:pPr>
        <w:pStyle w:val="af6"/>
        <w:numPr>
          <w:ilvl w:val="0"/>
          <w:numId w:val="99"/>
        </w:numPr>
        <w:spacing w:after="240"/>
        <w:ind w:left="360"/>
        <w:contextualSpacing/>
        <w:jc w:val="both"/>
        <w:rPr>
          <w:lang w:val="en-US" w:eastAsia="en-029"/>
        </w:rPr>
      </w:pPr>
      <w:r w:rsidRPr="00F45855">
        <w:rPr>
          <w:color w:val="000000"/>
        </w:rPr>
        <w:t>In</w:t>
      </w:r>
      <w:r w:rsidRPr="00F45855">
        <w:t xml:space="preserve"> accordance with paragraph 1.16 (a) and 1.16 (e) of the Procurement Guidelines, each bidding document and contract financed under the CERC funds shall provide the provisions on fraud and corruption, and the provision that the bidders, suppliers, contractors and subcontractors shall permit the World Bank to inspect their accounts, records and other documents relating to the bid submission and performance of the contract, and to have them audited by auditors appointed by the World Bank.</w:t>
      </w:r>
    </w:p>
    <w:p w14:paraId="19F5F90A" w14:textId="77777777" w:rsidR="002973F2" w:rsidRPr="00F45855" w:rsidRDefault="002973F2" w:rsidP="002973F2">
      <w:pPr>
        <w:pStyle w:val="af6"/>
        <w:numPr>
          <w:ilvl w:val="0"/>
          <w:numId w:val="99"/>
        </w:numPr>
        <w:spacing w:after="240"/>
        <w:ind w:left="360"/>
        <w:contextualSpacing/>
        <w:jc w:val="both"/>
        <w:rPr>
          <w:lang w:val="en-US"/>
        </w:rPr>
      </w:pPr>
      <w:r w:rsidRPr="00F45855">
        <w:rPr>
          <w:color w:val="000000"/>
          <w:lang w:val="en-US"/>
        </w:rPr>
        <w:t xml:space="preserve">Table 3 present a positive list that should be used for the procurement or upon Bank’s review and agreement reimbursement of already procured goods that might be required for the Government’s immediate emergency response, as well as services, works and operating costs. </w:t>
      </w:r>
      <w:r w:rsidRPr="00F45855">
        <w:rPr>
          <w:lang w:val="en-US"/>
        </w:rPr>
        <w:t xml:space="preserve">The GoM </w:t>
      </w:r>
      <w:r w:rsidRPr="00F45855">
        <w:rPr>
          <w:color w:val="000000"/>
          <w:lang w:val="en-US"/>
        </w:rPr>
        <w:t>and the World Bank may reach agreement on the conditions for the release of the financial tranches and the required documentation and certifications, such as customs and tax certificates or invoices. The acceptable procedures and addressing any associated risks and mitigation measures should be agreed</w:t>
      </w:r>
      <w:r w:rsidRPr="00F45855">
        <w:rPr>
          <w:lang w:val="en-US"/>
        </w:rPr>
        <w:t>.</w:t>
      </w:r>
    </w:p>
    <w:tbl>
      <w:tblPr>
        <w:tblStyle w:val="aff0"/>
        <w:tblW w:w="4864" w:type="pct"/>
        <w:jc w:val="center"/>
        <w:tblLook w:val="04A0" w:firstRow="1" w:lastRow="0" w:firstColumn="1" w:lastColumn="0" w:noHBand="0" w:noVBand="1"/>
      </w:tblPr>
      <w:tblGrid>
        <w:gridCol w:w="9915"/>
      </w:tblGrid>
      <w:tr w:rsidR="002973F2" w:rsidRPr="00F174C3" w14:paraId="515B96D2" w14:textId="77777777" w:rsidTr="00C50124">
        <w:trPr>
          <w:trHeight w:val="457"/>
          <w:jc w:val="center"/>
        </w:trPr>
        <w:tc>
          <w:tcPr>
            <w:tcW w:w="9104" w:type="dxa"/>
            <w:tcBorders>
              <w:top w:val="nil"/>
              <w:left w:val="nil"/>
              <w:bottom w:val="single" w:sz="18" w:space="0" w:color="A6A6A6" w:themeColor="background1" w:themeShade="A6"/>
              <w:right w:val="nil"/>
            </w:tcBorders>
            <w:vAlign w:val="center"/>
            <w:hideMark/>
          </w:tcPr>
          <w:p w14:paraId="0C5FC6D5" w14:textId="77777777" w:rsidR="002973F2" w:rsidRPr="00F45855" w:rsidRDefault="002973F2" w:rsidP="00C50124">
            <w:pPr>
              <w:jc w:val="center"/>
              <w:rPr>
                <w:b/>
                <w:lang w:val="en-US"/>
              </w:rPr>
            </w:pPr>
            <w:r w:rsidRPr="00F45855">
              <w:rPr>
                <w:b/>
                <w:lang w:val="en-US"/>
              </w:rPr>
              <w:t xml:space="preserve">Table 3: positive list of goods, services and works </w:t>
            </w:r>
          </w:p>
        </w:tc>
      </w:tr>
      <w:tr w:rsidR="002973F2" w:rsidRPr="00F45855" w14:paraId="76ADD747" w14:textId="77777777" w:rsidTr="00C50124">
        <w:trPr>
          <w:trHeight w:val="289"/>
          <w:jc w:val="center"/>
        </w:trPr>
        <w:tc>
          <w:tcPr>
            <w:tcW w:w="9104"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shd w:val="clear" w:color="auto" w:fill="003366"/>
            <w:vAlign w:val="center"/>
            <w:hideMark/>
          </w:tcPr>
          <w:p w14:paraId="41B5CE08" w14:textId="77777777" w:rsidR="002973F2" w:rsidRPr="00F45855" w:rsidRDefault="002973F2" w:rsidP="00C50124">
            <w:pPr>
              <w:jc w:val="center"/>
              <w:rPr>
                <w:b/>
                <w:color w:val="FFFFFF" w:themeColor="background1"/>
                <w:lang w:val="en-US"/>
              </w:rPr>
            </w:pPr>
            <w:r w:rsidRPr="00F45855">
              <w:rPr>
                <w:b/>
                <w:color w:val="FFFFFF" w:themeColor="background1"/>
                <w:lang w:val="en-US"/>
              </w:rPr>
              <w:t>Item</w:t>
            </w:r>
          </w:p>
        </w:tc>
      </w:tr>
      <w:tr w:rsidR="002973F2" w:rsidRPr="00F45855" w14:paraId="642E4EA4" w14:textId="77777777" w:rsidTr="00C50124">
        <w:trPr>
          <w:trHeight w:val="289"/>
          <w:jc w:val="center"/>
        </w:trPr>
        <w:tc>
          <w:tcPr>
            <w:tcW w:w="9104" w:type="dxa"/>
            <w:tcBorders>
              <w:top w:val="single" w:sz="18" w:space="0" w:color="A6A6A6" w:themeColor="background1" w:themeShade="A6"/>
              <w:left w:val="single" w:sz="18" w:space="0" w:color="A6A6A6" w:themeColor="background1" w:themeShade="A6"/>
              <w:bottom w:val="single" w:sz="4" w:space="0" w:color="A6A6A6" w:themeColor="background1" w:themeShade="A6"/>
              <w:right w:val="single" w:sz="18" w:space="0" w:color="A6A6A6" w:themeColor="background1" w:themeShade="A6"/>
            </w:tcBorders>
            <w:shd w:val="clear" w:color="auto" w:fill="F3F3F3"/>
            <w:vAlign w:val="center"/>
            <w:hideMark/>
          </w:tcPr>
          <w:p w14:paraId="0628BED9" w14:textId="77777777" w:rsidR="002973F2" w:rsidRPr="00F45855" w:rsidRDefault="002973F2" w:rsidP="00C50124">
            <w:pPr>
              <w:ind w:firstLine="11"/>
              <w:jc w:val="both"/>
              <w:rPr>
                <w:b/>
                <w:lang w:val="en-US"/>
              </w:rPr>
            </w:pPr>
            <w:r w:rsidRPr="00F45855">
              <w:rPr>
                <w:b/>
                <w:lang w:val="en-US"/>
              </w:rPr>
              <w:t>Goods</w:t>
            </w:r>
          </w:p>
        </w:tc>
      </w:tr>
      <w:tr w:rsidR="002973F2" w:rsidRPr="00F174C3" w14:paraId="5674D8EF" w14:textId="77777777" w:rsidTr="00C50124">
        <w:trPr>
          <w:trHeight w:val="440"/>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hideMark/>
          </w:tcPr>
          <w:p w14:paraId="5F8BD22D"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Medical equipment and supplies</w:t>
            </w:r>
          </w:p>
          <w:p w14:paraId="120AF812"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 xml:space="preserve">Non-perishable foods, bottled water and containers </w:t>
            </w:r>
          </w:p>
          <w:p w14:paraId="49DB7759"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Tents for advanced medical posts, temporary housing, and classroom/daycare substitution</w:t>
            </w:r>
          </w:p>
          <w:p w14:paraId="037E5CA4"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Equipment and supplies for temporary housing/living (gas stoves, utensils, tents, beds, sleeping bags, mattresses, blankets, hammocks, mosquito nets, kit of personal and family hygiene, etc.) and school</w:t>
            </w:r>
          </w:p>
          <w:p w14:paraId="21B4A1BF"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Gasoline and diesel (for air, land and sea transport) and engine lubricants</w:t>
            </w:r>
          </w:p>
          <w:p w14:paraId="29ADEFA2"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Spare parts, equipment and supplies for engines, transport, construction vehicles</w:t>
            </w:r>
          </w:p>
          <w:p w14:paraId="10CEEC20"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 xml:space="preserve">Lease of vehicles (Vans, trucks and SUVs) </w:t>
            </w:r>
          </w:p>
          <w:p w14:paraId="6D454C08"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Equipment, tools, materials and supplies for search and rescue (including light motorboats and engines for transport and rescue)</w:t>
            </w:r>
          </w:p>
          <w:p w14:paraId="1682C8E4"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Tools and construction supplies (roofing, cement, iron, stone, blocks, etc.)</w:t>
            </w:r>
          </w:p>
          <w:p w14:paraId="3261A194"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lastRenderedPageBreak/>
              <w:t>Equipment and supplies for communications and broadcasting (radios, antennas, batteries)</w:t>
            </w:r>
          </w:p>
          <w:p w14:paraId="668080EE"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Water pumps and tanks for water storage</w:t>
            </w:r>
          </w:p>
          <w:p w14:paraId="6ADF2651"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Equipment, materials and supplies for disinfection of drinking water and repair/rehabilitate of black water collection systems</w:t>
            </w:r>
          </w:p>
          <w:p w14:paraId="0DCDD4EF"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Equipment, tools and supplies for agricultural, forestry, and fisheries</w:t>
            </w:r>
          </w:p>
          <w:p w14:paraId="2C6E90B2"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Feed and veterinary inputs (vaccines, vitamin tablets, etc.)</w:t>
            </w:r>
          </w:p>
          <w:p w14:paraId="28B1B529" w14:textId="77777777" w:rsidR="002973F2" w:rsidRPr="00F45855" w:rsidRDefault="002973F2" w:rsidP="00C50124">
            <w:pPr>
              <w:pStyle w:val="af6"/>
              <w:numPr>
                <w:ilvl w:val="0"/>
                <w:numId w:val="108"/>
              </w:numPr>
              <w:ind w:left="175" w:hanging="175"/>
              <w:contextualSpacing/>
              <w:jc w:val="both"/>
              <w:rPr>
                <w:lang w:val="en-US"/>
              </w:rPr>
            </w:pPr>
            <w:r w:rsidRPr="00F45855">
              <w:t>Construction materials, equipment and industrial machinery</w:t>
            </w:r>
          </w:p>
          <w:p w14:paraId="447FBE16" w14:textId="77777777" w:rsidR="002973F2" w:rsidRPr="00F45855" w:rsidRDefault="002973F2" w:rsidP="00C50124">
            <w:pPr>
              <w:pStyle w:val="af6"/>
              <w:numPr>
                <w:ilvl w:val="0"/>
                <w:numId w:val="108"/>
              </w:numPr>
              <w:ind w:left="175" w:hanging="175"/>
              <w:contextualSpacing/>
              <w:jc w:val="both"/>
              <w:rPr>
                <w:lang w:val="en-029"/>
              </w:rPr>
            </w:pPr>
            <w:r w:rsidRPr="00F45855">
              <w:t>Water, air, and land transport equipment, including spare parts</w:t>
            </w:r>
          </w:p>
          <w:p w14:paraId="73AC23D0" w14:textId="77777777" w:rsidR="002973F2" w:rsidRPr="00F45855" w:rsidRDefault="002973F2" w:rsidP="00C50124">
            <w:pPr>
              <w:pStyle w:val="af6"/>
              <w:numPr>
                <w:ilvl w:val="0"/>
                <w:numId w:val="108"/>
              </w:numPr>
              <w:ind w:left="175" w:hanging="175"/>
              <w:contextualSpacing/>
              <w:jc w:val="both"/>
            </w:pPr>
            <w:r w:rsidRPr="00F45855">
              <w:t xml:space="preserve">Temporary toilets </w:t>
            </w:r>
          </w:p>
          <w:p w14:paraId="2DE6C9E4" w14:textId="77777777" w:rsidR="002973F2" w:rsidRPr="00F45855" w:rsidRDefault="002973F2" w:rsidP="00C50124">
            <w:pPr>
              <w:pStyle w:val="af6"/>
              <w:numPr>
                <w:ilvl w:val="0"/>
                <w:numId w:val="108"/>
              </w:numPr>
              <w:ind w:left="175" w:hanging="175"/>
              <w:contextualSpacing/>
              <w:jc w:val="both"/>
            </w:pPr>
            <w:r w:rsidRPr="00F45855">
              <w:t xml:space="preserve">Groundwater boreholes, cargos, equipment to allow access to affected site, storage units </w:t>
            </w:r>
          </w:p>
          <w:p w14:paraId="09DBF5E4" w14:textId="77777777" w:rsidR="002973F2" w:rsidRPr="00F45855" w:rsidRDefault="002973F2" w:rsidP="00C50124">
            <w:pPr>
              <w:pStyle w:val="af6"/>
              <w:numPr>
                <w:ilvl w:val="0"/>
                <w:numId w:val="108"/>
              </w:numPr>
              <w:ind w:left="175" w:hanging="175"/>
              <w:contextualSpacing/>
              <w:jc w:val="both"/>
            </w:pPr>
            <w:r w:rsidRPr="00F45855">
              <w:t>Any other item agreed on between the World Bank and the Recipient (as documented in an Aide-Memoire or other appropriate formal Project document)</w:t>
            </w:r>
          </w:p>
        </w:tc>
      </w:tr>
      <w:tr w:rsidR="002973F2" w:rsidRPr="00F45855" w14:paraId="04454E6A" w14:textId="77777777" w:rsidTr="00C50124">
        <w:trPr>
          <w:trHeight w:val="289"/>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shd w:val="clear" w:color="auto" w:fill="F3F3F3"/>
            <w:vAlign w:val="center"/>
            <w:hideMark/>
          </w:tcPr>
          <w:p w14:paraId="5BB33000" w14:textId="77777777" w:rsidR="002973F2" w:rsidRPr="00F45855" w:rsidRDefault="002973F2" w:rsidP="00C50124">
            <w:pPr>
              <w:pStyle w:val="af6"/>
              <w:ind w:left="0" w:firstLine="11"/>
              <w:jc w:val="both"/>
              <w:rPr>
                <w:b/>
                <w:lang w:val="en-US"/>
              </w:rPr>
            </w:pPr>
            <w:r w:rsidRPr="00F45855">
              <w:rPr>
                <w:b/>
                <w:lang w:val="en-US"/>
              </w:rPr>
              <w:lastRenderedPageBreak/>
              <w:t>Services</w:t>
            </w:r>
          </w:p>
        </w:tc>
      </w:tr>
      <w:tr w:rsidR="002973F2" w:rsidRPr="00F174C3" w14:paraId="5FE67817" w14:textId="77777777" w:rsidTr="00C50124">
        <w:trPr>
          <w:trHeight w:val="2759"/>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hideMark/>
          </w:tcPr>
          <w:p w14:paraId="71DDE6E3"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Consulting services related to emergency response including, but not limited to urgent studies and surveys necessary to determine the impact of the disaster and to serve as a baseline for the recovery and reconstruction process, and support to the implementation of emergency response activities</w:t>
            </w:r>
          </w:p>
          <w:p w14:paraId="68EF7D03" w14:textId="77777777" w:rsidR="002973F2" w:rsidRPr="00F45855" w:rsidRDefault="002973F2" w:rsidP="00C50124">
            <w:pPr>
              <w:pStyle w:val="af6"/>
              <w:numPr>
                <w:ilvl w:val="0"/>
                <w:numId w:val="108"/>
              </w:numPr>
              <w:ind w:left="175" w:hanging="175"/>
              <w:contextualSpacing/>
              <w:jc w:val="both"/>
              <w:rPr>
                <w:lang w:val="en-US"/>
              </w:rPr>
            </w:pPr>
            <w:r w:rsidRPr="00F45855">
              <w:t>Feasibility study and technical design</w:t>
            </w:r>
          </w:p>
          <w:p w14:paraId="469BC151" w14:textId="77777777" w:rsidR="002973F2" w:rsidRPr="00F45855" w:rsidRDefault="002973F2" w:rsidP="00C50124">
            <w:pPr>
              <w:pStyle w:val="af6"/>
              <w:numPr>
                <w:ilvl w:val="0"/>
                <w:numId w:val="108"/>
              </w:numPr>
              <w:ind w:left="175" w:hanging="175"/>
              <w:contextualSpacing/>
              <w:jc w:val="both"/>
              <w:rPr>
                <w:lang w:val="en-029"/>
              </w:rPr>
            </w:pPr>
            <w:r w:rsidRPr="00F45855">
              <w:t>Works supervision</w:t>
            </w:r>
          </w:p>
          <w:p w14:paraId="60542979" w14:textId="77777777" w:rsidR="002973F2" w:rsidRPr="00F45855" w:rsidRDefault="002973F2" w:rsidP="00C50124">
            <w:pPr>
              <w:pStyle w:val="af6"/>
              <w:numPr>
                <w:ilvl w:val="0"/>
                <w:numId w:val="108"/>
              </w:numPr>
              <w:ind w:left="175" w:hanging="175"/>
              <w:contextualSpacing/>
              <w:jc w:val="both"/>
            </w:pPr>
            <w:r w:rsidRPr="00F45855">
              <w:t>Technical Assistance in developing TORs, preparing Technical Specifications and drafting tendering documents (Bidding Documents, ITQ, RFP)</w:t>
            </w:r>
          </w:p>
          <w:p w14:paraId="17C7FA20"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Non-consultant services including, but not limited to drilling, aerial photographs, satellite images, maps and other similar operations, information and awareness campaigns</w:t>
            </w:r>
          </w:p>
          <w:p w14:paraId="6DD35811"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 xml:space="preserve">Non-consultant services to deliver any of the activities described in the “Goods” section of this table (e.g., debris removal, dump trucks, drones survey)  </w:t>
            </w:r>
          </w:p>
        </w:tc>
      </w:tr>
      <w:tr w:rsidR="002973F2" w:rsidRPr="00F45855" w14:paraId="55D423D6" w14:textId="77777777" w:rsidTr="00C50124">
        <w:trPr>
          <w:trHeight w:val="289"/>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shd w:val="clear" w:color="auto" w:fill="F3F3F3"/>
            <w:vAlign w:val="center"/>
            <w:hideMark/>
          </w:tcPr>
          <w:p w14:paraId="2799E432" w14:textId="77777777" w:rsidR="002973F2" w:rsidRPr="00F45855" w:rsidRDefault="002973F2" w:rsidP="00C50124">
            <w:pPr>
              <w:pStyle w:val="af6"/>
              <w:ind w:left="0" w:firstLine="12"/>
              <w:jc w:val="both"/>
              <w:rPr>
                <w:b/>
                <w:lang w:val="en-US"/>
              </w:rPr>
            </w:pPr>
            <w:r w:rsidRPr="00F45855">
              <w:rPr>
                <w:b/>
                <w:lang w:val="en-US"/>
              </w:rPr>
              <w:t>Works</w:t>
            </w:r>
          </w:p>
        </w:tc>
      </w:tr>
      <w:tr w:rsidR="002973F2" w:rsidRPr="00F174C3" w14:paraId="31FB5382" w14:textId="77777777" w:rsidTr="00C50124">
        <w:trPr>
          <w:trHeight w:val="708"/>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hideMark/>
          </w:tcPr>
          <w:p w14:paraId="466FA222"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 xml:space="preserve">Repair of damaged infrastructure including, but not limited to water supply and </w:t>
            </w:r>
            <w:r w:rsidRPr="00F45855">
              <w:t>sanitation</w:t>
            </w:r>
            <w:r w:rsidRPr="00F45855">
              <w:rPr>
                <w:lang w:val="en-US"/>
              </w:rPr>
              <w:t xml:space="preserve"> systems, </w:t>
            </w:r>
            <w:r w:rsidRPr="00F45855">
              <w:rPr>
                <w:bCs/>
                <w:lang w:val="en-US"/>
              </w:rPr>
              <w:t>dams, reservoirs, canals, roads, bridges and transportation systems, energy and power supply, telecommunication, and other infrastructure damaged by the event</w:t>
            </w:r>
          </w:p>
          <w:p w14:paraId="43ABC094" w14:textId="77777777" w:rsidR="002973F2" w:rsidRPr="00F45855" w:rsidRDefault="002973F2" w:rsidP="00C50124">
            <w:pPr>
              <w:pStyle w:val="af6"/>
              <w:numPr>
                <w:ilvl w:val="0"/>
                <w:numId w:val="108"/>
              </w:numPr>
              <w:ind w:left="175" w:hanging="175"/>
              <w:contextualSpacing/>
              <w:jc w:val="both"/>
              <w:rPr>
                <w:lang w:val="en-US"/>
              </w:rPr>
            </w:pPr>
            <w:r w:rsidRPr="00F45855">
              <w:t>Re-establish of the urban and rural solid waste system, water supply and sanitation (including urban drainage)</w:t>
            </w:r>
          </w:p>
          <w:p w14:paraId="2F07B985" w14:textId="77777777" w:rsidR="002973F2" w:rsidRPr="00F45855" w:rsidRDefault="002973F2" w:rsidP="00C50124">
            <w:pPr>
              <w:pStyle w:val="af6"/>
              <w:numPr>
                <w:ilvl w:val="0"/>
                <w:numId w:val="108"/>
              </w:numPr>
              <w:ind w:left="175" w:hanging="175"/>
              <w:contextualSpacing/>
              <w:jc w:val="both"/>
              <w:rPr>
                <w:lang w:val="en-US"/>
              </w:rPr>
            </w:pPr>
            <w:r w:rsidRPr="00F45855">
              <w:rPr>
                <w:bCs/>
                <w:lang w:val="en-US"/>
              </w:rPr>
              <w:t>Repair of damaged public buildings, including schools, hospitals and administrative buildings</w:t>
            </w:r>
          </w:p>
          <w:p w14:paraId="5664EF4B" w14:textId="77777777" w:rsidR="002973F2" w:rsidRPr="00F45855" w:rsidRDefault="002973F2" w:rsidP="00C50124">
            <w:pPr>
              <w:pStyle w:val="af6"/>
              <w:numPr>
                <w:ilvl w:val="0"/>
                <w:numId w:val="108"/>
              </w:numPr>
              <w:ind w:left="175" w:hanging="175"/>
              <w:contextualSpacing/>
              <w:jc w:val="both"/>
              <w:rPr>
                <w:lang w:val="en-029"/>
              </w:rPr>
            </w:pPr>
            <w:r w:rsidRPr="00F45855">
              <w:t>Repair, restoration, rehabilitation of schools, clinics, hospitals</w:t>
            </w:r>
          </w:p>
          <w:p w14:paraId="793CF120" w14:textId="77777777" w:rsidR="002973F2" w:rsidRPr="00F45855" w:rsidRDefault="002973F2" w:rsidP="00C50124">
            <w:pPr>
              <w:pStyle w:val="af6"/>
              <w:numPr>
                <w:ilvl w:val="0"/>
                <w:numId w:val="108"/>
              </w:numPr>
              <w:ind w:left="175" w:hanging="175"/>
              <w:contextualSpacing/>
              <w:jc w:val="both"/>
            </w:pPr>
            <w:r w:rsidRPr="00F45855">
              <w:t>Removal and disposal of debris associated with any eligible activity.</w:t>
            </w:r>
          </w:p>
        </w:tc>
      </w:tr>
      <w:tr w:rsidR="002973F2" w:rsidRPr="00F45855" w14:paraId="79667116" w14:textId="77777777" w:rsidTr="00C50124">
        <w:trPr>
          <w:trHeight w:val="257"/>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shd w:val="clear" w:color="auto" w:fill="F2F2F2" w:themeFill="background1" w:themeFillShade="F2"/>
            <w:hideMark/>
          </w:tcPr>
          <w:p w14:paraId="11BF77DF" w14:textId="77777777" w:rsidR="002973F2" w:rsidRPr="00F45855" w:rsidRDefault="002973F2" w:rsidP="00C50124">
            <w:pPr>
              <w:jc w:val="both"/>
              <w:rPr>
                <w:b/>
                <w:bCs/>
                <w:lang w:val="en-US"/>
              </w:rPr>
            </w:pPr>
            <w:r w:rsidRPr="00F45855">
              <w:rPr>
                <w:b/>
                <w:bCs/>
                <w:lang w:val="en-US"/>
              </w:rPr>
              <w:t xml:space="preserve">Training </w:t>
            </w:r>
          </w:p>
        </w:tc>
      </w:tr>
      <w:tr w:rsidR="002973F2" w:rsidRPr="00F174C3" w14:paraId="580732C8" w14:textId="77777777" w:rsidTr="00C50124">
        <w:trPr>
          <w:trHeight w:val="708"/>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hideMark/>
          </w:tcPr>
          <w:p w14:paraId="6A0D5958" w14:textId="77777777" w:rsidR="002973F2" w:rsidRPr="00F45855" w:rsidRDefault="002973F2" w:rsidP="00C50124">
            <w:pPr>
              <w:pStyle w:val="af6"/>
              <w:numPr>
                <w:ilvl w:val="0"/>
                <w:numId w:val="108"/>
              </w:numPr>
              <w:ind w:left="175" w:hanging="175"/>
              <w:contextualSpacing/>
              <w:jc w:val="both"/>
              <w:rPr>
                <w:lang w:val="en-US"/>
              </w:rPr>
            </w:pPr>
            <w:r w:rsidRPr="00F45855">
              <w:t xml:space="preserve">Conduct necessary training </w:t>
            </w:r>
            <w:r w:rsidRPr="00F45855">
              <w:rPr>
                <w:lang w:val="en-US"/>
              </w:rPr>
              <w:t xml:space="preserve">related to emergency response including, but not limited to the </w:t>
            </w:r>
            <w:r w:rsidRPr="00F45855">
              <w:t>Implementation</w:t>
            </w:r>
            <w:r w:rsidRPr="00F45855">
              <w:rPr>
                <w:lang w:val="en-US"/>
              </w:rPr>
              <w:t xml:space="preserve"> of EAP </w:t>
            </w:r>
          </w:p>
          <w:p w14:paraId="1D2964A8"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Training on rapid needs assessment and other related assessments</w:t>
            </w:r>
          </w:p>
        </w:tc>
      </w:tr>
      <w:tr w:rsidR="002973F2" w:rsidRPr="00F45855" w14:paraId="13EB3D76" w14:textId="77777777" w:rsidTr="00C50124">
        <w:trPr>
          <w:trHeight w:val="289"/>
          <w:jc w:val="center"/>
        </w:trPr>
        <w:tc>
          <w:tcPr>
            <w:tcW w:w="9104" w:type="dxa"/>
            <w:tcBorders>
              <w:top w:val="single" w:sz="4" w:space="0" w:color="auto"/>
              <w:left w:val="single" w:sz="18" w:space="0" w:color="A6A6A6" w:themeColor="background1" w:themeShade="A6"/>
              <w:bottom w:val="single" w:sz="4" w:space="0" w:color="auto"/>
              <w:right w:val="single" w:sz="18" w:space="0" w:color="A6A6A6" w:themeColor="background1" w:themeShade="A6"/>
            </w:tcBorders>
            <w:shd w:val="clear" w:color="auto" w:fill="F3F3F3"/>
            <w:vAlign w:val="center"/>
            <w:hideMark/>
          </w:tcPr>
          <w:p w14:paraId="273413E0" w14:textId="77777777" w:rsidR="002973F2" w:rsidRPr="00F45855" w:rsidRDefault="002973F2" w:rsidP="00C50124">
            <w:pPr>
              <w:pStyle w:val="af6"/>
              <w:ind w:left="0" w:firstLine="12"/>
              <w:jc w:val="both"/>
              <w:rPr>
                <w:b/>
                <w:lang w:val="en-US"/>
              </w:rPr>
            </w:pPr>
            <w:r w:rsidRPr="00F45855">
              <w:rPr>
                <w:b/>
                <w:lang w:val="en-US"/>
              </w:rPr>
              <w:t>Emergency Operating Costs</w:t>
            </w:r>
          </w:p>
        </w:tc>
      </w:tr>
      <w:tr w:rsidR="002973F2" w:rsidRPr="00F174C3" w14:paraId="4D232158" w14:textId="77777777" w:rsidTr="00C50124">
        <w:trPr>
          <w:trHeight w:val="708"/>
          <w:jc w:val="center"/>
        </w:trPr>
        <w:tc>
          <w:tcPr>
            <w:tcW w:w="9104" w:type="dxa"/>
            <w:tcBorders>
              <w:top w:val="single" w:sz="4"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hideMark/>
          </w:tcPr>
          <w:p w14:paraId="42A19D7A" w14:textId="77777777" w:rsidR="002973F2" w:rsidRPr="00F45855" w:rsidRDefault="002973F2" w:rsidP="00C50124">
            <w:pPr>
              <w:pStyle w:val="af6"/>
              <w:numPr>
                <w:ilvl w:val="0"/>
                <w:numId w:val="108"/>
              </w:numPr>
              <w:ind w:left="175" w:hanging="175"/>
              <w:contextualSpacing/>
              <w:jc w:val="both"/>
              <w:rPr>
                <w:lang w:val="en-US"/>
              </w:rPr>
            </w:pPr>
            <w:r w:rsidRPr="00F45855">
              <w:rPr>
                <w:lang w:val="en-US"/>
              </w:rPr>
              <w:t xml:space="preserve">Incremental expenses by the Government for a defined period related to early recovery efforts arising as a result of the impact of an eligible emergency. This includes, but is not limited to costs of staff attending emergency response, operational costs and rental of equipment </w:t>
            </w:r>
          </w:p>
        </w:tc>
      </w:tr>
    </w:tbl>
    <w:p w14:paraId="57C30682" w14:textId="77777777" w:rsidR="002973F2" w:rsidRPr="00F45855" w:rsidRDefault="002973F2" w:rsidP="002973F2">
      <w:pPr>
        <w:pStyle w:val="af6"/>
        <w:spacing w:after="240"/>
        <w:ind w:left="360"/>
        <w:jc w:val="both"/>
        <w:rPr>
          <w:lang w:val="en-029" w:eastAsia="en-029"/>
        </w:rPr>
      </w:pPr>
    </w:p>
    <w:p w14:paraId="6FDD8563" w14:textId="77777777" w:rsidR="002973F2" w:rsidRPr="00F45855" w:rsidRDefault="002973F2" w:rsidP="002973F2">
      <w:pPr>
        <w:pStyle w:val="af6"/>
        <w:numPr>
          <w:ilvl w:val="0"/>
          <w:numId w:val="99"/>
        </w:numPr>
        <w:spacing w:after="240"/>
        <w:ind w:left="360"/>
        <w:contextualSpacing/>
        <w:jc w:val="both"/>
      </w:pPr>
      <w:r w:rsidRPr="00F45855">
        <w:t xml:space="preserve">The following uses for goods and equipment financed by the CERC are prohibited, which also applies to use and storage for DRM-related activities including hazard monitoring, disaster preparedness, and future response to natural disasters </w:t>
      </w:r>
    </w:p>
    <w:p w14:paraId="205310D7" w14:textId="77777777" w:rsidR="002973F2" w:rsidRPr="00F45855" w:rsidRDefault="002973F2" w:rsidP="002973F2">
      <w:pPr>
        <w:pStyle w:val="af6"/>
        <w:numPr>
          <w:ilvl w:val="0"/>
          <w:numId w:val="109"/>
        </w:numPr>
        <w:spacing w:before="240"/>
        <w:contextualSpacing/>
      </w:pPr>
      <w:r w:rsidRPr="00F45855">
        <w:t xml:space="preserve">Activities of any type classifiable as High-Risk pursuant to the new ESF </w:t>
      </w:r>
    </w:p>
    <w:p w14:paraId="2DB9D4E9" w14:textId="77777777" w:rsidR="002973F2" w:rsidRPr="00F45855" w:rsidRDefault="002973F2" w:rsidP="002973F2">
      <w:pPr>
        <w:pStyle w:val="af6"/>
        <w:numPr>
          <w:ilvl w:val="0"/>
          <w:numId w:val="109"/>
        </w:numPr>
        <w:contextualSpacing/>
      </w:pPr>
      <w:r w:rsidRPr="00F45855">
        <w:lastRenderedPageBreak/>
        <w:t>Activities that would lead to conversion or degradation of critical forest areas, critical natural habitats, and clearing of forests or forest ecosystems</w:t>
      </w:r>
    </w:p>
    <w:p w14:paraId="4D29A917" w14:textId="77777777" w:rsidR="002973F2" w:rsidRPr="00F45855" w:rsidRDefault="002973F2" w:rsidP="002973F2">
      <w:pPr>
        <w:pStyle w:val="af6"/>
        <w:numPr>
          <w:ilvl w:val="0"/>
          <w:numId w:val="109"/>
        </w:numPr>
        <w:contextualSpacing/>
      </w:pPr>
      <w:r w:rsidRPr="00F45855">
        <w:t>Activities affecting protected areas (or buffer zones thereof), other than to rehabilitate areas damaged by previous natural disasters.</w:t>
      </w:r>
    </w:p>
    <w:p w14:paraId="5248A4E8" w14:textId="77777777" w:rsidR="002973F2" w:rsidRPr="00F45855" w:rsidRDefault="002973F2" w:rsidP="002973F2">
      <w:pPr>
        <w:pStyle w:val="af6"/>
        <w:numPr>
          <w:ilvl w:val="0"/>
          <w:numId w:val="109"/>
        </w:numPr>
        <w:contextualSpacing/>
      </w:pPr>
      <w:r w:rsidRPr="00F45855">
        <w:t>Land reclamation (i.e., drainage of wetlands or filling of water bodies to create land)</w:t>
      </w:r>
    </w:p>
    <w:p w14:paraId="47EB320C" w14:textId="77777777" w:rsidR="002973F2" w:rsidRPr="00F45855" w:rsidRDefault="002973F2" w:rsidP="002973F2">
      <w:pPr>
        <w:pStyle w:val="af6"/>
        <w:numPr>
          <w:ilvl w:val="0"/>
          <w:numId w:val="109"/>
        </w:numPr>
        <w:contextualSpacing/>
      </w:pPr>
      <w:r w:rsidRPr="00F45855">
        <w:t>Land clearance and levelling in areas that are not affected by debris resulting from the eligible crisis or emergency</w:t>
      </w:r>
    </w:p>
    <w:p w14:paraId="24EBC111" w14:textId="77777777" w:rsidR="002973F2" w:rsidRPr="00F45855" w:rsidRDefault="002973F2" w:rsidP="002973F2">
      <w:pPr>
        <w:pStyle w:val="af6"/>
        <w:numPr>
          <w:ilvl w:val="0"/>
          <w:numId w:val="109"/>
        </w:numPr>
        <w:contextualSpacing/>
      </w:pPr>
      <w:r w:rsidRPr="00F45855">
        <w:t>River training (i.e., realignment, contraction or deepening of an existing river channel, or excavation of a new river channel)</w:t>
      </w:r>
    </w:p>
    <w:p w14:paraId="035A6054" w14:textId="77777777" w:rsidR="002973F2" w:rsidRPr="00F45855" w:rsidRDefault="002973F2" w:rsidP="002973F2">
      <w:pPr>
        <w:pStyle w:val="af6"/>
        <w:numPr>
          <w:ilvl w:val="0"/>
          <w:numId w:val="109"/>
        </w:numPr>
        <w:contextualSpacing/>
      </w:pPr>
      <w:r w:rsidRPr="00F45855">
        <w:t>Activities that will result in the involuntary taking of land, relocation of households, loss of assets or access to assets that leads to loss of income sources or other means of livelihoods, and interference with households’ use of land and livelihoods</w:t>
      </w:r>
    </w:p>
    <w:p w14:paraId="3D2E1E01" w14:textId="77777777" w:rsidR="002973F2" w:rsidRPr="00F45855" w:rsidRDefault="002973F2" w:rsidP="002973F2">
      <w:pPr>
        <w:pStyle w:val="af6"/>
        <w:numPr>
          <w:ilvl w:val="0"/>
          <w:numId w:val="109"/>
        </w:numPr>
        <w:contextualSpacing/>
      </w:pPr>
      <w:r w:rsidRPr="00F45855">
        <w:t>Construction of new roads, realignment of roads, or expansion of roads, or rehabilitation of roads that are currently located on communal lands but will be registered as government assets after rehabilitation</w:t>
      </w:r>
    </w:p>
    <w:p w14:paraId="2D41DBA4" w14:textId="77777777" w:rsidR="002973F2" w:rsidRPr="00F45855" w:rsidRDefault="002973F2" w:rsidP="002973F2">
      <w:pPr>
        <w:pStyle w:val="af6"/>
        <w:numPr>
          <w:ilvl w:val="0"/>
          <w:numId w:val="109"/>
        </w:numPr>
        <w:contextualSpacing/>
      </w:pPr>
      <w:r w:rsidRPr="00F45855">
        <w:t>Use of goods and equipment on lands abandoned due to social tension / conflict, or the ownership of the land is disputed or cannot be ascertained</w:t>
      </w:r>
    </w:p>
    <w:p w14:paraId="5293DCCC" w14:textId="77777777" w:rsidR="002973F2" w:rsidRPr="00F45855" w:rsidRDefault="002973F2" w:rsidP="002973F2">
      <w:pPr>
        <w:pStyle w:val="af6"/>
        <w:numPr>
          <w:ilvl w:val="0"/>
          <w:numId w:val="109"/>
        </w:numPr>
        <w:contextualSpacing/>
      </w:pPr>
      <w:r w:rsidRPr="00F45855">
        <w:t>Use of goods and equipment to demolish or remove assets, unless the ownership of the assets can be ascertained, and the owners are consulted</w:t>
      </w:r>
    </w:p>
    <w:p w14:paraId="0D8A5D1F" w14:textId="77777777" w:rsidR="002973F2" w:rsidRPr="00F45855" w:rsidRDefault="002973F2" w:rsidP="002973F2">
      <w:pPr>
        <w:pStyle w:val="af6"/>
        <w:numPr>
          <w:ilvl w:val="0"/>
          <w:numId w:val="109"/>
        </w:numPr>
        <w:contextualSpacing/>
      </w:pPr>
      <w:r w:rsidRPr="00F45855">
        <w:t>Uses of goods and equipment involving forced labor, child labor, or other harmful or exploitative forms of labor</w:t>
      </w:r>
    </w:p>
    <w:p w14:paraId="10232E07" w14:textId="77777777" w:rsidR="002973F2" w:rsidRPr="00F45855" w:rsidRDefault="002973F2" w:rsidP="002973F2">
      <w:pPr>
        <w:pStyle w:val="af6"/>
        <w:numPr>
          <w:ilvl w:val="0"/>
          <w:numId w:val="109"/>
        </w:numPr>
        <w:contextualSpacing/>
      </w:pPr>
      <w:r w:rsidRPr="00F45855">
        <w:t>Uses of goods and equipment for activities that would affect indigenous peoples, unless due consultation and broad support has been documented and confirmed prior to the commencement of the activities</w:t>
      </w:r>
    </w:p>
    <w:p w14:paraId="30A98C20" w14:textId="77777777" w:rsidR="002973F2" w:rsidRPr="00F45855" w:rsidRDefault="002973F2" w:rsidP="002973F2">
      <w:pPr>
        <w:pStyle w:val="af6"/>
        <w:numPr>
          <w:ilvl w:val="0"/>
          <w:numId w:val="109"/>
        </w:numPr>
        <w:contextualSpacing/>
      </w:pPr>
      <w:r w:rsidRPr="00F45855">
        <w:t>Uses of goods and equipment for military or paramilitary purposes</w:t>
      </w:r>
    </w:p>
    <w:p w14:paraId="73716956" w14:textId="77777777" w:rsidR="002973F2" w:rsidRPr="00F45855" w:rsidRDefault="002973F2" w:rsidP="002973F2">
      <w:pPr>
        <w:pStyle w:val="af6"/>
        <w:numPr>
          <w:ilvl w:val="0"/>
          <w:numId w:val="109"/>
        </w:numPr>
        <w:contextualSpacing/>
      </w:pPr>
      <w:r w:rsidRPr="00F45855">
        <w:t>Uses of goods and equipment in response to conflict, in any area with active military or armed group operations</w:t>
      </w:r>
    </w:p>
    <w:p w14:paraId="60E2ED8B" w14:textId="77777777" w:rsidR="002973F2" w:rsidRPr="00F45855" w:rsidRDefault="002973F2" w:rsidP="002973F2">
      <w:pPr>
        <w:pStyle w:val="af6"/>
        <w:numPr>
          <w:ilvl w:val="0"/>
          <w:numId w:val="109"/>
        </w:numPr>
        <w:contextualSpacing/>
      </w:pPr>
      <w:r w:rsidRPr="00F45855">
        <w:t xml:space="preserve">Activities related to returning refugees and internally displaced populations </w:t>
      </w:r>
    </w:p>
    <w:p w14:paraId="7CBFDD83" w14:textId="77777777" w:rsidR="002973F2" w:rsidRPr="00F45855" w:rsidRDefault="002973F2" w:rsidP="002973F2">
      <w:pPr>
        <w:pStyle w:val="af6"/>
        <w:numPr>
          <w:ilvl w:val="0"/>
          <w:numId w:val="109"/>
        </w:numPr>
        <w:contextualSpacing/>
        <w:jc w:val="both"/>
      </w:pPr>
      <w:r w:rsidRPr="00F45855">
        <w:t>Activities which, when being carried out, would affect, or involve the use of, water of rivers or of other bodies of water (or their tributaries) which flow through or are bordered by countries other than the Borrower/Recipient, in such a manner as to in any way adversely change the quality or quantity of water flowing to or bordering said countries.</w:t>
      </w:r>
    </w:p>
    <w:p w14:paraId="67A1D9A2" w14:textId="77777777" w:rsidR="002973F2" w:rsidRPr="00F45855" w:rsidRDefault="002973F2" w:rsidP="002973F2">
      <w:pPr>
        <w:jc w:val="both"/>
        <w:rPr>
          <w:lang w:val="en-US"/>
        </w:rPr>
      </w:pPr>
    </w:p>
    <w:p w14:paraId="4726FD2F" w14:textId="77777777" w:rsidR="002973F2" w:rsidRPr="00F45855" w:rsidRDefault="002973F2" w:rsidP="002973F2">
      <w:pPr>
        <w:jc w:val="both"/>
        <w:rPr>
          <w:lang w:val="en-US"/>
        </w:rPr>
      </w:pPr>
      <w:r w:rsidRPr="00F45855">
        <w:rPr>
          <w:b/>
          <w:i/>
          <w:lang w:val="en-US"/>
        </w:rPr>
        <w:t>a. Procurement Plan</w:t>
      </w:r>
      <w:r w:rsidRPr="00F45855">
        <w:rPr>
          <w:rStyle w:val="afb"/>
          <w:b/>
          <w:i/>
          <w:lang w:val="en-US"/>
        </w:rPr>
        <w:footnoteReference w:id="76"/>
      </w:r>
      <w:r w:rsidRPr="00F45855">
        <w:rPr>
          <w:b/>
          <w:i/>
          <w:lang w:val="en-US"/>
        </w:rPr>
        <w:t>:</w:t>
      </w:r>
    </w:p>
    <w:p w14:paraId="3DCBCC0A" w14:textId="77777777" w:rsidR="002973F2" w:rsidRPr="00F45855" w:rsidRDefault="002973F2" w:rsidP="002973F2">
      <w:pPr>
        <w:jc w:val="both"/>
        <w:rPr>
          <w:lang w:val="en-US"/>
        </w:rPr>
      </w:pPr>
    </w:p>
    <w:p w14:paraId="4E5F7EEA" w14:textId="77777777" w:rsidR="002973F2" w:rsidRPr="00F45855" w:rsidRDefault="002973F2" w:rsidP="002973F2">
      <w:pPr>
        <w:pStyle w:val="af6"/>
        <w:numPr>
          <w:ilvl w:val="0"/>
          <w:numId w:val="99"/>
        </w:numPr>
        <w:ind w:left="360"/>
        <w:contextualSpacing/>
        <w:jc w:val="both"/>
        <w:rPr>
          <w:lang w:val="en-US"/>
        </w:rPr>
      </w:pPr>
      <w:r w:rsidRPr="00F45855">
        <w:rPr>
          <w:lang w:val="en-US"/>
        </w:rPr>
        <w:t xml:space="preserve">A Procurement Plan will be prepared based on the approved EAP by the PIU as soon as it is feasible and will be sent to the Bank through STEP for approval. This plan will also be used for monitoring and reporting purposes. </w:t>
      </w:r>
    </w:p>
    <w:p w14:paraId="4094A456" w14:textId="77777777" w:rsidR="002973F2" w:rsidRPr="00F45855" w:rsidRDefault="002973F2" w:rsidP="002973F2">
      <w:pPr>
        <w:pStyle w:val="af6"/>
        <w:ind w:left="360"/>
        <w:jc w:val="both"/>
        <w:rPr>
          <w:lang w:val="en-US"/>
        </w:rPr>
      </w:pPr>
    </w:p>
    <w:p w14:paraId="21713C1A" w14:textId="77777777" w:rsidR="002973F2" w:rsidRPr="00F45855" w:rsidRDefault="002973F2" w:rsidP="002973F2">
      <w:pPr>
        <w:pStyle w:val="af6"/>
        <w:numPr>
          <w:ilvl w:val="0"/>
          <w:numId w:val="99"/>
        </w:numPr>
        <w:ind w:left="360"/>
        <w:contextualSpacing/>
        <w:jc w:val="both"/>
        <w:rPr>
          <w:lang w:val="en-US"/>
        </w:rPr>
      </w:pPr>
      <w:bookmarkStart w:id="215" w:name="_Hlk522512101"/>
      <w:r w:rsidRPr="00F45855">
        <w:rPr>
          <w:lang w:val="en-US"/>
        </w:rPr>
        <w:t xml:space="preserve">In order to expedite the procurement of critical goods, services related to the preparation and management of civil works contracts, and of contractors responsible for the execution of the EAP, the MIA may pre-qualify suppliers, service providers and contractors for the Critical Goods and Non-Consulting Services, Emergency Works, and Consulting Services which have been identified by the MIA and agreed to be financed by CERC in case of emergency. </w:t>
      </w:r>
      <w:bookmarkEnd w:id="215"/>
    </w:p>
    <w:p w14:paraId="101B8884" w14:textId="77777777" w:rsidR="002973F2" w:rsidRPr="00F45855" w:rsidRDefault="002973F2" w:rsidP="002973F2">
      <w:pPr>
        <w:pStyle w:val="af6"/>
        <w:ind w:left="360"/>
        <w:jc w:val="both"/>
        <w:rPr>
          <w:lang w:val="en-US"/>
        </w:rPr>
      </w:pPr>
    </w:p>
    <w:p w14:paraId="0B50E5FB" w14:textId="77777777" w:rsidR="002973F2" w:rsidRPr="00F45855" w:rsidRDefault="002973F2" w:rsidP="002973F2">
      <w:pPr>
        <w:pStyle w:val="af6"/>
        <w:numPr>
          <w:ilvl w:val="0"/>
          <w:numId w:val="99"/>
        </w:numPr>
        <w:ind w:left="360"/>
        <w:contextualSpacing/>
        <w:jc w:val="both"/>
        <w:rPr>
          <w:lang w:val="en-US"/>
        </w:rPr>
      </w:pPr>
      <w:r w:rsidRPr="00F45855">
        <w:rPr>
          <w:lang w:val="en-US"/>
        </w:rPr>
        <w:t>Pre-qualification would allow the GoM to check the capability of suppliers or contractors to supply the goods or carry out the works. A simple request for expressions of interest (REOI)</w:t>
      </w:r>
      <w:r w:rsidRPr="00F45855">
        <w:rPr>
          <w:vertAlign w:val="superscript"/>
        </w:rPr>
        <w:footnoteReference w:id="77"/>
      </w:r>
      <w:r w:rsidRPr="00F45855">
        <w:rPr>
          <w:vertAlign w:val="superscript"/>
          <w:lang w:val="en-US"/>
        </w:rPr>
        <w:t xml:space="preserve"> </w:t>
      </w:r>
      <w:r w:rsidRPr="00F45855">
        <w:rPr>
          <w:lang w:val="en-US"/>
        </w:rPr>
        <w:t xml:space="preserve">and related </w:t>
      </w:r>
      <w:r w:rsidRPr="00F45855">
        <w:rPr>
          <w:lang w:val="en-US"/>
        </w:rPr>
        <w:lastRenderedPageBreak/>
        <w:t xml:space="preserve">technical bidding documents would be prepared annually for potential expected activities in order to create the short-list. </w:t>
      </w:r>
    </w:p>
    <w:p w14:paraId="3993803D" w14:textId="77777777" w:rsidR="002973F2" w:rsidRPr="00F45855" w:rsidRDefault="002973F2" w:rsidP="002973F2">
      <w:pPr>
        <w:pStyle w:val="af6"/>
        <w:tabs>
          <w:tab w:val="left" w:pos="1320"/>
        </w:tabs>
        <w:ind w:left="360"/>
        <w:jc w:val="both"/>
        <w:rPr>
          <w:lang w:val="en-029"/>
        </w:rPr>
      </w:pPr>
      <w:r w:rsidRPr="00F45855">
        <w:tab/>
      </w:r>
    </w:p>
    <w:p w14:paraId="6AAB6485" w14:textId="77777777" w:rsidR="002973F2" w:rsidRPr="00F45855" w:rsidRDefault="002973F2" w:rsidP="002973F2">
      <w:pPr>
        <w:pStyle w:val="af6"/>
        <w:numPr>
          <w:ilvl w:val="0"/>
          <w:numId w:val="99"/>
        </w:numPr>
        <w:ind w:left="360"/>
        <w:contextualSpacing/>
        <w:jc w:val="both"/>
      </w:pPr>
      <w:bookmarkStart w:id="216" w:name="_Hlk58259756"/>
      <w:r w:rsidRPr="00F45855">
        <w:t>The draft EAP Procurement Plan</w:t>
      </w:r>
      <w:r w:rsidRPr="00F45855">
        <w:rPr>
          <w:rStyle w:val="afb"/>
        </w:rPr>
        <w:footnoteReference w:id="78"/>
      </w:r>
      <w:r w:rsidRPr="00F45855">
        <w:t xml:space="preserve"> as found in Annex 5 of this manual is organized as follows:</w:t>
      </w:r>
    </w:p>
    <w:p w14:paraId="4C3C43A4" w14:textId="77777777" w:rsidR="002973F2" w:rsidRPr="00F45855" w:rsidRDefault="002973F2" w:rsidP="002973F2">
      <w:pPr>
        <w:jc w:val="both"/>
        <w:rPr>
          <w:lang w:val="en-US"/>
        </w:rPr>
      </w:pPr>
    </w:p>
    <w:bookmarkEnd w:id="216"/>
    <w:p w14:paraId="3EFBD80C" w14:textId="77777777" w:rsidR="002973F2" w:rsidRPr="00F45855" w:rsidRDefault="002973F2" w:rsidP="002973F2">
      <w:pPr>
        <w:pStyle w:val="af6"/>
        <w:numPr>
          <w:ilvl w:val="1"/>
          <w:numId w:val="99"/>
        </w:numPr>
        <w:ind w:left="900"/>
        <w:contextualSpacing/>
        <w:jc w:val="both"/>
        <w:rPr>
          <w:b/>
        </w:rPr>
      </w:pPr>
      <w:r w:rsidRPr="00F45855">
        <w:rPr>
          <w:b/>
        </w:rPr>
        <w:t>Critical Goods and Non-Consulting Services:</w:t>
      </w:r>
    </w:p>
    <w:p w14:paraId="5E9C2CA8" w14:textId="77777777" w:rsidR="002973F2" w:rsidRPr="00F45855" w:rsidRDefault="002973F2" w:rsidP="002973F2">
      <w:pPr>
        <w:pStyle w:val="af6"/>
        <w:numPr>
          <w:ilvl w:val="2"/>
          <w:numId w:val="99"/>
        </w:numPr>
        <w:ind w:left="1260"/>
        <w:contextualSpacing/>
        <w:jc w:val="both"/>
      </w:pPr>
      <w:r w:rsidRPr="00F45855">
        <w:t>Tentative list of goods, material and equipment, non-consulting services as well as their expected unit costs, anticipated quantity and generic technical specifications;</w:t>
      </w:r>
    </w:p>
    <w:p w14:paraId="286A233E" w14:textId="77777777" w:rsidR="002973F2" w:rsidRPr="00F45855" w:rsidRDefault="002973F2" w:rsidP="002973F2">
      <w:pPr>
        <w:pStyle w:val="af6"/>
        <w:numPr>
          <w:ilvl w:val="2"/>
          <w:numId w:val="99"/>
        </w:numPr>
        <w:ind w:left="1260"/>
        <w:contextualSpacing/>
        <w:jc w:val="both"/>
      </w:pPr>
      <w:r w:rsidRPr="00F45855">
        <w:t>List of identified suppliers/vendors that have sufficient capacity to supply the identified critical goods</w:t>
      </w:r>
      <w:r w:rsidRPr="00F45855">
        <w:rPr>
          <w:rStyle w:val="afb"/>
        </w:rPr>
        <w:footnoteReference w:id="79"/>
      </w:r>
      <w:r w:rsidRPr="00F45855">
        <w:t>; and</w:t>
      </w:r>
    </w:p>
    <w:p w14:paraId="0AD6BED1" w14:textId="77777777" w:rsidR="002973F2" w:rsidRPr="00F45855" w:rsidRDefault="002973F2" w:rsidP="002973F2">
      <w:pPr>
        <w:pStyle w:val="af6"/>
        <w:numPr>
          <w:ilvl w:val="2"/>
          <w:numId w:val="99"/>
        </w:numPr>
        <w:ind w:left="1260"/>
        <w:contextualSpacing/>
        <w:jc w:val="both"/>
      </w:pPr>
      <w:r w:rsidRPr="00F45855">
        <w:t>Description of procurement methods and supporting procurement documents that MIA will use.</w:t>
      </w:r>
    </w:p>
    <w:p w14:paraId="6B6321BA" w14:textId="77777777" w:rsidR="002973F2" w:rsidRPr="00F45855" w:rsidRDefault="002973F2" w:rsidP="002973F2">
      <w:pPr>
        <w:jc w:val="both"/>
        <w:rPr>
          <w:lang w:val="en-US"/>
        </w:rPr>
      </w:pPr>
    </w:p>
    <w:p w14:paraId="5511D98D" w14:textId="77777777" w:rsidR="002973F2" w:rsidRPr="00F45855" w:rsidRDefault="002973F2" w:rsidP="002973F2">
      <w:pPr>
        <w:pStyle w:val="af6"/>
        <w:numPr>
          <w:ilvl w:val="1"/>
          <w:numId w:val="99"/>
        </w:numPr>
        <w:ind w:left="900" w:hanging="270"/>
        <w:contextualSpacing/>
        <w:jc w:val="both"/>
        <w:rPr>
          <w:b/>
        </w:rPr>
      </w:pPr>
      <w:r w:rsidRPr="00F45855">
        <w:rPr>
          <w:b/>
        </w:rPr>
        <w:t>Consulting Services:</w:t>
      </w:r>
    </w:p>
    <w:p w14:paraId="28D3CF2A" w14:textId="77777777" w:rsidR="002973F2" w:rsidRPr="00F45855" w:rsidRDefault="002973F2" w:rsidP="002973F2">
      <w:pPr>
        <w:pStyle w:val="af6"/>
        <w:numPr>
          <w:ilvl w:val="2"/>
          <w:numId w:val="99"/>
        </w:numPr>
        <w:ind w:left="1260"/>
        <w:contextualSpacing/>
        <w:jc w:val="both"/>
      </w:pPr>
      <w:r w:rsidRPr="00F45855">
        <w:t>Identified the consulting services which might be required in case of emergency;</w:t>
      </w:r>
    </w:p>
    <w:p w14:paraId="60BF4909" w14:textId="77777777" w:rsidR="002973F2" w:rsidRPr="00F45855" w:rsidRDefault="002973F2" w:rsidP="002973F2">
      <w:pPr>
        <w:pStyle w:val="af6"/>
        <w:numPr>
          <w:ilvl w:val="2"/>
          <w:numId w:val="99"/>
        </w:numPr>
        <w:ind w:left="1260"/>
        <w:contextualSpacing/>
        <w:jc w:val="both"/>
      </w:pPr>
      <w:r w:rsidRPr="00F45855">
        <w:t>Description of the selection methods for consulting firms or Individual Consultants;</w:t>
      </w:r>
    </w:p>
    <w:p w14:paraId="2561C2C0" w14:textId="77777777" w:rsidR="002973F2" w:rsidRPr="00F45855" w:rsidRDefault="002973F2" w:rsidP="002973F2">
      <w:pPr>
        <w:pStyle w:val="af6"/>
        <w:numPr>
          <w:ilvl w:val="2"/>
          <w:numId w:val="99"/>
        </w:numPr>
        <w:ind w:left="1260"/>
        <w:contextualSpacing/>
        <w:jc w:val="both"/>
      </w:pPr>
      <w:r w:rsidRPr="00F45855">
        <w:t>“Pool of experts”, or a list of “preselected” consulting firms which have either previously been identified through competition, or have been known to perform well;</w:t>
      </w:r>
    </w:p>
    <w:p w14:paraId="3279097B" w14:textId="77777777" w:rsidR="002973F2" w:rsidRPr="00F45855" w:rsidRDefault="002973F2" w:rsidP="002973F2">
      <w:pPr>
        <w:pStyle w:val="af6"/>
        <w:numPr>
          <w:ilvl w:val="2"/>
          <w:numId w:val="99"/>
        </w:numPr>
        <w:ind w:left="1260"/>
        <w:contextualSpacing/>
        <w:jc w:val="both"/>
      </w:pPr>
      <w:r w:rsidRPr="00F45855">
        <w:t xml:space="preserve">Draft the ToRs, requests for proposals (RFPs) that will be used to contract the consulting services to support the scoping /design &amp; supervision of the Works. </w:t>
      </w:r>
    </w:p>
    <w:p w14:paraId="686D8355" w14:textId="77777777" w:rsidR="002973F2" w:rsidRPr="00F45855" w:rsidRDefault="002973F2" w:rsidP="002973F2">
      <w:pPr>
        <w:jc w:val="both"/>
        <w:rPr>
          <w:lang w:val="en-US"/>
        </w:rPr>
      </w:pPr>
    </w:p>
    <w:p w14:paraId="4C5430F0" w14:textId="77777777" w:rsidR="002973F2" w:rsidRPr="00F45855" w:rsidRDefault="002973F2" w:rsidP="002973F2">
      <w:pPr>
        <w:pStyle w:val="af6"/>
        <w:numPr>
          <w:ilvl w:val="1"/>
          <w:numId w:val="99"/>
        </w:numPr>
        <w:tabs>
          <w:tab w:val="left" w:pos="900"/>
        </w:tabs>
        <w:ind w:left="900"/>
        <w:contextualSpacing/>
        <w:jc w:val="both"/>
        <w:rPr>
          <w:b/>
        </w:rPr>
      </w:pPr>
      <w:r w:rsidRPr="00F45855">
        <w:rPr>
          <w:b/>
        </w:rPr>
        <w:t>Emergency Works:</w:t>
      </w:r>
    </w:p>
    <w:p w14:paraId="54E657F4" w14:textId="77777777" w:rsidR="002973F2" w:rsidRPr="00F45855" w:rsidRDefault="002973F2" w:rsidP="002973F2">
      <w:pPr>
        <w:pStyle w:val="af6"/>
        <w:numPr>
          <w:ilvl w:val="2"/>
          <w:numId w:val="99"/>
        </w:numPr>
        <w:ind w:left="1260"/>
        <w:contextualSpacing/>
        <w:jc w:val="both"/>
      </w:pPr>
      <w:r w:rsidRPr="00F45855">
        <w:t xml:space="preserve">Identified potential eligible Works; </w:t>
      </w:r>
    </w:p>
    <w:p w14:paraId="23C913A5" w14:textId="77777777" w:rsidR="002973F2" w:rsidRPr="00F45855" w:rsidRDefault="002973F2" w:rsidP="002973F2">
      <w:pPr>
        <w:pStyle w:val="af6"/>
        <w:numPr>
          <w:ilvl w:val="2"/>
          <w:numId w:val="99"/>
        </w:numPr>
        <w:ind w:left="1260"/>
        <w:contextualSpacing/>
        <w:jc w:val="both"/>
      </w:pPr>
      <w:r w:rsidRPr="00F45855">
        <w:t>Description of procurement methods and qualifications requirements;</w:t>
      </w:r>
    </w:p>
    <w:p w14:paraId="740358E9" w14:textId="77777777" w:rsidR="002973F2" w:rsidRPr="00F45855" w:rsidRDefault="002973F2" w:rsidP="002973F2">
      <w:pPr>
        <w:pStyle w:val="af6"/>
        <w:numPr>
          <w:ilvl w:val="2"/>
          <w:numId w:val="99"/>
        </w:numPr>
        <w:ind w:left="1260"/>
        <w:contextualSpacing/>
        <w:jc w:val="both"/>
      </w:pPr>
      <w:r w:rsidRPr="00F45855">
        <w:t>A list(s) of firms (national &amp; regional) that have demonstrable track record (technical, financial &amp; operational) in implementing the expected post disaster activity; and</w:t>
      </w:r>
    </w:p>
    <w:p w14:paraId="3F76D6C9" w14:textId="77777777" w:rsidR="002973F2" w:rsidRPr="00F45855" w:rsidRDefault="002973F2" w:rsidP="002973F2">
      <w:pPr>
        <w:pStyle w:val="af6"/>
        <w:numPr>
          <w:ilvl w:val="2"/>
          <w:numId w:val="99"/>
        </w:numPr>
        <w:ind w:left="1260"/>
        <w:contextualSpacing/>
        <w:jc w:val="both"/>
      </w:pPr>
      <w:r w:rsidRPr="00F45855">
        <w:t>Draft Bidding documents/ITQ that will be used to contract firms to execute the civil works.</w:t>
      </w:r>
    </w:p>
    <w:p w14:paraId="4D1AA57A" w14:textId="77777777" w:rsidR="002973F2" w:rsidRPr="00F45855" w:rsidRDefault="002973F2" w:rsidP="002973F2">
      <w:pPr>
        <w:pStyle w:val="af6"/>
        <w:ind w:left="1260"/>
        <w:jc w:val="both"/>
      </w:pPr>
    </w:p>
    <w:p w14:paraId="124B059A" w14:textId="77777777" w:rsidR="002973F2" w:rsidRPr="00F45855" w:rsidRDefault="002973F2" w:rsidP="002973F2">
      <w:pPr>
        <w:pStyle w:val="af6"/>
        <w:numPr>
          <w:ilvl w:val="1"/>
          <w:numId w:val="99"/>
        </w:numPr>
        <w:ind w:left="900" w:hanging="270"/>
        <w:contextualSpacing/>
        <w:jc w:val="both"/>
        <w:rPr>
          <w:b/>
        </w:rPr>
      </w:pPr>
      <w:r w:rsidRPr="00F45855">
        <w:rPr>
          <w:b/>
        </w:rPr>
        <w:t xml:space="preserve">Emergency Operating Costs </w:t>
      </w:r>
      <w:r w:rsidRPr="00F45855">
        <w:rPr>
          <w:bCs/>
        </w:rPr>
        <w:t>(As per Financing Agreement, signed month, day, 201x) in case FA detail the emergency operating costs, if not specify it here.</w:t>
      </w:r>
      <w:r w:rsidRPr="00F45855">
        <w:rPr>
          <w:b/>
        </w:rPr>
        <w:t xml:space="preserve"> </w:t>
      </w:r>
    </w:p>
    <w:p w14:paraId="632294F9" w14:textId="77777777" w:rsidR="002973F2" w:rsidRPr="00F45855" w:rsidRDefault="002973F2" w:rsidP="002973F2">
      <w:pPr>
        <w:pStyle w:val="af6"/>
        <w:ind w:left="900"/>
        <w:jc w:val="both"/>
        <w:rPr>
          <w:b/>
        </w:rPr>
      </w:pPr>
    </w:p>
    <w:p w14:paraId="40B9FEDB" w14:textId="77777777" w:rsidR="002973F2" w:rsidRPr="00F45855" w:rsidRDefault="002973F2" w:rsidP="002973F2">
      <w:pPr>
        <w:jc w:val="both"/>
        <w:rPr>
          <w:b/>
          <w:i/>
          <w:lang w:val="en-US"/>
        </w:rPr>
      </w:pPr>
      <w:r w:rsidRPr="00F45855">
        <w:rPr>
          <w:b/>
          <w:i/>
          <w:lang w:val="en-US"/>
        </w:rPr>
        <w:t>b. Procurement Methods:</w:t>
      </w:r>
    </w:p>
    <w:p w14:paraId="3A72EEB3" w14:textId="77777777" w:rsidR="002973F2" w:rsidRPr="00F45855" w:rsidRDefault="002973F2" w:rsidP="002973F2">
      <w:pPr>
        <w:keepNext/>
        <w:keepLines/>
        <w:tabs>
          <w:tab w:val="left" w:pos="720"/>
        </w:tabs>
        <w:autoSpaceDE w:val="0"/>
        <w:autoSpaceDN w:val="0"/>
        <w:adjustRightInd w:val="0"/>
        <w:jc w:val="both"/>
        <w:rPr>
          <w:b/>
          <w:bCs/>
          <w:color w:val="000000"/>
          <w:lang w:val="en-US"/>
        </w:rPr>
      </w:pPr>
    </w:p>
    <w:p w14:paraId="663C2C61" w14:textId="77777777" w:rsidR="002973F2" w:rsidRPr="00F45855" w:rsidRDefault="002973F2" w:rsidP="002973F2">
      <w:pPr>
        <w:keepNext/>
        <w:keepLines/>
        <w:tabs>
          <w:tab w:val="left" w:pos="720"/>
        </w:tabs>
        <w:autoSpaceDE w:val="0"/>
        <w:autoSpaceDN w:val="0"/>
        <w:adjustRightInd w:val="0"/>
        <w:jc w:val="both"/>
        <w:rPr>
          <w:b/>
          <w:bCs/>
          <w:color w:val="000000"/>
          <w:lang w:val="en-US"/>
        </w:rPr>
      </w:pPr>
      <w:r w:rsidRPr="00F45855">
        <w:rPr>
          <w:b/>
          <w:bCs/>
          <w:color w:val="000000"/>
          <w:lang w:val="en-US"/>
        </w:rPr>
        <w:t>Consultants</w:t>
      </w:r>
    </w:p>
    <w:p w14:paraId="2D7F7FE6" w14:textId="77777777" w:rsidR="002973F2" w:rsidRPr="00F45855" w:rsidRDefault="002973F2" w:rsidP="002973F2">
      <w:pPr>
        <w:tabs>
          <w:tab w:val="left" w:pos="720"/>
        </w:tabs>
        <w:autoSpaceDE w:val="0"/>
        <w:autoSpaceDN w:val="0"/>
        <w:adjustRightInd w:val="0"/>
        <w:jc w:val="both"/>
        <w:rPr>
          <w:color w:val="000000"/>
          <w:lang w:val="en-US"/>
        </w:rPr>
      </w:pPr>
    </w:p>
    <w:p w14:paraId="0F5A5B4C" w14:textId="77777777" w:rsidR="002973F2" w:rsidRPr="00F45855" w:rsidRDefault="002973F2" w:rsidP="002973F2">
      <w:pPr>
        <w:pStyle w:val="af6"/>
        <w:numPr>
          <w:ilvl w:val="0"/>
          <w:numId w:val="99"/>
        </w:numPr>
        <w:ind w:left="360"/>
        <w:contextualSpacing/>
        <w:jc w:val="both"/>
        <w:rPr>
          <w:lang w:val="en-US"/>
        </w:rPr>
      </w:pPr>
      <w:bookmarkStart w:id="217" w:name="_Hlk523122311"/>
      <w:r w:rsidRPr="00F45855">
        <w:rPr>
          <w:bCs/>
          <w:i/>
          <w:iCs/>
          <w:color w:val="000000"/>
          <w:lang w:val="en-US"/>
        </w:rPr>
        <w:t>Single-source Selection</w:t>
      </w:r>
      <w:bookmarkEnd w:id="217"/>
      <w:r w:rsidRPr="00F45855">
        <w:rPr>
          <w:bCs/>
          <w:i/>
          <w:iCs/>
          <w:color w:val="000000"/>
          <w:lang w:val="en-US"/>
        </w:rPr>
        <w:t>.</w:t>
      </w:r>
      <w:r w:rsidRPr="00F45855">
        <w:rPr>
          <w:color w:val="000000"/>
          <w:lang w:val="en-US"/>
        </w:rPr>
        <w:t xml:space="preserve"> Single-source selection of consulting firms and individuals may be used only if it presents a clear advantage over competition for the required consulting services. Firms that are already working in the country and that have a proven track record in similar assignments may be the most suitable option for the start-up activities. Consultants selected on a single-source basis may be given the right to participate in future assignments under the same project provided that there is no conflict of interest with the tasks performed under the initial contract. However, for future or downstream assignments, any available information must be shared with all participating firms to ensure a level playing field.</w:t>
      </w:r>
    </w:p>
    <w:p w14:paraId="186D23B1" w14:textId="77777777" w:rsidR="002973F2" w:rsidRPr="00F45855" w:rsidRDefault="002973F2" w:rsidP="002973F2">
      <w:pPr>
        <w:autoSpaceDE w:val="0"/>
        <w:autoSpaceDN w:val="0"/>
        <w:adjustRightInd w:val="0"/>
        <w:ind w:left="360"/>
        <w:jc w:val="both"/>
        <w:rPr>
          <w:color w:val="000000"/>
          <w:lang w:val="en-US"/>
        </w:rPr>
      </w:pPr>
      <w:r w:rsidRPr="00F45855">
        <w:rPr>
          <w:color w:val="000000"/>
          <w:lang w:val="en-US"/>
        </w:rPr>
        <w:t xml:space="preserve">Procurement steps: </w:t>
      </w:r>
    </w:p>
    <w:p w14:paraId="2DFEEFCE"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t>Draft the TOR (including Cost Estimate) and REOI for the consultancy services;</w:t>
      </w:r>
    </w:p>
    <w:p w14:paraId="284275A6"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t xml:space="preserve">Obtain the required approvals for SSS; </w:t>
      </w:r>
    </w:p>
    <w:p w14:paraId="18A8238B"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lastRenderedPageBreak/>
        <w:t>Directly approach the Consulting firms/Individual Consultant and provide the TOR and forms to be filled by the Consultant;</w:t>
      </w:r>
    </w:p>
    <w:p w14:paraId="056854DB"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t>Negotiate the Contract with the Consultant;</w:t>
      </w:r>
    </w:p>
    <w:p w14:paraId="0E8C025E"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t>Obtain the required approvals on the negotiated Contract;</w:t>
      </w:r>
    </w:p>
    <w:p w14:paraId="2C439B74"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t>Sign the Contract; and</w:t>
      </w:r>
    </w:p>
    <w:p w14:paraId="38AF79AC" w14:textId="77777777" w:rsidR="002973F2" w:rsidRPr="00F45855" w:rsidRDefault="002973F2" w:rsidP="002973F2">
      <w:pPr>
        <w:pStyle w:val="af6"/>
        <w:numPr>
          <w:ilvl w:val="0"/>
          <w:numId w:val="110"/>
        </w:numPr>
        <w:autoSpaceDE w:val="0"/>
        <w:autoSpaceDN w:val="0"/>
        <w:adjustRightInd w:val="0"/>
        <w:ind w:left="1080"/>
        <w:contextualSpacing/>
        <w:jc w:val="both"/>
        <w:rPr>
          <w:color w:val="000000"/>
          <w:lang w:val="en-US"/>
        </w:rPr>
      </w:pPr>
      <w:r w:rsidRPr="00F45855">
        <w:rPr>
          <w:color w:val="000000"/>
          <w:lang w:val="en-US"/>
        </w:rPr>
        <w:t>Start the assignment;</w:t>
      </w:r>
    </w:p>
    <w:p w14:paraId="3EDB8EBB" w14:textId="77777777" w:rsidR="002973F2" w:rsidRPr="00F45855" w:rsidRDefault="002973F2" w:rsidP="002973F2">
      <w:pPr>
        <w:autoSpaceDE w:val="0"/>
        <w:autoSpaceDN w:val="0"/>
        <w:adjustRightInd w:val="0"/>
        <w:ind w:left="360"/>
        <w:jc w:val="both"/>
        <w:rPr>
          <w:color w:val="000000"/>
          <w:lang w:val="en-US"/>
        </w:rPr>
      </w:pPr>
      <w:r w:rsidRPr="00F45855">
        <w:rPr>
          <w:b/>
          <w:i/>
          <w:color w:val="000000"/>
          <w:u w:val="single"/>
          <w:lang w:val="en-US"/>
        </w:rPr>
        <w:t>Note:</w:t>
      </w:r>
      <w:r w:rsidRPr="00F45855">
        <w:rPr>
          <w:color w:val="000000"/>
          <w:lang w:val="en-US"/>
        </w:rPr>
        <w:t xml:space="preserve"> </w:t>
      </w:r>
      <w:r w:rsidRPr="00F45855">
        <w:rPr>
          <w:lang w:val="en-US"/>
        </w:rPr>
        <w:t>MIA</w:t>
      </w:r>
      <w:r w:rsidRPr="00F45855">
        <w:rPr>
          <w:color w:val="000000"/>
          <w:lang w:val="en-US"/>
        </w:rPr>
        <w:t xml:space="preserve"> is allowed to negotiate the technical aspects (work plan, methodology, approach) and also the financial aspects (unit rates, taxes, etc.).</w:t>
      </w:r>
    </w:p>
    <w:p w14:paraId="07FF6E35" w14:textId="77777777" w:rsidR="002973F2" w:rsidRPr="00F45855" w:rsidRDefault="002973F2" w:rsidP="002973F2">
      <w:pPr>
        <w:jc w:val="both"/>
        <w:rPr>
          <w:lang w:val="en-US"/>
        </w:rPr>
      </w:pPr>
    </w:p>
    <w:p w14:paraId="6D33ABA9"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Selection of Consulting Firms through Consultants’ Qualification Selection (CQS).</w:t>
      </w:r>
      <w:r w:rsidRPr="00F45855">
        <w:rPr>
          <w:color w:val="000000"/>
          <w:lang w:val="en-US"/>
        </w:rPr>
        <w:t xml:space="preserve"> CQS is often the appropriate method for small assignments. When justified, the Bank may agree to the use of CQS for contracts estimated to cost more than </w:t>
      </w:r>
      <w:r w:rsidRPr="00F45855">
        <w:rPr>
          <w:lang w:val="en-US"/>
        </w:rPr>
        <w:t xml:space="preserve">$300,000. </w:t>
      </w:r>
    </w:p>
    <w:p w14:paraId="724D6C60" w14:textId="77777777" w:rsidR="002973F2" w:rsidRPr="00F45855" w:rsidRDefault="002973F2" w:rsidP="002973F2">
      <w:pPr>
        <w:ind w:left="360"/>
        <w:rPr>
          <w:color w:val="000000"/>
          <w:lang w:val="en-US"/>
        </w:rPr>
      </w:pPr>
      <w:r w:rsidRPr="00F45855">
        <w:rPr>
          <w:color w:val="000000"/>
          <w:lang w:val="en-US"/>
        </w:rPr>
        <w:t xml:space="preserve">Procurement steps: </w:t>
      </w:r>
    </w:p>
    <w:p w14:paraId="1F4393FE" w14:textId="77777777" w:rsidR="002973F2" w:rsidRPr="00F45855" w:rsidRDefault="002973F2" w:rsidP="002973F2">
      <w:pPr>
        <w:pStyle w:val="af6"/>
        <w:numPr>
          <w:ilvl w:val="0"/>
          <w:numId w:val="111"/>
        </w:numPr>
        <w:ind w:left="1080"/>
        <w:contextualSpacing/>
        <w:rPr>
          <w:color w:val="000000"/>
          <w:lang w:val="en-US"/>
        </w:rPr>
      </w:pPr>
      <w:r w:rsidRPr="00F45855">
        <w:rPr>
          <w:color w:val="000000"/>
          <w:lang w:val="en-US"/>
        </w:rPr>
        <w:t xml:space="preserve">Develop the TOR (including Cost Estimate) and REOI for the services; </w:t>
      </w:r>
    </w:p>
    <w:p w14:paraId="7E912726" w14:textId="77777777" w:rsidR="002973F2" w:rsidRPr="00F45855" w:rsidRDefault="002973F2" w:rsidP="002973F2">
      <w:pPr>
        <w:pStyle w:val="af6"/>
        <w:numPr>
          <w:ilvl w:val="0"/>
          <w:numId w:val="111"/>
        </w:numPr>
        <w:ind w:left="1080"/>
        <w:contextualSpacing/>
        <w:rPr>
          <w:color w:val="000000"/>
          <w:lang w:val="en-US"/>
        </w:rPr>
      </w:pPr>
      <w:r w:rsidRPr="00F45855">
        <w:rPr>
          <w:color w:val="000000"/>
          <w:lang w:val="en-US"/>
        </w:rPr>
        <w:t>Obtain the required approvals;</w:t>
      </w:r>
    </w:p>
    <w:p w14:paraId="2197DFA2" w14:textId="77777777" w:rsidR="002973F2" w:rsidRPr="00F45855" w:rsidRDefault="002973F2" w:rsidP="002973F2">
      <w:pPr>
        <w:pStyle w:val="af6"/>
        <w:numPr>
          <w:ilvl w:val="0"/>
          <w:numId w:val="111"/>
        </w:numPr>
        <w:autoSpaceDE w:val="0"/>
        <w:autoSpaceDN w:val="0"/>
        <w:adjustRightInd w:val="0"/>
        <w:ind w:left="1080"/>
        <w:contextualSpacing/>
        <w:jc w:val="both"/>
        <w:rPr>
          <w:color w:val="000000"/>
          <w:lang w:val="en-US"/>
        </w:rPr>
      </w:pPr>
      <w:r w:rsidRPr="00F45855">
        <w:rPr>
          <w:color w:val="000000"/>
          <w:lang w:val="en-US"/>
        </w:rPr>
        <w:t>Advertise in a local newspaper, if no local firms available, the ad should be placed on the UN Development Business; inform all the Consultants who expressed interest following general procurement notice (GPN), if any;</w:t>
      </w:r>
    </w:p>
    <w:p w14:paraId="5A6B0305" w14:textId="77777777" w:rsidR="002973F2" w:rsidRPr="00F45855" w:rsidRDefault="002973F2" w:rsidP="002973F2">
      <w:pPr>
        <w:pStyle w:val="af6"/>
        <w:numPr>
          <w:ilvl w:val="0"/>
          <w:numId w:val="111"/>
        </w:numPr>
        <w:autoSpaceDE w:val="0"/>
        <w:autoSpaceDN w:val="0"/>
        <w:adjustRightInd w:val="0"/>
        <w:ind w:left="1080"/>
        <w:contextualSpacing/>
        <w:jc w:val="both"/>
        <w:rPr>
          <w:color w:val="000000"/>
          <w:lang w:val="en-US"/>
        </w:rPr>
      </w:pPr>
      <w:r w:rsidRPr="00F45855">
        <w:rPr>
          <w:color w:val="000000"/>
          <w:lang w:val="en-US"/>
        </w:rPr>
        <w:t>Receive the expressions of interest (EOIs); the time allowed for preparation of EOI is normally 14 days; the time can be reduced to 7 days depends on the type of the services and market (example: design of simple or standard construction, supervision of works);</w:t>
      </w:r>
    </w:p>
    <w:p w14:paraId="565FC75C" w14:textId="77777777" w:rsidR="002973F2" w:rsidRPr="00F45855" w:rsidRDefault="002973F2" w:rsidP="002973F2">
      <w:pPr>
        <w:pStyle w:val="af6"/>
        <w:numPr>
          <w:ilvl w:val="0"/>
          <w:numId w:val="111"/>
        </w:numPr>
        <w:autoSpaceDE w:val="0"/>
        <w:autoSpaceDN w:val="0"/>
        <w:adjustRightInd w:val="0"/>
        <w:ind w:left="1080"/>
        <w:contextualSpacing/>
        <w:jc w:val="both"/>
        <w:rPr>
          <w:color w:val="000000"/>
          <w:lang w:val="en-US"/>
        </w:rPr>
      </w:pPr>
      <w:r w:rsidRPr="00F45855">
        <w:rPr>
          <w:color w:val="000000"/>
          <w:lang w:val="en-US"/>
        </w:rPr>
        <w:t>Evaluate the EOIs, establish a Short list of a minimum of 3 Consulting firms; determine the most qualified Consultant to be invited for next stage; and</w:t>
      </w:r>
    </w:p>
    <w:p w14:paraId="336FE785" w14:textId="77777777" w:rsidR="002973F2" w:rsidRPr="00F45855" w:rsidRDefault="002973F2" w:rsidP="002973F2">
      <w:pPr>
        <w:pStyle w:val="af6"/>
        <w:numPr>
          <w:ilvl w:val="0"/>
          <w:numId w:val="111"/>
        </w:numPr>
        <w:autoSpaceDE w:val="0"/>
        <w:autoSpaceDN w:val="0"/>
        <w:adjustRightInd w:val="0"/>
        <w:ind w:left="1080"/>
        <w:contextualSpacing/>
        <w:jc w:val="both"/>
        <w:rPr>
          <w:color w:val="000000"/>
          <w:lang w:val="en-US"/>
        </w:rPr>
      </w:pPr>
      <w:r w:rsidRPr="00F45855">
        <w:rPr>
          <w:color w:val="000000"/>
          <w:lang w:val="en-US"/>
        </w:rPr>
        <w:t>Develop RFP.</w:t>
      </w:r>
    </w:p>
    <w:p w14:paraId="67119DA6" w14:textId="77777777" w:rsidR="002973F2" w:rsidRPr="00F45855" w:rsidRDefault="002973F2" w:rsidP="002973F2">
      <w:pPr>
        <w:pStyle w:val="af6"/>
        <w:ind w:left="360"/>
        <w:jc w:val="both"/>
        <w:rPr>
          <w:lang w:val="en-US"/>
        </w:rPr>
      </w:pPr>
    </w:p>
    <w:p w14:paraId="29D9DC52" w14:textId="77777777" w:rsidR="002973F2" w:rsidRPr="00F45855" w:rsidRDefault="002973F2" w:rsidP="002973F2">
      <w:pPr>
        <w:pStyle w:val="Para"/>
        <w:numPr>
          <w:ilvl w:val="0"/>
          <w:numId w:val="99"/>
        </w:numPr>
        <w:rPr>
          <w:sz w:val="24"/>
          <w:szCs w:val="24"/>
        </w:rPr>
      </w:pPr>
      <w:r w:rsidRPr="00F45855">
        <w:rPr>
          <w:i/>
          <w:sz w:val="24"/>
          <w:szCs w:val="24"/>
        </w:rPr>
        <w:t>Individual Consultants.</w:t>
      </w:r>
      <w:r w:rsidRPr="00F45855">
        <w:rPr>
          <w:sz w:val="24"/>
          <w:szCs w:val="24"/>
        </w:rPr>
        <w:t xml:space="preserve"> Individual consultants will be selected and contracts awarded in accordance with the provisions of paragraphs 5.1 through 5.5 of the Consultants Guidelines. Under the circumstances described in paragraph 5.6 of the Consultants Guidelines, individual consultants may be selected and awarded on a Single-Source basis, subject to IDA‘s prior approval. Individual Consultants will be selected through a comparison of qualifications of at least three qualified consultants among those who have expressed interest in the assignments following advertising or have been approached directly by the GoM/MIA. On an exceptional basis, as indicated in the approved Procurement Plan and when consistent with the World Bank Procurement Guidelines, single source selection can be used for individual consultants under the Project. This method should be used to select individual consultants on assignments for which (a) teams of personnel are not required, (b) no additional outside (home office) professional support is required, and (c) the experience and qualifications of the individual are the paramount requirement. When coordination, administration, or collective responsibility may become difficult because of the number of individuals, it would be advisable to employ a firm.</w:t>
      </w:r>
    </w:p>
    <w:p w14:paraId="25E608A9" w14:textId="77777777" w:rsidR="002973F2" w:rsidRPr="00F45855" w:rsidRDefault="002973F2" w:rsidP="002973F2">
      <w:pPr>
        <w:ind w:left="360"/>
        <w:rPr>
          <w:bCs/>
          <w:iCs/>
          <w:color w:val="000000"/>
          <w:lang w:val="en-US"/>
        </w:rPr>
      </w:pPr>
      <w:r w:rsidRPr="00F45855">
        <w:rPr>
          <w:bCs/>
          <w:iCs/>
          <w:color w:val="000000"/>
          <w:lang w:val="en-US"/>
        </w:rPr>
        <w:t xml:space="preserve">Procurement steps: </w:t>
      </w:r>
    </w:p>
    <w:p w14:paraId="04E71131" w14:textId="77777777" w:rsidR="002973F2" w:rsidRPr="00F45855" w:rsidRDefault="002973F2" w:rsidP="002973F2">
      <w:pPr>
        <w:pStyle w:val="af6"/>
        <w:numPr>
          <w:ilvl w:val="1"/>
          <w:numId w:val="108"/>
        </w:numPr>
        <w:tabs>
          <w:tab w:val="left" w:pos="720"/>
        </w:tabs>
        <w:contextualSpacing/>
        <w:rPr>
          <w:bCs/>
          <w:iCs/>
          <w:color w:val="000000"/>
          <w:lang w:val="en-US"/>
        </w:rPr>
      </w:pPr>
      <w:r w:rsidRPr="00F45855">
        <w:rPr>
          <w:bCs/>
          <w:iCs/>
          <w:color w:val="000000"/>
          <w:lang w:val="en-US"/>
        </w:rPr>
        <w:t>For Consultancy services for which the TOR are already developed and a “pool of experts” have been already established:</w:t>
      </w:r>
    </w:p>
    <w:p w14:paraId="2F8B3774" w14:textId="77777777" w:rsidR="002973F2" w:rsidRPr="00F45855" w:rsidRDefault="002973F2" w:rsidP="002973F2">
      <w:pPr>
        <w:pStyle w:val="af6"/>
        <w:numPr>
          <w:ilvl w:val="0"/>
          <w:numId w:val="112"/>
        </w:numPr>
        <w:ind w:left="1440"/>
        <w:contextualSpacing/>
        <w:rPr>
          <w:bCs/>
          <w:iCs/>
          <w:color w:val="000000"/>
          <w:lang w:val="en-US"/>
        </w:rPr>
      </w:pPr>
      <w:r w:rsidRPr="00F45855">
        <w:rPr>
          <w:bCs/>
          <w:iCs/>
          <w:color w:val="000000"/>
          <w:lang w:val="en-US"/>
        </w:rPr>
        <w:t>Approach the most qualified Consultant;</w:t>
      </w:r>
    </w:p>
    <w:p w14:paraId="0ADB2EE4" w14:textId="77777777" w:rsidR="002973F2" w:rsidRPr="00F45855" w:rsidRDefault="002973F2" w:rsidP="002973F2">
      <w:pPr>
        <w:pStyle w:val="af6"/>
        <w:numPr>
          <w:ilvl w:val="0"/>
          <w:numId w:val="112"/>
        </w:numPr>
        <w:ind w:left="1440"/>
        <w:contextualSpacing/>
        <w:rPr>
          <w:bCs/>
          <w:iCs/>
          <w:color w:val="000000"/>
          <w:lang w:val="en-US"/>
        </w:rPr>
      </w:pPr>
      <w:r w:rsidRPr="00F45855">
        <w:rPr>
          <w:bCs/>
          <w:iCs/>
          <w:color w:val="000000"/>
          <w:lang w:val="en-US"/>
        </w:rPr>
        <w:t>If available, negotiate the Contract;</w:t>
      </w:r>
    </w:p>
    <w:p w14:paraId="15A29AD3" w14:textId="77777777" w:rsidR="002973F2" w:rsidRPr="00F45855" w:rsidRDefault="002973F2" w:rsidP="002973F2">
      <w:pPr>
        <w:pStyle w:val="af6"/>
        <w:numPr>
          <w:ilvl w:val="0"/>
          <w:numId w:val="112"/>
        </w:numPr>
        <w:ind w:left="1440"/>
        <w:contextualSpacing/>
        <w:rPr>
          <w:bCs/>
          <w:iCs/>
          <w:color w:val="000000"/>
          <w:lang w:val="en-US"/>
        </w:rPr>
      </w:pPr>
      <w:r w:rsidRPr="00F45855">
        <w:rPr>
          <w:bCs/>
          <w:iCs/>
          <w:color w:val="000000"/>
          <w:lang w:val="en-US"/>
        </w:rPr>
        <w:t>Obtain the required approval on the negotiated Contract;</w:t>
      </w:r>
    </w:p>
    <w:p w14:paraId="1A1A5AC2" w14:textId="77777777" w:rsidR="002973F2" w:rsidRPr="00F45855" w:rsidRDefault="002973F2" w:rsidP="002973F2">
      <w:pPr>
        <w:pStyle w:val="af6"/>
        <w:numPr>
          <w:ilvl w:val="0"/>
          <w:numId w:val="112"/>
        </w:numPr>
        <w:ind w:left="1440"/>
        <w:contextualSpacing/>
        <w:rPr>
          <w:bCs/>
          <w:iCs/>
          <w:color w:val="000000"/>
          <w:lang w:val="en-US"/>
        </w:rPr>
      </w:pPr>
      <w:r w:rsidRPr="00F45855">
        <w:rPr>
          <w:bCs/>
          <w:iCs/>
          <w:color w:val="000000"/>
          <w:lang w:val="en-US"/>
        </w:rPr>
        <w:t>Sign the Contract; and</w:t>
      </w:r>
    </w:p>
    <w:p w14:paraId="0018909C" w14:textId="77777777" w:rsidR="002973F2" w:rsidRPr="00F45855" w:rsidRDefault="002973F2" w:rsidP="002973F2">
      <w:pPr>
        <w:pStyle w:val="af6"/>
        <w:numPr>
          <w:ilvl w:val="0"/>
          <w:numId w:val="112"/>
        </w:numPr>
        <w:ind w:left="1440"/>
        <w:contextualSpacing/>
        <w:rPr>
          <w:bCs/>
          <w:iCs/>
          <w:color w:val="000000"/>
          <w:lang w:val="en-US"/>
        </w:rPr>
      </w:pPr>
      <w:r w:rsidRPr="00F45855">
        <w:rPr>
          <w:bCs/>
          <w:iCs/>
          <w:color w:val="000000"/>
          <w:lang w:val="en-US"/>
        </w:rPr>
        <w:t>Start the assignment.</w:t>
      </w:r>
    </w:p>
    <w:p w14:paraId="497052C4" w14:textId="77777777" w:rsidR="002973F2" w:rsidRPr="00F45855" w:rsidRDefault="002973F2" w:rsidP="002973F2">
      <w:pPr>
        <w:pStyle w:val="af6"/>
        <w:ind w:left="2160"/>
        <w:rPr>
          <w:bCs/>
          <w:iCs/>
          <w:color w:val="000000"/>
          <w:lang w:val="en-US"/>
        </w:rPr>
      </w:pPr>
    </w:p>
    <w:p w14:paraId="7523F57B" w14:textId="77777777" w:rsidR="002973F2" w:rsidRPr="00F45855" w:rsidRDefault="002973F2" w:rsidP="002973F2">
      <w:pPr>
        <w:pStyle w:val="af6"/>
        <w:numPr>
          <w:ilvl w:val="1"/>
          <w:numId w:val="108"/>
        </w:numPr>
        <w:tabs>
          <w:tab w:val="left" w:pos="720"/>
        </w:tabs>
        <w:contextualSpacing/>
        <w:rPr>
          <w:bCs/>
          <w:iCs/>
          <w:color w:val="000000"/>
          <w:lang w:val="en-US"/>
        </w:rPr>
      </w:pPr>
      <w:r w:rsidRPr="00F45855">
        <w:rPr>
          <w:bCs/>
          <w:iCs/>
          <w:color w:val="000000"/>
          <w:lang w:val="en-US"/>
        </w:rPr>
        <w:t>For Consultancy services for which the ToR were not identified before the emergency and not developed and no “pool of experts” have been already established:</w:t>
      </w:r>
    </w:p>
    <w:p w14:paraId="7F8D53B6"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 xml:space="preserve">Develop the TOR (including Cost Estimate) and REOI for the services; </w:t>
      </w:r>
    </w:p>
    <w:p w14:paraId="6BD159D6"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lastRenderedPageBreak/>
        <w:t>Obtain the required approvals;</w:t>
      </w:r>
    </w:p>
    <w:p w14:paraId="59705629"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Collect CVs or advertise if PIU does not have knowledge of experienced and qualified individuals or of their availability;</w:t>
      </w:r>
    </w:p>
    <w:p w14:paraId="45A640A1"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Evaluate the CVs based on the qualification;</w:t>
      </w:r>
    </w:p>
    <w:p w14:paraId="160A433F"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 xml:space="preserve">Draft the Evaluation report including the recommendations of the best qualified; </w:t>
      </w:r>
    </w:p>
    <w:p w14:paraId="22C28ACD"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 xml:space="preserve">Obtain the required approvals; </w:t>
      </w:r>
    </w:p>
    <w:p w14:paraId="1C5395D2"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Invite the Consultant for Contract negotiations; negotiate the Contract;</w:t>
      </w:r>
    </w:p>
    <w:p w14:paraId="4DA7475F"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Obtain the required approvals on the negotiated Contract;</w:t>
      </w:r>
    </w:p>
    <w:p w14:paraId="2569D630"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Sign the Contract; and</w:t>
      </w:r>
    </w:p>
    <w:p w14:paraId="684ABEA2" w14:textId="77777777" w:rsidR="002973F2" w:rsidRPr="00F45855" w:rsidRDefault="002973F2" w:rsidP="002973F2">
      <w:pPr>
        <w:pStyle w:val="af6"/>
        <w:numPr>
          <w:ilvl w:val="0"/>
          <w:numId w:val="113"/>
        </w:numPr>
        <w:ind w:left="1530"/>
        <w:contextualSpacing/>
        <w:rPr>
          <w:bCs/>
          <w:iCs/>
          <w:color w:val="000000"/>
          <w:lang w:val="en-US"/>
        </w:rPr>
      </w:pPr>
      <w:r w:rsidRPr="00F45855">
        <w:rPr>
          <w:bCs/>
          <w:iCs/>
          <w:color w:val="000000"/>
          <w:lang w:val="en-US"/>
        </w:rPr>
        <w:t>Start the assignment</w:t>
      </w:r>
    </w:p>
    <w:p w14:paraId="16804CD5" w14:textId="77777777" w:rsidR="002973F2" w:rsidRPr="00F45855" w:rsidRDefault="002973F2" w:rsidP="002973F2">
      <w:pPr>
        <w:rPr>
          <w:bCs/>
          <w:iCs/>
          <w:color w:val="000000"/>
          <w:lang w:val="en-US"/>
        </w:rPr>
      </w:pPr>
    </w:p>
    <w:p w14:paraId="53104425" w14:textId="77777777" w:rsidR="002973F2" w:rsidRPr="00F45855" w:rsidRDefault="002973F2" w:rsidP="002973F2">
      <w:pPr>
        <w:rPr>
          <w:bCs/>
          <w:iCs/>
          <w:color w:val="000000"/>
          <w:lang w:val="en-US"/>
        </w:rPr>
      </w:pPr>
      <w:r w:rsidRPr="00F45855">
        <w:rPr>
          <w:bCs/>
          <w:iCs/>
          <w:color w:val="000000"/>
          <w:lang w:val="en-US"/>
        </w:rPr>
        <w:t xml:space="preserve">If no agreement can be reached with the best qualified Consultant, the </w:t>
      </w:r>
      <w:r w:rsidRPr="00F45855">
        <w:rPr>
          <w:lang w:val="en-US"/>
        </w:rPr>
        <w:t>MIA</w:t>
      </w:r>
      <w:r w:rsidRPr="00F45855">
        <w:rPr>
          <w:bCs/>
          <w:iCs/>
          <w:color w:val="000000"/>
          <w:lang w:val="en-US"/>
        </w:rPr>
        <w:t xml:space="preserve"> shall approach the second one, after obtaining the required approvals. </w:t>
      </w:r>
    </w:p>
    <w:p w14:paraId="32132532" w14:textId="77777777" w:rsidR="002973F2" w:rsidRPr="00F45855" w:rsidRDefault="002973F2" w:rsidP="002973F2">
      <w:pPr>
        <w:pStyle w:val="af6"/>
        <w:ind w:left="360"/>
        <w:jc w:val="both"/>
        <w:rPr>
          <w:lang w:val="en-US"/>
        </w:rPr>
      </w:pPr>
    </w:p>
    <w:p w14:paraId="2386BC44" w14:textId="77777777" w:rsidR="002973F2" w:rsidRPr="00F45855" w:rsidRDefault="002973F2" w:rsidP="002973F2">
      <w:pPr>
        <w:pStyle w:val="af6"/>
        <w:numPr>
          <w:ilvl w:val="0"/>
          <w:numId w:val="99"/>
        </w:numPr>
        <w:ind w:left="360"/>
        <w:contextualSpacing/>
        <w:jc w:val="both"/>
        <w:rPr>
          <w:color w:val="000000"/>
          <w:lang w:val="en-US"/>
        </w:rPr>
      </w:pPr>
      <w:r w:rsidRPr="00F45855">
        <w:rPr>
          <w:bCs/>
          <w:i/>
          <w:iCs/>
          <w:lang w:val="en-US"/>
        </w:rPr>
        <w:t>Consultant Shortlists</w:t>
      </w:r>
      <w:r w:rsidRPr="00F45855">
        <w:rPr>
          <w:lang w:val="en-US"/>
        </w:rPr>
        <w:t>. On an exceptional basis the Bank may clear shortlists of consultants where fewer than six firms have expressed an interest to submit requests for proposals and where a wide geographic spread of shortlisted consultants cannot be achieved. If advertising at an international or national level would impede a rapid selection, advertisement for expressions of interest may be forgone or limited to the local/state level for assignments with estimated cost of less than $300,000</w:t>
      </w:r>
      <w:r w:rsidRPr="00F45855">
        <w:rPr>
          <w:color w:val="000000"/>
          <w:lang w:val="en-US"/>
        </w:rPr>
        <w:t>. The selected firm is then requested to submit simplified technical and financial proposals. For assignments that are estimated to cost less than $100,000, advertisement is not mandatory as long as a shortlist of at least three qualified firms is established.</w:t>
      </w:r>
    </w:p>
    <w:p w14:paraId="02F15306" w14:textId="77777777" w:rsidR="002973F2" w:rsidRPr="00F45855" w:rsidRDefault="002973F2" w:rsidP="002973F2">
      <w:pPr>
        <w:pStyle w:val="af6"/>
        <w:ind w:left="360"/>
        <w:jc w:val="both"/>
        <w:rPr>
          <w:color w:val="000000"/>
          <w:lang w:val="en-US"/>
        </w:rPr>
      </w:pPr>
    </w:p>
    <w:p w14:paraId="7F0ACA3E" w14:textId="77777777" w:rsidR="002973F2" w:rsidRPr="00F45855" w:rsidRDefault="002973F2" w:rsidP="002973F2">
      <w:pPr>
        <w:pStyle w:val="af6"/>
        <w:numPr>
          <w:ilvl w:val="0"/>
          <w:numId w:val="99"/>
        </w:numPr>
        <w:ind w:left="360"/>
        <w:contextualSpacing/>
        <w:jc w:val="both"/>
        <w:rPr>
          <w:color w:val="000000"/>
          <w:lang w:val="en-US"/>
        </w:rPr>
      </w:pPr>
      <w:r w:rsidRPr="00F45855">
        <w:rPr>
          <w:bCs/>
          <w:i/>
          <w:iCs/>
          <w:color w:val="000000"/>
          <w:lang w:val="en-US"/>
        </w:rPr>
        <w:t>Other Streamlined Approaches.</w:t>
      </w:r>
      <w:r w:rsidRPr="00F45855">
        <w:rPr>
          <w:color w:val="000000"/>
          <w:lang w:val="en-US"/>
        </w:rPr>
        <w:t xml:space="preserve"> Using a “pool of experts” or a list of “preselected” consulting firms may also be considered as an appropriate method for supporting counterpart agencies at various steps of project execution, including the procurement process and the preparation of ToR, shortlists, RFPs, and bidding documents. Remuneration and fees may be resolved at the time of pre-selection and prescribed in a framework agreement; this is similar in concept to an Indefinite Delivery Contract.</w:t>
      </w:r>
    </w:p>
    <w:p w14:paraId="5BFDAE26" w14:textId="77777777" w:rsidR="002973F2" w:rsidRPr="00F45855" w:rsidRDefault="002973F2" w:rsidP="002973F2">
      <w:pPr>
        <w:autoSpaceDE w:val="0"/>
        <w:autoSpaceDN w:val="0"/>
        <w:adjustRightInd w:val="0"/>
        <w:ind w:left="360"/>
        <w:jc w:val="both"/>
        <w:rPr>
          <w:color w:val="000000"/>
          <w:lang w:val="en-US"/>
        </w:rPr>
      </w:pPr>
      <w:r w:rsidRPr="00F45855">
        <w:rPr>
          <w:color w:val="000000"/>
          <w:lang w:val="en-US"/>
        </w:rPr>
        <w:t xml:space="preserve">The steps to establish the “pool of experts” include: </w:t>
      </w:r>
    </w:p>
    <w:p w14:paraId="2E0EE1DD" w14:textId="77777777" w:rsidR="002973F2" w:rsidRPr="00F45855" w:rsidRDefault="002973F2" w:rsidP="002973F2">
      <w:pPr>
        <w:pStyle w:val="af6"/>
        <w:numPr>
          <w:ilvl w:val="0"/>
          <w:numId w:val="114"/>
        </w:numPr>
        <w:ind w:left="1080"/>
        <w:contextualSpacing/>
        <w:rPr>
          <w:bCs/>
          <w:iCs/>
          <w:color w:val="000000"/>
          <w:lang w:val="en-US"/>
        </w:rPr>
      </w:pPr>
      <w:r w:rsidRPr="00F45855">
        <w:rPr>
          <w:bCs/>
          <w:iCs/>
          <w:color w:val="000000"/>
          <w:lang w:val="en-US"/>
        </w:rPr>
        <w:t>Draft ToRs (including Cost Estimate) based on historical experience and expected services to be provided;</w:t>
      </w:r>
    </w:p>
    <w:p w14:paraId="0BFBB102" w14:textId="77777777" w:rsidR="002973F2" w:rsidRPr="00F45855" w:rsidRDefault="002973F2" w:rsidP="002973F2">
      <w:pPr>
        <w:pStyle w:val="af6"/>
        <w:numPr>
          <w:ilvl w:val="0"/>
          <w:numId w:val="114"/>
        </w:numPr>
        <w:ind w:left="1080"/>
        <w:contextualSpacing/>
        <w:rPr>
          <w:bCs/>
          <w:iCs/>
          <w:color w:val="000000"/>
          <w:lang w:val="en-US"/>
        </w:rPr>
      </w:pPr>
      <w:r w:rsidRPr="00F45855">
        <w:rPr>
          <w:bCs/>
          <w:iCs/>
          <w:color w:val="000000"/>
          <w:lang w:val="en-US"/>
        </w:rPr>
        <w:t>Draft REOIs following the ToR;</w:t>
      </w:r>
    </w:p>
    <w:p w14:paraId="51C24569" w14:textId="77777777" w:rsidR="002973F2" w:rsidRPr="00F45855" w:rsidRDefault="002973F2" w:rsidP="002973F2">
      <w:pPr>
        <w:pStyle w:val="af6"/>
        <w:numPr>
          <w:ilvl w:val="0"/>
          <w:numId w:val="114"/>
        </w:numPr>
        <w:ind w:left="1080"/>
        <w:contextualSpacing/>
        <w:rPr>
          <w:bCs/>
          <w:iCs/>
          <w:color w:val="000000"/>
          <w:lang w:val="en-US"/>
        </w:rPr>
      </w:pPr>
      <w:r w:rsidRPr="00F45855">
        <w:rPr>
          <w:bCs/>
          <w:iCs/>
          <w:color w:val="000000"/>
          <w:lang w:val="en-US"/>
        </w:rPr>
        <w:t xml:space="preserve">Collect contact details of potential the Consultants to be directly approached by DOWW; </w:t>
      </w:r>
    </w:p>
    <w:p w14:paraId="24EDA304" w14:textId="77777777" w:rsidR="002973F2" w:rsidRPr="00F45855" w:rsidRDefault="002973F2" w:rsidP="002973F2">
      <w:pPr>
        <w:pStyle w:val="af6"/>
        <w:numPr>
          <w:ilvl w:val="0"/>
          <w:numId w:val="114"/>
        </w:numPr>
        <w:ind w:left="1080"/>
        <w:contextualSpacing/>
        <w:rPr>
          <w:bCs/>
          <w:iCs/>
          <w:color w:val="000000"/>
          <w:lang w:val="en-US"/>
        </w:rPr>
      </w:pPr>
      <w:r w:rsidRPr="00F45855">
        <w:rPr>
          <w:bCs/>
          <w:iCs/>
          <w:color w:val="000000"/>
          <w:lang w:val="en-US"/>
        </w:rPr>
        <w:t xml:space="preserve">Approach the Consultants by sending the REOI; </w:t>
      </w:r>
    </w:p>
    <w:p w14:paraId="4B938A13" w14:textId="77777777" w:rsidR="002973F2" w:rsidRPr="00F45855" w:rsidRDefault="002973F2" w:rsidP="002973F2">
      <w:pPr>
        <w:pStyle w:val="af6"/>
        <w:numPr>
          <w:ilvl w:val="0"/>
          <w:numId w:val="114"/>
        </w:numPr>
        <w:ind w:left="1080"/>
        <w:contextualSpacing/>
        <w:rPr>
          <w:bCs/>
          <w:iCs/>
          <w:color w:val="000000"/>
          <w:lang w:val="en-US"/>
        </w:rPr>
      </w:pPr>
      <w:r w:rsidRPr="00F45855">
        <w:rPr>
          <w:bCs/>
          <w:iCs/>
          <w:color w:val="000000"/>
          <w:lang w:val="en-US"/>
        </w:rPr>
        <w:t xml:space="preserve">Collect the CVs and evaluate the qualifications; and </w:t>
      </w:r>
    </w:p>
    <w:p w14:paraId="7624C886" w14:textId="77777777" w:rsidR="002973F2" w:rsidRPr="00F45855" w:rsidRDefault="002973F2" w:rsidP="002973F2">
      <w:pPr>
        <w:pStyle w:val="af6"/>
        <w:numPr>
          <w:ilvl w:val="0"/>
          <w:numId w:val="114"/>
        </w:numPr>
        <w:ind w:left="1080"/>
        <w:contextualSpacing/>
        <w:rPr>
          <w:bCs/>
          <w:iCs/>
          <w:color w:val="000000"/>
          <w:lang w:val="en-US"/>
        </w:rPr>
      </w:pPr>
      <w:r w:rsidRPr="00F45855">
        <w:rPr>
          <w:bCs/>
          <w:iCs/>
          <w:color w:val="000000"/>
          <w:lang w:val="en-US"/>
        </w:rPr>
        <w:t>Evaluate the CVs and establish a list of qualified Consultants.</w:t>
      </w:r>
    </w:p>
    <w:p w14:paraId="7C2DC3C6" w14:textId="77777777" w:rsidR="002973F2" w:rsidRPr="00F45855" w:rsidRDefault="002973F2" w:rsidP="002973F2">
      <w:pPr>
        <w:autoSpaceDE w:val="0"/>
        <w:autoSpaceDN w:val="0"/>
        <w:adjustRightInd w:val="0"/>
        <w:ind w:left="360"/>
        <w:jc w:val="both"/>
        <w:rPr>
          <w:color w:val="000000"/>
          <w:lang w:val="en-US"/>
        </w:rPr>
      </w:pPr>
      <w:r w:rsidRPr="00F45855">
        <w:rPr>
          <w:b/>
          <w:i/>
          <w:color w:val="000000"/>
          <w:u w:val="single"/>
          <w:lang w:val="en-US"/>
        </w:rPr>
        <w:t>Note</w:t>
      </w:r>
      <w:r w:rsidRPr="00F45855">
        <w:rPr>
          <w:color w:val="000000"/>
          <w:lang w:val="en-US"/>
        </w:rPr>
        <w:t xml:space="preserve">: The best qualified Consultant will be approached to be provide the services in case of emergency; if the Consultant is not available the next ranked will be approached; if more than one Consultant is required PIU will approach the Consultants as per their ranking and availability. </w:t>
      </w:r>
    </w:p>
    <w:p w14:paraId="02BC6FF4" w14:textId="77777777" w:rsidR="002973F2" w:rsidRPr="00F45855" w:rsidRDefault="002973F2" w:rsidP="002973F2">
      <w:pPr>
        <w:tabs>
          <w:tab w:val="left" w:pos="720"/>
        </w:tabs>
        <w:autoSpaceDE w:val="0"/>
        <w:autoSpaceDN w:val="0"/>
        <w:adjustRightInd w:val="0"/>
        <w:jc w:val="both"/>
        <w:rPr>
          <w:color w:val="000000"/>
          <w:lang w:val="en-US"/>
        </w:rPr>
      </w:pPr>
    </w:p>
    <w:p w14:paraId="121FA235" w14:textId="77777777" w:rsidR="002973F2" w:rsidRPr="00F45855" w:rsidRDefault="002973F2" w:rsidP="002973F2">
      <w:pPr>
        <w:keepNext/>
        <w:keepLines/>
        <w:tabs>
          <w:tab w:val="left" w:pos="720"/>
        </w:tabs>
        <w:autoSpaceDE w:val="0"/>
        <w:autoSpaceDN w:val="0"/>
        <w:adjustRightInd w:val="0"/>
        <w:jc w:val="both"/>
        <w:rPr>
          <w:b/>
          <w:bCs/>
          <w:color w:val="000000"/>
          <w:lang w:val="en-US"/>
        </w:rPr>
      </w:pPr>
      <w:r w:rsidRPr="00F45855">
        <w:rPr>
          <w:b/>
          <w:bCs/>
          <w:color w:val="000000"/>
          <w:lang w:val="en-US"/>
        </w:rPr>
        <w:t>Civil Works and Goods</w:t>
      </w:r>
    </w:p>
    <w:p w14:paraId="629E986E" w14:textId="77777777" w:rsidR="002973F2" w:rsidRPr="00F45855" w:rsidRDefault="002973F2" w:rsidP="002973F2">
      <w:pPr>
        <w:tabs>
          <w:tab w:val="left" w:pos="720"/>
        </w:tabs>
        <w:autoSpaceDE w:val="0"/>
        <w:autoSpaceDN w:val="0"/>
        <w:adjustRightInd w:val="0"/>
        <w:jc w:val="both"/>
        <w:rPr>
          <w:color w:val="000000"/>
          <w:lang w:val="en-US"/>
        </w:rPr>
      </w:pPr>
    </w:p>
    <w:p w14:paraId="794AA83F" w14:textId="77777777" w:rsidR="002973F2" w:rsidRPr="00F45855" w:rsidRDefault="002973F2" w:rsidP="002973F2">
      <w:pPr>
        <w:pStyle w:val="af6"/>
        <w:numPr>
          <w:ilvl w:val="0"/>
          <w:numId w:val="99"/>
        </w:numPr>
        <w:ind w:left="360"/>
        <w:contextualSpacing/>
        <w:jc w:val="both"/>
        <w:rPr>
          <w:lang w:val="en-US"/>
        </w:rPr>
      </w:pPr>
      <w:bookmarkStart w:id="218" w:name="_Hlk523122219"/>
      <w:r w:rsidRPr="00F45855">
        <w:rPr>
          <w:bCs/>
          <w:i/>
          <w:iCs/>
          <w:color w:val="000000"/>
          <w:lang w:val="en-US"/>
        </w:rPr>
        <w:t>Direct Contracting</w:t>
      </w:r>
      <w:bookmarkEnd w:id="218"/>
      <w:r w:rsidRPr="00F45855">
        <w:rPr>
          <w:bCs/>
          <w:i/>
          <w:iCs/>
          <w:color w:val="000000"/>
          <w:lang w:val="en-US"/>
        </w:rPr>
        <w:t>.</w:t>
      </w:r>
      <w:r w:rsidRPr="00F45855">
        <w:rPr>
          <w:b/>
          <w:bCs/>
          <w:color w:val="000000"/>
          <w:lang w:val="en-US"/>
        </w:rPr>
        <w:t xml:space="preserve"> </w:t>
      </w:r>
      <w:r w:rsidRPr="00F45855">
        <w:rPr>
          <w:color w:val="000000"/>
          <w:lang w:val="en-US"/>
        </w:rPr>
        <w:t xml:space="preserve">Direct contracting for the procurement of civil works and goods may be used to extend an existing contract or award new contracts in response to disasters. For such contracting to be justified, the Bank should be satisfied that the price is reasonable and that no advantage could be obtained by further competition. The direct contracting may be from the private sector, UN agencies/programs (for goods), or contractors or NGOs that are already mobilized and working in the emergency areas. </w:t>
      </w:r>
    </w:p>
    <w:p w14:paraId="4025757E" w14:textId="77777777" w:rsidR="002973F2" w:rsidRPr="00F45855" w:rsidRDefault="002973F2" w:rsidP="002973F2">
      <w:pPr>
        <w:tabs>
          <w:tab w:val="left" w:pos="900"/>
        </w:tabs>
        <w:autoSpaceDE w:val="0"/>
        <w:autoSpaceDN w:val="0"/>
        <w:adjustRightInd w:val="0"/>
        <w:ind w:left="360"/>
        <w:jc w:val="both"/>
        <w:rPr>
          <w:color w:val="000000"/>
          <w:lang w:val="en-US"/>
        </w:rPr>
      </w:pPr>
      <w:r w:rsidRPr="00F45855">
        <w:rPr>
          <w:color w:val="000000"/>
          <w:lang w:val="en-US"/>
        </w:rPr>
        <w:t>Procurement steps:</w:t>
      </w:r>
    </w:p>
    <w:p w14:paraId="78193F4F"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 xml:space="preserve">Prepare Technical Specifications, estimated cost and identify the supplier; </w:t>
      </w:r>
    </w:p>
    <w:p w14:paraId="7B9EA00C"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lastRenderedPageBreak/>
        <w:t>Prepare the Invitation to quote (ITQ);</w:t>
      </w:r>
    </w:p>
    <w:p w14:paraId="0F6EF15C"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Send the ITQ;</w:t>
      </w:r>
    </w:p>
    <w:p w14:paraId="2E2E19C9"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Prepare price quote;</w:t>
      </w:r>
    </w:p>
    <w:p w14:paraId="399FF2CF"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Receive quote;</w:t>
      </w:r>
    </w:p>
    <w:p w14:paraId="4832D148"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Evaluate the Quote and negotiate the Contract;</w:t>
      </w:r>
    </w:p>
    <w:p w14:paraId="60938814"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Obtain all the required approvals;</w:t>
      </w:r>
    </w:p>
    <w:p w14:paraId="16D847B4"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Sign the Contract;</w:t>
      </w:r>
    </w:p>
    <w:p w14:paraId="02436F1B" w14:textId="77777777" w:rsidR="002973F2" w:rsidRPr="00F45855" w:rsidRDefault="002973F2" w:rsidP="002973F2">
      <w:pPr>
        <w:pStyle w:val="af6"/>
        <w:numPr>
          <w:ilvl w:val="0"/>
          <w:numId w:val="115"/>
        </w:numPr>
        <w:ind w:left="1080"/>
        <w:contextualSpacing/>
        <w:rPr>
          <w:bCs/>
          <w:iCs/>
          <w:color w:val="000000"/>
          <w:lang w:val="en-US"/>
        </w:rPr>
      </w:pPr>
      <w:r w:rsidRPr="00F45855">
        <w:rPr>
          <w:bCs/>
          <w:iCs/>
          <w:color w:val="000000"/>
          <w:lang w:val="en-US"/>
        </w:rPr>
        <w:t>Deliver the goods; and carry out the Works.</w:t>
      </w:r>
    </w:p>
    <w:p w14:paraId="700A0073" w14:textId="77777777" w:rsidR="002973F2" w:rsidRPr="00F45855" w:rsidRDefault="002973F2" w:rsidP="002973F2">
      <w:pPr>
        <w:jc w:val="both"/>
        <w:rPr>
          <w:lang w:val="en-US"/>
        </w:rPr>
      </w:pPr>
    </w:p>
    <w:p w14:paraId="4AC02AF9"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Shopping.</w:t>
      </w:r>
      <w:r w:rsidRPr="00F45855">
        <w:rPr>
          <w:color w:val="000000"/>
          <w:lang w:val="en-US"/>
        </w:rPr>
        <w:t xml:space="preserve"> Shopping may be an appropriate method for procuring readily available off-the-shelf goods of values less </w:t>
      </w:r>
      <w:r w:rsidRPr="00F45855">
        <w:rPr>
          <w:lang w:val="en-US"/>
        </w:rPr>
        <w:t>than US$500,000, or simple civil works of values less than US$1,000,000. In exceptional cases, when</w:t>
      </w:r>
      <w:r w:rsidRPr="00F45855">
        <w:rPr>
          <w:color w:val="000000"/>
          <w:lang w:val="en-US"/>
        </w:rPr>
        <w:t xml:space="preserve"> shopping needs to be followed for contracts estimated to cost more than these values, the Bank reviews and clears each case. The Procurement Plan should determine the cost estimate of each contract, and the aggregate total amount. At least three price quotations should be provided. </w:t>
      </w:r>
    </w:p>
    <w:p w14:paraId="493D724A" w14:textId="77777777" w:rsidR="002973F2" w:rsidRPr="00F45855" w:rsidRDefault="002973F2" w:rsidP="002973F2">
      <w:pPr>
        <w:tabs>
          <w:tab w:val="left" w:pos="900"/>
        </w:tabs>
        <w:autoSpaceDE w:val="0"/>
        <w:autoSpaceDN w:val="0"/>
        <w:adjustRightInd w:val="0"/>
        <w:ind w:left="360"/>
        <w:jc w:val="both"/>
        <w:rPr>
          <w:color w:val="000000"/>
          <w:lang w:val="en-US"/>
        </w:rPr>
      </w:pPr>
      <w:r w:rsidRPr="00F45855">
        <w:rPr>
          <w:color w:val="000000"/>
          <w:lang w:val="en-US"/>
        </w:rPr>
        <w:t>Procurement steps:</w:t>
      </w:r>
    </w:p>
    <w:p w14:paraId="555666EF"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 xml:space="preserve">Prepare Technical Specifications for Goods and Bill of Quantities/Schedule of Activities, estimated cost and identify the suppliers from the list of the pre-qualified Suppliers; </w:t>
      </w:r>
    </w:p>
    <w:p w14:paraId="6EB7C7CC"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Prepare the Invitation to quote (ITQ);</w:t>
      </w:r>
    </w:p>
    <w:p w14:paraId="1B78C94F"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Distribute the ITQ;</w:t>
      </w:r>
    </w:p>
    <w:p w14:paraId="03CF9A45"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Receive quotes;</w:t>
      </w:r>
    </w:p>
    <w:p w14:paraId="4E5DEFE1"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Evaluate the Quote and draft the evaluation report;</w:t>
      </w:r>
    </w:p>
    <w:p w14:paraId="04C86807"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Obtain all the required approvals;</w:t>
      </w:r>
    </w:p>
    <w:p w14:paraId="174B8D7E"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Award the Contract;</w:t>
      </w:r>
    </w:p>
    <w:p w14:paraId="487FD00C"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Sign the Contract;</w:t>
      </w:r>
    </w:p>
    <w:p w14:paraId="6A5D3BD1"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Inform the unsuccessful Suppliers/Contractors; and</w:t>
      </w:r>
    </w:p>
    <w:p w14:paraId="15CCAA81" w14:textId="77777777" w:rsidR="002973F2" w:rsidRPr="00F45855" w:rsidRDefault="002973F2" w:rsidP="002973F2">
      <w:pPr>
        <w:pStyle w:val="af6"/>
        <w:numPr>
          <w:ilvl w:val="0"/>
          <w:numId w:val="116"/>
        </w:numPr>
        <w:tabs>
          <w:tab w:val="left" w:pos="900"/>
        </w:tabs>
        <w:autoSpaceDE w:val="0"/>
        <w:autoSpaceDN w:val="0"/>
        <w:adjustRightInd w:val="0"/>
        <w:ind w:left="1170"/>
        <w:contextualSpacing/>
        <w:jc w:val="both"/>
        <w:rPr>
          <w:color w:val="000000"/>
          <w:lang w:val="en-US"/>
        </w:rPr>
      </w:pPr>
      <w:r w:rsidRPr="00F45855">
        <w:rPr>
          <w:color w:val="000000"/>
          <w:lang w:val="en-US"/>
        </w:rPr>
        <w:t>Implement the Contract.</w:t>
      </w:r>
    </w:p>
    <w:p w14:paraId="67B5C7B7" w14:textId="77777777" w:rsidR="002973F2" w:rsidRPr="00F45855" w:rsidRDefault="002973F2" w:rsidP="002973F2">
      <w:pPr>
        <w:jc w:val="both"/>
        <w:rPr>
          <w:lang w:val="en-US"/>
        </w:rPr>
      </w:pPr>
    </w:p>
    <w:p w14:paraId="43BBA1CE"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NCB Procedures.</w:t>
      </w:r>
      <w:r w:rsidRPr="00F45855">
        <w:rPr>
          <w:color w:val="000000"/>
          <w:lang w:val="en-US"/>
        </w:rPr>
        <w:t xml:space="preserve"> Simplified NCB procedures and documentation can be used where ICB procedures are considered to be inappropriate or too complex due implementation capacity issues, and where there is clearly no international market appetite to participate in bidding. </w:t>
      </w:r>
    </w:p>
    <w:p w14:paraId="103B2C03" w14:textId="77777777" w:rsidR="002973F2" w:rsidRPr="00F45855" w:rsidRDefault="002973F2" w:rsidP="002973F2">
      <w:pPr>
        <w:tabs>
          <w:tab w:val="left" w:pos="900"/>
        </w:tabs>
        <w:autoSpaceDE w:val="0"/>
        <w:autoSpaceDN w:val="0"/>
        <w:adjustRightInd w:val="0"/>
        <w:ind w:left="360"/>
        <w:jc w:val="both"/>
        <w:rPr>
          <w:color w:val="000000"/>
          <w:lang w:val="en-US"/>
        </w:rPr>
      </w:pPr>
      <w:r w:rsidRPr="00F45855">
        <w:rPr>
          <w:color w:val="000000"/>
          <w:lang w:val="en-US"/>
        </w:rPr>
        <w:t>Procurement steps:</w:t>
      </w:r>
    </w:p>
    <w:p w14:paraId="49143034"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Prepare Technical Specifications for Goods and Bill of Quantities/Schedule of Activities, and estimated cost;</w:t>
      </w:r>
    </w:p>
    <w:p w14:paraId="268A0ED0"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Draft the Bidding Documents;</w:t>
      </w:r>
    </w:p>
    <w:p w14:paraId="196705D3"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Obtain all the required approvals;</w:t>
      </w:r>
    </w:p>
    <w:p w14:paraId="20573557"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 xml:space="preserve">Publish the IFB (Invitation for Bids) on the newspaper, website, and UNDB on-line; </w:t>
      </w:r>
    </w:p>
    <w:p w14:paraId="4CA5FB3C"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Distribute the BDs to the interested Suppliers / Contractors;</w:t>
      </w:r>
    </w:p>
    <w:p w14:paraId="16A40238"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Receipt the Bids; organize the public opening; and prepare the Minute of the Public Opening;</w:t>
      </w:r>
    </w:p>
    <w:p w14:paraId="2CF5D485"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Evaluate the Bids and draft the Bids Evaluation Report (BER);</w:t>
      </w:r>
    </w:p>
    <w:p w14:paraId="6DE6B24D"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Obtain all the required approvals on the BER;</w:t>
      </w:r>
    </w:p>
    <w:p w14:paraId="465338D2"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Award the Contract;</w:t>
      </w:r>
    </w:p>
    <w:p w14:paraId="01B7AC15"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 xml:space="preserve">Inform the unsuccessful Bidders; </w:t>
      </w:r>
    </w:p>
    <w:p w14:paraId="7E51424B"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Sign the Contract; and</w:t>
      </w:r>
    </w:p>
    <w:p w14:paraId="0E693EF2" w14:textId="77777777" w:rsidR="002973F2" w:rsidRPr="00F45855" w:rsidRDefault="002973F2" w:rsidP="002973F2">
      <w:pPr>
        <w:pStyle w:val="af6"/>
        <w:numPr>
          <w:ilvl w:val="0"/>
          <w:numId w:val="117"/>
        </w:numPr>
        <w:tabs>
          <w:tab w:val="left" w:pos="900"/>
        </w:tabs>
        <w:autoSpaceDE w:val="0"/>
        <w:autoSpaceDN w:val="0"/>
        <w:adjustRightInd w:val="0"/>
        <w:ind w:left="1260" w:hanging="450"/>
        <w:contextualSpacing/>
        <w:jc w:val="both"/>
        <w:rPr>
          <w:color w:val="000000"/>
          <w:lang w:val="en-US"/>
        </w:rPr>
      </w:pPr>
      <w:r w:rsidRPr="00F45855">
        <w:rPr>
          <w:color w:val="000000"/>
          <w:lang w:val="en-US"/>
        </w:rPr>
        <w:t xml:space="preserve">Implement the Contract. </w:t>
      </w:r>
    </w:p>
    <w:p w14:paraId="76A09284" w14:textId="77777777" w:rsidR="002973F2" w:rsidRPr="00F45855" w:rsidRDefault="002973F2" w:rsidP="002973F2">
      <w:pPr>
        <w:jc w:val="both"/>
        <w:rPr>
          <w:lang w:val="en-US"/>
        </w:rPr>
      </w:pPr>
    </w:p>
    <w:p w14:paraId="0921D289"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Simplification of Pre- and Post- Qualification criteria.</w:t>
      </w:r>
      <w:r w:rsidRPr="00F45855">
        <w:rPr>
          <w:b/>
          <w:bCs/>
          <w:i/>
          <w:iCs/>
          <w:color w:val="000000"/>
          <w:lang w:val="en-US"/>
        </w:rPr>
        <w:t xml:space="preserve"> </w:t>
      </w:r>
      <w:r w:rsidRPr="00F45855">
        <w:rPr>
          <w:color w:val="000000"/>
          <w:lang w:val="en-US"/>
        </w:rPr>
        <w:t xml:space="preserve">The pre- and post- qualification criteria requirements of the Bank’s Standard Bidding Documents (SBD) for both Large Works and Works can be amended in order to optimize the participation of available local or regional contractors. In </w:t>
      </w:r>
      <w:r w:rsidRPr="00F45855">
        <w:rPr>
          <w:color w:val="000000"/>
          <w:lang w:val="en-US"/>
        </w:rPr>
        <w:lastRenderedPageBreak/>
        <w:t xml:space="preserve">particular, adapting the qualification requirements to match the qualifications of available and competent local and regional contractors. </w:t>
      </w:r>
    </w:p>
    <w:p w14:paraId="7196798E" w14:textId="77777777" w:rsidR="002973F2" w:rsidRPr="00F45855" w:rsidRDefault="002973F2" w:rsidP="002973F2">
      <w:pPr>
        <w:jc w:val="both"/>
        <w:rPr>
          <w:lang w:val="en-US"/>
        </w:rPr>
      </w:pPr>
    </w:p>
    <w:p w14:paraId="34C227BC"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Prequalified Suppliers and Contractors.</w:t>
      </w:r>
      <w:r w:rsidRPr="00F45855">
        <w:rPr>
          <w:b/>
          <w:bCs/>
          <w:color w:val="000000"/>
          <w:lang w:val="en-US"/>
        </w:rPr>
        <w:t xml:space="preserve"> </w:t>
      </w:r>
      <w:r w:rsidRPr="00F45855">
        <w:rPr>
          <w:color w:val="000000"/>
          <w:lang w:val="en-US"/>
        </w:rPr>
        <w:t xml:space="preserve">Using lists of prequalified suppliers and contractors, to whom periodic invitations are issued, may also help accelerate the procurement process. Such an approach could be used for a large number of similar simple contracts of any size, as well as for procurement of commodities. Prequalification documents may use a simplified format that is acceptable to the Bank. Suppliers and contractors would be asked to provide quotations for simple unit prices, as for commodities. Contracts should be awarded on a competitive basis, and may be for up to two years, with a price escalation clause and the possibility of extension upon mutual agreement between the client and the supplier. </w:t>
      </w:r>
    </w:p>
    <w:p w14:paraId="177B278C" w14:textId="77777777" w:rsidR="002973F2" w:rsidRPr="00F45855" w:rsidRDefault="002973F2" w:rsidP="002973F2">
      <w:pPr>
        <w:tabs>
          <w:tab w:val="left" w:pos="900"/>
        </w:tabs>
        <w:autoSpaceDE w:val="0"/>
        <w:autoSpaceDN w:val="0"/>
        <w:adjustRightInd w:val="0"/>
        <w:jc w:val="both"/>
        <w:rPr>
          <w:color w:val="000000"/>
          <w:lang w:val="en-US"/>
        </w:rPr>
      </w:pPr>
      <w:r w:rsidRPr="00F45855">
        <w:rPr>
          <w:color w:val="000000"/>
          <w:lang w:val="en-US"/>
        </w:rPr>
        <w:tab/>
        <w:t>The steps for “pre-qualification”:</w:t>
      </w:r>
    </w:p>
    <w:p w14:paraId="6AA8EDF0" w14:textId="77777777" w:rsidR="002973F2" w:rsidRPr="00F45855" w:rsidRDefault="002973F2" w:rsidP="002973F2">
      <w:pPr>
        <w:pStyle w:val="af6"/>
        <w:numPr>
          <w:ilvl w:val="0"/>
          <w:numId w:val="118"/>
        </w:numPr>
        <w:tabs>
          <w:tab w:val="left" w:pos="900"/>
        </w:tabs>
        <w:autoSpaceDE w:val="0"/>
        <w:autoSpaceDN w:val="0"/>
        <w:adjustRightInd w:val="0"/>
        <w:ind w:left="1260"/>
        <w:contextualSpacing/>
        <w:jc w:val="both"/>
        <w:rPr>
          <w:color w:val="000000"/>
          <w:lang w:val="en-US"/>
        </w:rPr>
      </w:pPr>
      <w:r w:rsidRPr="00F45855">
        <w:rPr>
          <w:color w:val="000000"/>
          <w:lang w:val="en-US"/>
        </w:rPr>
        <w:t>Develop the scope of works or needs of Goods;</w:t>
      </w:r>
    </w:p>
    <w:p w14:paraId="6DBD0659" w14:textId="77777777" w:rsidR="002973F2" w:rsidRPr="00F45855" w:rsidRDefault="002973F2" w:rsidP="002973F2">
      <w:pPr>
        <w:pStyle w:val="af6"/>
        <w:numPr>
          <w:ilvl w:val="0"/>
          <w:numId w:val="118"/>
        </w:numPr>
        <w:tabs>
          <w:tab w:val="left" w:pos="900"/>
        </w:tabs>
        <w:autoSpaceDE w:val="0"/>
        <w:autoSpaceDN w:val="0"/>
        <w:adjustRightInd w:val="0"/>
        <w:ind w:left="1260"/>
        <w:contextualSpacing/>
        <w:jc w:val="both"/>
        <w:rPr>
          <w:color w:val="000000"/>
          <w:lang w:val="en-US"/>
        </w:rPr>
      </w:pPr>
      <w:r w:rsidRPr="00F45855">
        <w:rPr>
          <w:color w:val="000000"/>
          <w:lang w:val="en-US"/>
        </w:rPr>
        <w:t>Prepare the Technical Specifications and Type of Goods / Works;</w:t>
      </w:r>
    </w:p>
    <w:p w14:paraId="07A96F55" w14:textId="77777777" w:rsidR="002973F2" w:rsidRPr="00F45855" w:rsidRDefault="002973F2" w:rsidP="002973F2">
      <w:pPr>
        <w:pStyle w:val="af6"/>
        <w:numPr>
          <w:ilvl w:val="0"/>
          <w:numId w:val="118"/>
        </w:numPr>
        <w:tabs>
          <w:tab w:val="left" w:pos="900"/>
        </w:tabs>
        <w:autoSpaceDE w:val="0"/>
        <w:autoSpaceDN w:val="0"/>
        <w:adjustRightInd w:val="0"/>
        <w:ind w:left="1260"/>
        <w:contextualSpacing/>
        <w:jc w:val="both"/>
        <w:rPr>
          <w:color w:val="000000"/>
          <w:lang w:val="en-US"/>
        </w:rPr>
      </w:pPr>
      <w:r w:rsidRPr="00F45855">
        <w:rPr>
          <w:color w:val="000000"/>
          <w:lang w:val="en-US"/>
        </w:rPr>
        <w:t>Define the Pre-qualification criteria: Technical Capacity: similar contracts, required production capacity; Financial Capacity: Turn over (for the last 3 years).</w:t>
      </w:r>
    </w:p>
    <w:p w14:paraId="0A20D20B" w14:textId="77777777" w:rsidR="002973F2" w:rsidRPr="00F45855" w:rsidRDefault="002973F2" w:rsidP="002973F2">
      <w:pPr>
        <w:jc w:val="both"/>
        <w:rPr>
          <w:lang w:val="en-US"/>
        </w:rPr>
      </w:pPr>
    </w:p>
    <w:p w14:paraId="2826B262"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Accelerated Bid Times.</w:t>
      </w:r>
      <w:r w:rsidRPr="00F45855">
        <w:rPr>
          <w:color w:val="000000"/>
          <w:lang w:val="en-US"/>
        </w:rPr>
        <w:t xml:space="preserve"> Under ICB and NCB, accelerated bid times might be envisaged, but bidding periods shorter than 21 days for ICB and 10 days for NCB should be cleared with the Bank, taking into consideration the capacity of firms (local and international) to prepare responsive bids in a short period. </w:t>
      </w:r>
    </w:p>
    <w:p w14:paraId="6F9630E4" w14:textId="77777777" w:rsidR="002973F2" w:rsidRPr="00F45855" w:rsidRDefault="002973F2" w:rsidP="002973F2">
      <w:pPr>
        <w:jc w:val="both"/>
        <w:rPr>
          <w:lang w:val="en-US"/>
        </w:rPr>
      </w:pPr>
    </w:p>
    <w:p w14:paraId="6FDE8C1E" w14:textId="77777777" w:rsidR="002973F2" w:rsidRPr="00F45855" w:rsidRDefault="002973F2" w:rsidP="002973F2">
      <w:pPr>
        <w:pStyle w:val="af6"/>
        <w:numPr>
          <w:ilvl w:val="0"/>
          <w:numId w:val="99"/>
        </w:numPr>
        <w:ind w:left="450" w:hanging="450"/>
        <w:contextualSpacing/>
        <w:jc w:val="both"/>
        <w:rPr>
          <w:lang w:val="en-US"/>
        </w:rPr>
      </w:pPr>
      <w:r w:rsidRPr="00F45855">
        <w:rPr>
          <w:bCs/>
          <w:i/>
          <w:iCs/>
          <w:color w:val="000000"/>
          <w:lang w:val="en-US"/>
        </w:rPr>
        <w:t>Waiving Bid and Performance Security Requirements.</w:t>
      </w:r>
      <w:r w:rsidRPr="00F45855">
        <w:rPr>
          <w:color w:val="000000"/>
          <w:lang w:val="en-US"/>
        </w:rPr>
        <w:t xml:space="preserve"> For contracts for goods or works, the preparation of bids by small and medium-size suppliers or contractors can be accelerated by taking the option, set out in paragraph 2.14 of the Procurement Guidelines, of not requiring a bid security. Similarly, in the case of contracts for works or supply of goods, the borrower may decide not to require a performance security in accordance with paragraph 2.40 of the Procurement Guidelines. However, in works contracts, retention money may be retained during the liability period; and for goods contracts, manufacture warranties will be requested.</w:t>
      </w:r>
    </w:p>
    <w:p w14:paraId="47B24D50" w14:textId="77777777" w:rsidR="002973F2" w:rsidRPr="00F45855" w:rsidRDefault="002973F2" w:rsidP="002973F2">
      <w:pPr>
        <w:jc w:val="both"/>
        <w:rPr>
          <w:lang w:val="en-US"/>
        </w:rPr>
      </w:pPr>
    </w:p>
    <w:p w14:paraId="1E4CDDFE" w14:textId="77777777" w:rsidR="002973F2" w:rsidRPr="00F45855" w:rsidRDefault="002973F2" w:rsidP="002973F2">
      <w:pPr>
        <w:pStyle w:val="af6"/>
        <w:numPr>
          <w:ilvl w:val="0"/>
          <w:numId w:val="99"/>
        </w:numPr>
        <w:ind w:left="360"/>
        <w:contextualSpacing/>
        <w:jc w:val="both"/>
        <w:rPr>
          <w:lang w:val="en-US"/>
        </w:rPr>
      </w:pPr>
      <w:r w:rsidRPr="00F45855">
        <w:rPr>
          <w:bCs/>
          <w:i/>
          <w:iCs/>
          <w:color w:val="000000"/>
          <w:lang w:val="en-US"/>
        </w:rPr>
        <w:t>Advance Payment.</w:t>
      </w:r>
      <w:r w:rsidRPr="00F45855">
        <w:rPr>
          <w:color w:val="000000"/>
          <w:lang w:val="en-US"/>
        </w:rPr>
        <w:t xml:space="preserve"> Where it is not easy for contractors and suppliers to obtain lines of credit from banks, the </w:t>
      </w:r>
      <w:r w:rsidRPr="00F45855">
        <w:rPr>
          <w:lang w:val="en-US"/>
        </w:rPr>
        <w:t>Government</w:t>
      </w:r>
      <w:r w:rsidRPr="00F45855">
        <w:rPr>
          <w:color w:val="000000"/>
          <w:lang w:val="en-US"/>
        </w:rPr>
        <w:t xml:space="preserve"> may consider increasing the amount of advance payment under works and supply contracts to up to 40 percent of the contract value, provided that the contractor/supplier provides a bank guarantee for the same amount and the World Bank clears this increased value of advance payment.</w:t>
      </w:r>
    </w:p>
    <w:p w14:paraId="05ED0A48" w14:textId="77777777" w:rsidR="002973F2" w:rsidRPr="00F45855" w:rsidRDefault="002973F2" w:rsidP="002973F2">
      <w:pPr>
        <w:jc w:val="both"/>
        <w:rPr>
          <w:lang w:val="en-US"/>
        </w:rPr>
      </w:pPr>
    </w:p>
    <w:p w14:paraId="71B017B0" w14:textId="77777777" w:rsidR="002973F2" w:rsidRPr="00F45855" w:rsidRDefault="002973F2" w:rsidP="002973F2">
      <w:pPr>
        <w:jc w:val="both"/>
        <w:rPr>
          <w:lang w:val="en-US"/>
        </w:rPr>
      </w:pPr>
      <w:r w:rsidRPr="00F45855">
        <w:rPr>
          <w:b/>
          <w:i/>
          <w:lang w:val="en-US"/>
        </w:rPr>
        <w:t>c. Special Procurement Arrangements</w:t>
      </w:r>
      <w:r w:rsidRPr="00F45855">
        <w:rPr>
          <w:rStyle w:val="afb"/>
          <w:b/>
          <w:i/>
          <w:lang w:val="en-US"/>
        </w:rPr>
        <w:footnoteReference w:id="80"/>
      </w:r>
      <w:r w:rsidRPr="00F45855">
        <w:rPr>
          <w:b/>
          <w:i/>
          <w:lang w:val="en-US"/>
        </w:rPr>
        <w:t>:</w:t>
      </w:r>
    </w:p>
    <w:p w14:paraId="0B89A93C" w14:textId="77777777" w:rsidR="002973F2" w:rsidRPr="00F45855" w:rsidRDefault="002973F2" w:rsidP="002973F2">
      <w:pPr>
        <w:jc w:val="both"/>
        <w:rPr>
          <w:lang w:val="en-US"/>
        </w:rPr>
      </w:pPr>
    </w:p>
    <w:p w14:paraId="3B2E24A9" w14:textId="77777777" w:rsidR="002973F2" w:rsidRPr="00F45855" w:rsidRDefault="002973F2" w:rsidP="002973F2">
      <w:pPr>
        <w:keepNext/>
        <w:keepLines/>
        <w:tabs>
          <w:tab w:val="left" w:pos="720"/>
        </w:tabs>
        <w:autoSpaceDE w:val="0"/>
        <w:autoSpaceDN w:val="0"/>
        <w:adjustRightInd w:val="0"/>
        <w:jc w:val="both"/>
        <w:rPr>
          <w:b/>
          <w:bCs/>
          <w:color w:val="000000"/>
          <w:lang w:val="en-US"/>
        </w:rPr>
      </w:pPr>
      <w:r w:rsidRPr="00F45855">
        <w:rPr>
          <w:b/>
          <w:bCs/>
          <w:color w:val="000000"/>
          <w:lang w:val="en-US"/>
        </w:rPr>
        <w:t xml:space="preserve">Commodities </w:t>
      </w:r>
    </w:p>
    <w:p w14:paraId="74413445" w14:textId="77777777" w:rsidR="002973F2" w:rsidRPr="00F45855" w:rsidRDefault="002973F2" w:rsidP="002973F2">
      <w:pPr>
        <w:tabs>
          <w:tab w:val="left" w:pos="720"/>
        </w:tabs>
        <w:autoSpaceDE w:val="0"/>
        <w:autoSpaceDN w:val="0"/>
        <w:adjustRightInd w:val="0"/>
        <w:jc w:val="both"/>
        <w:rPr>
          <w:color w:val="000000"/>
          <w:lang w:val="en-US"/>
        </w:rPr>
      </w:pPr>
    </w:p>
    <w:p w14:paraId="047F22D9" w14:textId="77777777" w:rsidR="002973F2" w:rsidRPr="00F45855" w:rsidRDefault="002973F2" w:rsidP="002973F2">
      <w:pPr>
        <w:pStyle w:val="af6"/>
        <w:numPr>
          <w:ilvl w:val="0"/>
          <w:numId w:val="99"/>
        </w:numPr>
        <w:ind w:left="360"/>
        <w:contextualSpacing/>
        <w:jc w:val="both"/>
        <w:rPr>
          <w:lang w:val="en-US"/>
        </w:rPr>
      </w:pPr>
      <w:r w:rsidRPr="00F45855">
        <w:rPr>
          <w:color w:val="000000"/>
          <w:lang w:val="en-US"/>
        </w:rPr>
        <w:t xml:space="preserve">Procurement of commodities, such as grain and fuel, must be in accordance with paragraph 2.68 of the Procurement Guidelines. Priority commodities must be determined in response to the basic needs resulting from the emergency situation, in particular the needs of the poorest people. </w:t>
      </w:r>
    </w:p>
    <w:p w14:paraId="1C6881FA" w14:textId="77777777" w:rsidR="002973F2" w:rsidRPr="00F45855" w:rsidRDefault="002973F2" w:rsidP="002973F2">
      <w:pPr>
        <w:keepNext/>
        <w:keepLines/>
        <w:tabs>
          <w:tab w:val="left" w:pos="720"/>
        </w:tabs>
        <w:autoSpaceDE w:val="0"/>
        <w:autoSpaceDN w:val="0"/>
        <w:adjustRightInd w:val="0"/>
        <w:jc w:val="both"/>
        <w:rPr>
          <w:bCs/>
          <w:color w:val="000000"/>
          <w:lang w:val="en-US"/>
        </w:rPr>
      </w:pPr>
    </w:p>
    <w:p w14:paraId="704F0E90" w14:textId="77777777" w:rsidR="002973F2" w:rsidRPr="00F45855" w:rsidRDefault="002973F2" w:rsidP="002973F2">
      <w:pPr>
        <w:keepNext/>
        <w:keepLines/>
        <w:tabs>
          <w:tab w:val="left" w:pos="720"/>
        </w:tabs>
        <w:autoSpaceDE w:val="0"/>
        <w:autoSpaceDN w:val="0"/>
        <w:adjustRightInd w:val="0"/>
        <w:jc w:val="both"/>
        <w:rPr>
          <w:b/>
          <w:bCs/>
          <w:color w:val="000000"/>
          <w:lang w:val="en-US"/>
        </w:rPr>
      </w:pPr>
      <w:r w:rsidRPr="00F45855">
        <w:rPr>
          <w:b/>
          <w:bCs/>
          <w:color w:val="000000"/>
          <w:lang w:val="en-US"/>
        </w:rPr>
        <w:t xml:space="preserve">Force Account </w:t>
      </w:r>
    </w:p>
    <w:p w14:paraId="23EE93BD" w14:textId="77777777" w:rsidR="002973F2" w:rsidRPr="00F45855" w:rsidRDefault="002973F2" w:rsidP="002973F2">
      <w:pPr>
        <w:tabs>
          <w:tab w:val="left" w:pos="720"/>
        </w:tabs>
        <w:autoSpaceDE w:val="0"/>
        <w:autoSpaceDN w:val="0"/>
        <w:adjustRightInd w:val="0"/>
        <w:jc w:val="both"/>
        <w:rPr>
          <w:color w:val="000000"/>
          <w:lang w:val="en-US"/>
        </w:rPr>
      </w:pPr>
    </w:p>
    <w:p w14:paraId="12A68305" w14:textId="77777777" w:rsidR="002973F2" w:rsidRPr="00F45855" w:rsidRDefault="002973F2" w:rsidP="002973F2">
      <w:pPr>
        <w:pStyle w:val="af6"/>
        <w:numPr>
          <w:ilvl w:val="0"/>
          <w:numId w:val="99"/>
        </w:numPr>
        <w:ind w:left="360"/>
        <w:contextualSpacing/>
        <w:jc w:val="both"/>
        <w:rPr>
          <w:lang w:val="en-US"/>
        </w:rPr>
      </w:pPr>
      <w:r w:rsidRPr="00F45855">
        <w:rPr>
          <w:color w:val="000000"/>
          <w:lang w:val="en-US"/>
        </w:rPr>
        <w:t>In emergencies, when construction firms are unlikely to bid at reasonable prices because of the location of and risks associated with the project or a certain government agency has a sole right in certain type of work (e.g., railway track work, high tension transmission cables), Force Account</w:t>
      </w:r>
      <w:r w:rsidRPr="00F45855">
        <w:rPr>
          <w:b/>
          <w:bCs/>
          <w:color w:val="000000"/>
          <w:lang w:val="en-US"/>
        </w:rPr>
        <w:t xml:space="preserve"> </w:t>
      </w:r>
      <w:r w:rsidRPr="00F45855">
        <w:rPr>
          <w:color w:val="000000"/>
          <w:lang w:val="en-US"/>
        </w:rPr>
        <w:t xml:space="preserve">for </w:t>
      </w:r>
      <w:r w:rsidRPr="00F45855">
        <w:rPr>
          <w:color w:val="000000"/>
          <w:lang w:val="en-US"/>
        </w:rPr>
        <w:lastRenderedPageBreak/>
        <w:t xml:space="preserve">repair/reconstruction using the Government agency’s own personnel and equipment or a government-owned construction unit may be the only practical method (see paragraph 3.9 of the Procurement Guidelines). </w:t>
      </w:r>
    </w:p>
    <w:p w14:paraId="18FD03A0" w14:textId="77777777" w:rsidR="002973F2" w:rsidRPr="00F45855" w:rsidRDefault="002973F2" w:rsidP="002973F2">
      <w:pPr>
        <w:spacing w:before="240"/>
        <w:jc w:val="both"/>
        <w:rPr>
          <w:b/>
          <w:color w:val="000000"/>
          <w:lang w:val="en-US"/>
        </w:rPr>
      </w:pPr>
      <w:r w:rsidRPr="00F45855">
        <w:rPr>
          <w:b/>
          <w:color w:val="000000"/>
          <w:lang w:val="en-US"/>
        </w:rPr>
        <w:t>Use of stand-by arrangements</w:t>
      </w:r>
    </w:p>
    <w:p w14:paraId="3D80DC6E" w14:textId="77777777" w:rsidR="002973F2" w:rsidRPr="00F45855" w:rsidRDefault="002973F2" w:rsidP="002973F2">
      <w:pPr>
        <w:pStyle w:val="af6"/>
        <w:numPr>
          <w:ilvl w:val="0"/>
          <w:numId w:val="99"/>
        </w:numPr>
        <w:spacing w:before="240"/>
        <w:ind w:left="360"/>
        <w:contextualSpacing/>
        <w:jc w:val="both"/>
        <w:rPr>
          <w:lang w:val="en-US"/>
        </w:rPr>
      </w:pPr>
      <w:bookmarkStart w:id="219" w:name="_Hlk523121638"/>
      <w:r w:rsidRPr="00F45855">
        <w:rPr>
          <w:color w:val="000000"/>
          <w:lang w:val="en-US"/>
        </w:rPr>
        <w:t>There is no need to wait for an emergency for making arrangements for procurement of emergency works, goods and services. The Government may carry out advanced procurement procedures according to those established in this manual and WB Procurement Guidelines under Framework Agreements (FAs). This long-term agreement with suppliers, contractors and providers of non-consulting services sets out terms and conditions under which specific procurements (call-offs) can be made throughout its term. FAs are generally based on prices that are either pre-agreed, or determined at the call-off stage through competition or a process allowing their revision without further competition. Prior arrangements allow the offering and signing of contracts, whose execution is only triggered when a disaster strikes.</w:t>
      </w:r>
    </w:p>
    <w:bookmarkEnd w:id="219"/>
    <w:p w14:paraId="1395307F" w14:textId="77777777" w:rsidR="002973F2" w:rsidRPr="00F45855" w:rsidRDefault="002973F2" w:rsidP="002973F2">
      <w:pPr>
        <w:spacing w:before="240"/>
        <w:jc w:val="both"/>
        <w:rPr>
          <w:b/>
          <w:color w:val="000000"/>
          <w:lang w:val="en-US"/>
        </w:rPr>
      </w:pPr>
      <w:r w:rsidRPr="00F45855">
        <w:rPr>
          <w:b/>
          <w:color w:val="000000"/>
          <w:lang w:val="en-US"/>
        </w:rPr>
        <w:t>Use of United Nations Agencies</w:t>
      </w:r>
    </w:p>
    <w:p w14:paraId="5D722504" w14:textId="77777777" w:rsidR="002973F2" w:rsidRPr="00F45855" w:rsidRDefault="002973F2" w:rsidP="002973F2">
      <w:pPr>
        <w:pStyle w:val="af6"/>
        <w:numPr>
          <w:ilvl w:val="0"/>
          <w:numId w:val="99"/>
        </w:numPr>
        <w:spacing w:before="240"/>
        <w:ind w:left="360"/>
        <w:contextualSpacing/>
        <w:jc w:val="both"/>
        <w:rPr>
          <w:color w:val="000000"/>
          <w:lang w:val="en-US"/>
        </w:rPr>
      </w:pPr>
      <w:r w:rsidRPr="00F45855">
        <w:rPr>
          <w:color w:val="000000"/>
          <w:lang w:val="en-US"/>
        </w:rPr>
        <w:t xml:space="preserve">When it is appropriate to place greater reliance on, or to delegate part or whole of project implementation to, UN agencies may be hired on sole-source basis for contracts for which they offer their unique roles and qualifications in responding to the emergency situations. Standard forms of agreement for UN agencies as acceptable to the Bank will be adopted. For those UN agencies, where such forms have not been agreed with the Bank, the Bank’s team will provide acceptable sample forms. </w:t>
      </w:r>
    </w:p>
    <w:p w14:paraId="7F030316" w14:textId="77777777" w:rsidR="002973F2" w:rsidRPr="00F45855" w:rsidRDefault="002973F2" w:rsidP="002973F2">
      <w:pPr>
        <w:pStyle w:val="af6"/>
        <w:numPr>
          <w:ilvl w:val="0"/>
          <w:numId w:val="99"/>
        </w:numPr>
        <w:ind w:left="360"/>
        <w:contextualSpacing/>
        <w:jc w:val="both"/>
        <w:rPr>
          <w:lang w:val="en-US"/>
        </w:rPr>
      </w:pPr>
      <w:r w:rsidRPr="00F45855">
        <w:rPr>
          <w:color w:val="000000"/>
          <w:lang w:val="en-US"/>
        </w:rPr>
        <w:t>The UN agencies may participate in activities financed by the World Bank or WB-administered trust funds in one of the following ways:</w:t>
      </w:r>
    </w:p>
    <w:p w14:paraId="319A4DC4" w14:textId="77777777" w:rsidR="002973F2" w:rsidRPr="00F45855" w:rsidRDefault="002973F2" w:rsidP="002973F2">
      <w:pPr>
        <w:pStyle w:val="af6"/>
        <w:numPr>
          <w:ilvl w:val="0"/>
          <w:numId w:val="119"/>
        </w:numPr>
        <w:contextualSpacing/>
        <w:jc w:val="both"/>
        <w:rPr>
          <w:color w:val="000000"/>
          <w:lang w:val="en-US"/>
        </w:rPr>
      </w:pPr>
      <w:r w:rsidRPr="00F45855">
        <w:rPr>
          <w:color w:val="000000"/>
          <w:lang w:val="en-US"/>
        </w:rPr>
        <w:t>The UN implements all or part of project activities on behalf of the country;</w:t>
      </w:r>
    </w:p>
    <w:p w14:paraId="07A62BE7" w14:textId="77777777" w:rsidR="002973F2" w:rsidRPr="00F45855" w:rsidRDefault="002973F2" w:rsidP="002973F2">
      <w:pPr>
        <w:pStyle w:val="af6"/>
        <w:numPr>
          <w:ilvl w:val="0"/>
          <w:numId w:val="119"/>
        </w:numPr>
        <w:contextualSpacing/>
        <w:jc w:val="both"/>
        <w:rPr>
          <w:color w:val="000000"/>
          <w:lang w:val="en-US"/>
        </w:rPr>
      </w:pPr>
      <w:r w:rsidRPr="00F45855">
        <w:rPr>
          <w:color w:val="000000"/>
          <w:lang w:val="en-US"/>
        </w:rPr>
        <w:t>The UN acts as a supplier of critical goods (e.g., vaccines) under a WB-financed project; and</w:t>
      </w:r>
    </w:p>
    <w:p w14:paraId="0CEEEC47" w14:textId="77777777" w:rsidR="002973F2" w:rsidRPr="00F45855" w:rsidRDefault="002973F2" w:rsidP="002973F2">
      <w:pPr>
        <w:pStyle w:val="af6"/>
        <w:numPr>
          <w:ilvl w:val="0"/>
          <w:numId w:val="119"/>
        </w:numPr>
        <w:contextualSpacing/>
        <w:jc w:val="both"/>
        <w:rPr>
          <w:color w:val="000000"/>
          <w:lang w:val="en-US"/>
        </w:rPr>
      </w:pPr>
      <w:r w:rsidRPr="00F45855">
        <w:rPr>
          <w:color w:val="000000"/>
          <w:lang w:val="en-US"/>
        </w:rPr>
        <w:t>The UN acts as a provider of technical services under a WB-financed project.</w:t>
      </w:r>
    </w:p>
    <w:p w14:paraId="44EB0B7A" w14:textId="77777777" w:rsidR="002973F2" w:rsidRPr="00F45855" w:rsidRDefault="002973F2" w:rsidP="002973F2">
      <w:pPr>
        <w:jc w:val="both"/>
        <w:rPr>
          <w:color w:val="000000"/>
          <w:lang w:val="en-US"/>
        </w:rPr>
      </w:pPr>
    </w:p>
    <w:p w14:paraId="08241D31" w14:textId="77777777" w:rsidR="002973F2" w:rsidRPr="00F45855" w:rsidRDefault="002973F2" w:rsidP="002973F2">
      <w:pPr>
        <w:pStyle w:val="af6"/>
        <w:keepNext/>
        <w:keepLines/>
        <w:numPr>
          <w:ilvl w:val="0"/>
          <w:numId w:val="99"/>
        </w:numPr>
        <w:tabs>
          <w:tab w:val="left" w:pos="360"/>
        </w:tabs>
        <w:autoSpaceDE w:val="0"/>
        <w:autoSpaceDN w:val="0"/>
        <w:adjustRightInd w:val="0"/>
        <w:ind w:left="360"/>
        <w:contextualSpacing/>
        <w:jc w:val="both"/>
        <w:rPr>
          <w:bCs/>
          <w:color w:val="000000"/>
          <w:lang w:val="en-US"/>
        </w:rPr>
      </w:pPr>
      <w:r w:rsidRPr="00F45855">
        <w:rPr>
          <w:bCs/>
          <w:color w:val="000000"/>
          <w:lang w:val="en-US"/>
        </w:rPr>
        <w:lastRenderedPageBreak/>
        <w:t xml:space="preserve">Flexibilities in procedures and contract provisions acceptable to the Bank in emergency situations;  </w:t>
      </w:r>
    </w:p>
    <w:p w14:paraId="6C809A6B" w14:textId="77777777" w:rsidR="002973F2" w:rsidRPr="00F45855" w:rsidRDefault="002973F2" w:rsidP="002973F2">
      <w:pPr>
        <w:pStyle w:val="af6"/>
        <w:keepNext/>
        <w:keepLines/>
        <w:numPr>
          <w:ilvl w:val="1"/>
          <w:numId w:val="99"/>
        </w:numPr>
        <w:tabs>
          <w:tab w:val="left" w:pos="900"/>
        </w:tabs>
        <w:autoSpaceDE w:val="0"/>
        <w:autoSpaceDN w:val="0"/>
        <w:adjustRightInd w:val="0"/>
        <w:ind w:left="900"/>
        <w:contextualSpacing/>
        <w:jc w:val="both"/>
        <w:rPr>
          <w:bCs/>
          <w:color w:val="000000"/>
          <w:lang w:val="en-US"/>
        </w:rPr>
      </w:pPr>
      <w:r w:rsidRPr="00F45855">
        <w:rPr>
          <w:bCs/>
          <w:i/>
          <w:iCs/>
          <w:color w:val="000000"/>
          <w:lang w:val="en-US"/>
        </w:rPr>
        <w:t>Accelerated Bid Times.</w:t>
      </w:r>
      <w:r w:rsidRPr="00F45855">
        <w:rPr>
          <w:color w:val="000000"/>
          <w:lang w:val="en-US"/>
        </w:rPr>
        <w:t xml:space="preserve"> Under ICB and NCB, accelerated bid times might be envisaged; however, these may vary depending on the event: </w:t>
      </w:r>
    </w:p>
    <w:p w14:paraId="1CB0EEDD" w14:textId="77777777" w:rsidR="002973F2" w:rsidRPr="00F45855" w:rsidRDefault="002973F2" w:rsidP="002973F2">
      <w:pPr>
        <w:pStyle w:val="af6"/>
        <w:keepNext/>
        <w:keepLines/>
        <w:numPr>
          <w:ilvl w:val="0"/>
          <w:numId w:val="120"/>
        </w:numPr>
        <w:tabs>
          <w:tab w:val="left" w:pos="900"/>
        </w:tabs>
        <w:autoSpaceDE w:val="0"/>
        <w:autoSpaceDN w:val="0"/>
        <w:adjustRightInd w:val="0"/>
        <w:ind w:left="1440"/>
        <w:contextualSpacing/>
        <w:jc w:val="both"/>
        <w:rPr>
          <w:bCs/>
          <w:color w:val="000000"/>
          <w:lang w:val="en-US"/>
        </w:rPr>
      </w:pPr>
      <w:r w:rsidRPr="00F45855">
        <w:rPr>
          <w:bCs/>
          <w:color w:val="000000"/>
          <w:lang w:val="en-US"/>
        </w:rPr>
        <w:t>21 days for ICB and 14 days for NCB – for complex requirements (construction of bridge, supply of complex items);</w:t>
      </w:r>
    </w:p>
    <w:p w14:paraId="4AC84EA7" w14:textId="77777777" w:rsidR="002973F2" w:rsidRPr="00F45855" w:rsidRDefault="002973F2" w:rsidP="002973F2">
      <w:pPr>
        <w:pStyle w:val="af6"/>
        <w:keepNext/>
        <w:keepLines/>
        <w:numPr>
          <w:ilvl w:val="0"/>
          <w:numId w:val="120"/>
        </w:numPr>
        <w:tabs>
          <w:tab w:val="left" w:pos="900"/>
        </w:tabs>
        <w:autoSpaceDE w:val="0"/>
        <w:autoSpaceDN w:val="0"/>
        <w:adjustRightInd w:val="0"/>
        <w:ind w:left="1440"/>
        <w:contextualSpacing/>
        <w:jc w:val="both"/>
        <w:rPr>
          <w:bCs/>
          <w:color w:val="000000"/>
          <w:lang w:val="en-US"/>
        </w:rPr>
      </w:pPr>
      <w:r w:rsidRPr="00F45855">
        <w:rPr>
          <w:bCs/>
          <w:color w:val="000000"/>
          <w:lang w:val="en-US"/>
        </w:rPr>
        <w:t>14 days for 14 ICB and 7 days for NCB – with WB prior approval – for less complex requirements (standard Goods and Works); and</w:t>
      </w:r>
    </w:p>
    <w:p w14:paraId="017E499E" w14:textId="77777777" w:rsidR="002973F2" w:rsidRPr="00F45855" w:rsidRDefault="002973F2" w:rsidP="002973F2">
      <w:pPr>
        <w:pStyle w:val="af6"/>
        <w:keepNext/>
        <w:keepLines/>
        <w:numPr>
          <w:ilvl w:val="0"/>
          <w:numId w:val="120"/>
        </w:numPr>
        <w:tabs>
          <w:tab w:val="left" w:pos="900"/>
        </w:tabs>
        <w:autoSpaceDE w:val="0"/>
        <w:autoSpaceDN w:val="0"/>
        <w:adjustRightInd w:val="0"/>
        <w:ind w:left="1440"/>
        <w:contextualSpacing/>
        <w:jc w:val="both"/>
        <w:rPr>
          <w:bCs/>
          <w:color w:val="000000"/>
          <w:lang w:val="en-US"/>
        </w:rPr>
      </w:pPr>
      <w:r w:rsidRPr="00F45855">
        <w:rPr>
          <w:bCs/>
          <w:color w:val="000000"/>
          <w:lang w:val="en-US"/>
        </w:rPr>
        <w:t>3 days for ITQ.</w:t>
      </w:r>
    </w:p>
    <w:p w14:paraId="64DAE9EB" w14:textId="77777777" w:rsidR="002973F2" w:rsidRPr="00F45855" w:rsidRDefault="002973F2" w:rsidP="002973F2">
      <w:pPr>
        <w:keepNext/>
        <w:keepLines/>
        <w:tabs>
          <w:tab w:val="left" w:pos="900"/>
        </w:tabs>
        <w:autoSpaceDE w:val="0"/>
        <w:autoSpaceDN w:val="0"/>
        <w:adjustRightInd w:val="0"/>
        <w:ind w:left="360"/>
        <w:jc w:val="both"/>
        <w:rPr>
          <w:bCs/>
          <w:color w:val="000000"/>
          <w:lang w:val="en-US"/>
        </w:rPr>
      </w:pPr>
      <w:r w:rsidRPr="00F45855">
        <w:rPr>
          <w:b/>
          <w:bCs/>
          <w:i/>
          <w:color w:val="000000"/>
          <w:u w:val="single"/>
          <w:lang w:val="en-US"/>
        </w:rPr>
        <w:t>Note</w:t>
      </w:r>
      <w:r w:rsidRPr="00F45855">
        <w:rPr>
          <w:bCs/>
          <w:color w:val="000000"/>
          <w:lang w:val="en-US"/>
        </w:rPr>
        <w:t xml:space="preserve">: If no Quote/Bid is received within the time allowed for preparation the deadline will be extended; </w:t>
      </w:r>
    </w:p>
    <w:p w14:paraId="3D4CCD11" w14:textId="77777777" w:rsidR="002973F2" w:rsidRPr="00F45855" w:rsidRDefault="002973F2" w:rsidP="002973F2">
      <w:pPr>
        <w:keepNext/>
        <w:keepLines/>
        <w:tabs>
          <w:tab w:val="left" w:pos="900"/>
        </w:tabs>
        <w:autoSpaceDE w:val="0"/>
        <w:autoSpaceDN w:val="0"/>
        <w:adjustRightInd w:val="0"/>
        <w:jc w:val="both"/>
        <w:rPr>
          <w:bCs/>
          <w:color w:val="000000"/>
          <w:lang w:val="en-US"/>
        </w:rPr>
      </w:pPr>
    </w:p>
    <w:p w14:paraId="4663CB4F" w14:textId="77777777" w:rsidR="002973F2" w:rsidRPr="00F45855" w:rsidRDefault="002973F2" w:rsidP="002973F2">
      <w:pPr>
        <w:pStyle w:val="af6"/>
        <w:keepNext/>
        <w:keepLines/>
        <w:numPr>
          <w:ilvl w:val="1"/>
          <w:numId w:val="99"/>
        </w:numPr>
        <w:tabs>
          <w:tab w:val="left" w:pos="900"/>
        </w:tabs>
        <w:autoSpaceDE w:val="0"/>
        <w:autoSpaceDN w:val="0"/>
        <w:adjustRightInd w:val="0"/>
        <w:ind w:left="900"/>
        <w:contextualSpacing/>
        <w:jc w:val="both"/>
        <w:rPr>
          <w:bCs/>
          <w:color w:val="000000"/>
          <w:lang w:val="en-US"/>
        </w:rPr>
      </w:pPr>
      <w:r w:rsidRPr="00F45855">
        <w:rPr>
          <w:bCs/>
          <w:i/>
          <w:iCs/>
          <w:color w:val="000000"/>
          <w:lang w:val="en-US"/>
        </w:rPr>
        <w:t>Waiving Bid and Performance Security Requirements.</w:t>
      </w:r>
      <w:r w:rsidRPr="00F45855">
        <w:rPr>
          <w:color w:val="000000"/>
          <w:lang w:val="en-US"/>
        </w:rPr>
        <w:t xml:space="preserve"> Considering the options described in the Guidelines as well as in the Bidding Documents, the Bid Securing Declaration will be considered.  In the case of an emergency, the PIU may not request bid security, but instead it will put in place a system for bid securing declarations. Similarly, in the case of contracts for works or supply of goods, the Recipient may decide not to require a performance security in accordance with paragraph 2.40 of the Procurement Guidelines. However, in works contracts, retention money may be allowed during the liability period; and for goods contracts, manufacture warranties will be requested. In relation to performance security, the arrangement is that money will be applied to 5 to 10% rate of the payments.</w:t>
      </w:r>
    </w:p>
    <w:p w14:paraId="7D7B7022" w14:textId="77777777" w:rsidR="002973F2" w:rsidRPr="00F45855" w:rsidRDefault="002973F2" w:rsidP="002973F2">
      <w:pPr>
        <w:pStyle w:val="af6"/>
        <w:rPr>
          <w:bCs/>
          <w:i/>
          <w:iCs/>
          <w:color w:val="000000"/>
          <w:lang w:val="en-US"/>
        </w:rPr>
      </w:pPr>
    </w:p>
    <w:p w14:paraId="0389D1C6" w14:textId="77777777" w:rsidR="002973F2" w:rsidRPr="00F45855" w:rsidRDefault="002973F2" w:rsidP="002973F2">
      <w:pPr>
        <w:pStyle w:val="af6"/>
        <w:keepNext/>
        <w:keepLines/>
        <w:numPr>
          <w:ilvl w:val="1"/>
          <w:numId w:val="99"/>
        </w:numPr>
        <w:tabs>
          <w:tab w:val="left" w:pos="900"/>
        </w:tabs>
        <w:autoSpaceDE w:val="0"/>
        <w:autoSpaceDN w:val="0"/>
        <w:adjustRightInd w:val="0"/>
        <w:ind w:left="900"/>
        <w:contextualSpacing/>
        <w:jc w:val="both"/>
        <w:rPr>
          <w:bCs/>
          <w:color w:val="000000"/>
          <w:lang w:val="en-US"/>
        </w:rPr>
      </w:pPr>
      <w:r w:rsidRPr="00F45855">
        <w:rPr>
          <w:bCs/>
          <w:i/>
          <w:iCs/>
          <w:color w:val="000000"/>
          <w:lang w:val="en-US"/>
        </w:rPr>
        <w:t>Advance Payment.</w:t>
      </w:r>
      <w:r w:rsidRPr="00F45855">
        <w:rPr>
          <w:color w:val="000000"/>
          <w:lang w:val="en-US"/>
        </w:rPr>
        <w:t xml:space="preserve"> Where it is not easy for contractors and suppliers to obtain lines of credit from banks, the Recipient may consider increasing the amount of advance payment under works and supply contracts to up to 40 percent of the contract value, provided that the contractor/supplier provides a bank guarantee for the same amount and the World Bank clears this increased value of advance payment.</w:t>
      </w:r>
    </w:p>
    <w:p w14:paraId="59415180" w14:textId="77777777" w:rsidR="002973F2" w:rsidRPr="00F45855" w:rsidRDefault="002973F2" w:rsidP="002973F2">
      <w:pPr>
        <w:pStyle w:val="af6"/>
        <w:rPr>
          <w:bCs/>
          <w:color w:val="000000"/>
          <w:lang w:val="en-US"/>
        </w:rPr>
      </w:pPr>
    </w:p>
    <w:p w14:paraId="39E07AA9" w14:textId="77777777" w:rsidR="002973F2" w:rsidRPr="00F45855" w:rsidRDefault="002973F2" w:rsidP="002973F2">
      <w:pPr>
        <w:jc w:val="both"/>
        <w:rPr>
          <w:b/>
          <w:bCs/>
          <w:i/>
          <w:color w:val="000000"/>
          <w:lang w:val="en-US"/>
        </w:rPr>
      </w:pPr>
      <w:r w:rsidRPr="00F45855">
        <w:rPr>
          <w:b/>
          <w:bCs/>
          <w:i/>
          <w:color w:val="000000"/>
          <w:lang w:val="en-US"/>
        </w:rPr>
        <w:t>d. Links to Bank Standard Bidding and Proposal Documents:</w:t>
      </w:r>
    </w:p>
    <w:p w14:paraId="73CE7318" w14:textId="77777777" w:rsidR="002973F2" w:rsidRPr="00F45855" w:rsidRDefault="002973F2" w:rsidP="002973F2">
      <w:pPr>
        <w:jc w:val="both"/>
        <w:rPr>
          <w:bCs/>
          <w:color w:val="000000"/>
          <w:lang w:val="en-US"/>
        </w:rPr>
      </w:pPr>
    </w:p>
    <w:p w14:paraId="5222476B" w14:textId="77777777" w:rsidR="002973F2" w:rsidRPr="00516B8A" w:rsidRDefault="002973F2" w:rsidP="002973F2">
      <w:pPr>
        <w:jc w:val="both"/>
        <w:rPr>
          <w:bCs/>
          <w:lang w:val="fr-FR"/>
        </w:rPr>
      </w:pPr>
      <w:r w:rsidRPr="00516B8A">
        <w:rPr>
          <w:bCs/>
          <w:lang w:val="fr-FR"/>
        </w:rPr>
        <w:t>National Procurement Document posted on MPWT’s website:</w:t>
      </w:r>
    </w:p>
    <w:p w14:paraId="081ABCB3" w14:textId="77777777" w:rsidR="002973F2" w:rsidRPr="00516B8A" w:rsidRDefault="002973F2" w:rsidP="002973F2">
      <w:pPr>
        <w:jc w:val="both"/>
        <w:rPr>
          <w:bCs/>
          <w:lang w:val="fr-FR"/>
        </w:rPr>
      </w:pPr>
      <w:r w:rsidRPr="00516B8A">
        <w:rPr>
          <w:rStyle w:val="afa"/>
          <w:rFonts w:eastAsiaTheme="majorEastAsia"/>
          <w:color w:val="auto"/>
          <w:u w:val="none"/>
          <w:lang w:val="fr-FR"/>
        </w:rPr>
        <w:t>http://www.mpwt.gov.la/en/projects-en/lrsp2/153-ncb</w:t>
      </w:r>
    </w:p>
    <w:p w14:paraId="04C5D6EE" w14:textId="77777777" w:rsidR="002973F2" w:rsidRPr="00516B8A" w:rsidRDefault="002973F2" w:rsidP="002973F2">
      <w:pPr>
        <w:jc w:val="both"/>
        <w:rPr>
          <w:bCs/>
          <w:lang w:val="fr-FR"/>
        </w:rPr>
      </w:pPr>
    </w:p>
    <w:p w14:paraId="34D308E8" w14:textId="77777777" w:rsidR="002973F2" w:rsidRPr="00516B8A" w:rsidRDefault="002973F2" w:rsidP="002973F2">
      <w:pPr>
        <w:rPr>
          <w:rStyle w:val="afa"/>
          <w:rFonts w:eastAsiaTheme="majorEastAsia"/>
          <w:color w:val="auto"/>
          <w:u w:val="none"/>
          <w:lang w:val="en-US"/>
        </w:rPr>
      </w:pPr>
      <w:r w:rsidRPr="00516B8A">
        <w:rPr>
          <w:lang w:val="en-US"/>
        </w:rPr>
        <w:t>SBD for Goods:</w:t>
      </w:r>
    </w:p>
    <w:p w14:paraId="1F0978B6" w14:textId="77777777" w:rsidR="002973F2" w:rsidRPr="00516B8A" w:rsidRDefault="00814569" w:rsidP="002973F2">
      <w:pPr>
        <w:rPr>
          <w:rFonts w:eastAsiaTheme="majorEastAsia"/>
          <w:lang w:val="en-US"/>
        </w:rPr>
      </w:pPr>
      <w:hyperlink r:id="rId47" w:history="1">
        <w:r w:rsidR="002973F2" w:rsidRPr="00516B8A">
          <w:rPr>
            <w:rStyle w:val="afa"/>
            <w:rFonts w:eastAsiaTheme="majorEastAsia"/>
            <w:color w:val="auto"/>
            <w:u w:val="none"/>
            <w:lang w:val="en-US"/>
          </w:rPr>
          <w:t>http://web.worldbank.org/WBSITE/EXTERNAL/PROJECTS/PROCUREMENT/0,,contentMDK:23384556~menuPK:84284~pagePK:84269~piPK:60001558~theSitePK:84266~isCURL:Y,00.html</w:t>
        </w:r>
      </w:hyperlink>
    </w:p>
    <w:p w14:paraId="49689C15" w14:textId="77777777" w:rsidR="002973F2" w:rsidRPr="00516B8A" w:rsidRDefault="002973F2" w:rsidP="002973F2">
      <w:pPr>
        <w:rPr>
          <w:lang w:val="en-US"/>
        </w:rPr>
      </w:pPr>
    </w:p>
    <w:p w14:paraId="4D38B3C9" w14:textId="77777777" w:rsidR="002973F2" w:rsidRPr="00516B8A" w:rsidRDefault="002973F2" w:rsidP="002973F2">
      <w:pPr>
        <w:rPr>
          <w:lang w:val="en-US"/>
        </w:rPr>
      </w:pPr>
      <w:r w:rsidRPr="00516B8A">
        <w:rPr>
          <w:lang w:val="en-US"/>
        </w:rPr>
        <w:t>SBD for Works:</w:t>
      </w:r>
    </w:p>
    <w:p w14:paraId="1355FDEA" w14:textId="77777777" w:rsidR="002973F2" w:rsidRPr="00516B8A" w:rsidRDefault="00814569" w:rsidP="002973F2">
      <w:pPr>
        <w:rPr>
          <w:lang w:val="en-US"/>
        </w:rPr>
      </w:pPr>
      <w:hyperlink r:id="rId48" w:history="1">
        <w:r w:rsidR="002973F2" w:rsidRPr="00516B8A">
          <w:rPr>
            <w:rStyle w:val="afa"/>
            <w:rFonts w:eastAsiaTheme="majorEastAsia"/>
            <w:color w:val="auto"/>
            <w:u w:val="none"/>
            <w:lang w:val="en-US"/>
          </w:rPr>
          <w:t>http://web.worldbank.org/WBSITE/EXTERNAL/PROJECTS/PROCUREMENT/0,,contentMDK:23339250~menuPK:84284~pagePK:84269~piPK:60001558~theSitePK:84266~isCURL:Y,00.html</w:t>
        </w:r>
      </w:hyperlink>
    </w:p>
    <w:p w14:paraId="64FAAFF4" w14:textId="77777777" w:rsidR="002973F2" w:rsidRPr="00516B8A" w:rsidRDefault="002973F2" w:rsidP="002973F2">
      <w:pPr>
        <w:rPr>
          <w:lang w:val="en-US"/>
        </w:rPr>
      </w:pPr>
    </w:p>
    <w:p w14:paraId="003D1B75" w14:textId="77777777" w:rsidR="002973F2" w:rsidRPr="00516B8A" w:rsidRDefault="002973F2" w:rsidP="002973F2">
      <w:pPr>
        <w:rPr>
          <w:lang w:val="en-US"/>
        </w:rPr>
      </w:pPr>
      <w:r w:rsidRPr="00516B8A">
        <w:rPr>
          <w:lang w:val="en-US"/>
        </w:rPr>
        <w:t>SBD for Works:</w:t>
      </w:r>
    </w:p>
    <w:p w14:paraId="4352F5A0" w14:textId="77777777" w:rsidR="002973F2" w:rsidRPr="00516B8A" w:rsidRDefault="002973F2" w:rsidP="002973F2">
      <w:pPr>
        <w:rPr>
          <w:rStyle w:val="afa"/>
          <w:rFonts w:eastAsiaTheme="majorEastAsia"/>
          <w:color w:val="auto"/>
          <w:u w:val="none"/>
          <w:lang w:val="en-029"/>
        </w:rPr>
      </w:pPr>
      <w:r w:rsidRPr="00516B8A">
        <w:rPr>
          <w:rStyle w:val="afa"/>
          <w:rFonts w:eastAsiaTheme="majorEastAsia"/>
          <w:color w:val="auto"/>
          <w:u w:val="none"/>
          <w:lang w:val="en-US"/>
        </w:rPr>
        <w:t>http://web.worldbank.org/WBSITE/EXTERNAL/PROJECTS/PROCUREMENT/0,,contentMDK:23151679~menuPK:84284~pagePK:84269~piPK:60001558~theSitePK:84266~isCURL:Y,00.html</w:t>
      </w:r>
    </w:p>
    <w:p w14:paraId="60A5D5B7" w14:textId="77777777" w:rsidR="002973F2" w:rsidRPr="00516B8A" w:rsidRDefault="002973F2" w:rsidP="002973F2">
      <w:pPr>
        <w:rPr>
          <w:rFonts w:eastAsiaTheme="majorEastAsia"/>
          <w:lang w:val="en-US"/>
        </w:rPr>
      </w:pPr>
    </w:p>
    <w:p w14:paraId="5504A67F" w14:textId="77777777" w:rsidR="002973F2" w:rsidRPr="00516B8A" w:rsidRDefault="002973F2" w:rsidP="002973F2">
      <w:pPr>
        <w:rPr>
          <w:lang w:val="en-US"/>
        </w:rPr>
      </w:pPr>
      <w:r w:rsidRPr="00516B8A">
        <w:rPr>
          <w:lang w:val="en-US"/>
        </w:rPr>
        <w:t>Bid Evaluation Form (Goods and Works):</w:t>
      </w:r>
    </w:p>
    <w:p w14:paraId="2E7427E3" w14:textId="77777777" w:rsidR="002973F2" w:rsidRPr="00516B8A" w:rsidRDefault="00814569" w:rsidP="002973F2">
      <w:pPr>
        <w:rPr>
          <w:lang w:val="en-US"/>
        </w:rPr>
      </w:pPr>
      <w:hyperlink r:id="rId49" w:history="1">
        <w:r w:rsidR="002973F2" w:rsidRPr="00516B8A">
          <w:rPr>
            <w:rStyle w:val="afa"/>
            <w:rFonts w:eastAsiaTheme="majorEastAsia"/>
            <w:color w:val="auto"/>
            <w:u w:val="none"/>
            <w:lang w:val="en-US"/>
          </w:rPr>
          <w:t>http://web.worldbank.org/WBSITE/EXTERNAL/PROJECTS/PROCUREMENT/0,,contentMDK:20062543~isCURL:Y~menuPK:84284~pagePK:84269~piPK:60001558~theSitePK:84266,00.html</w:t>
        </w:r>
      </w:hyperlink>
    </w:p>
    <w:p w14:paraId="392AE976" w14:textId="77777777" w:rsidR="002973F2" w:rsidRPr="00516B8A" w:rsidRDefault="002973F2" w:rsidP="002973F2">
      <w:pPr>
        <w:rPr>
          <w:lang w:val="en-US"/>
        </w:rPr>
      </w:pPr>
    </w:p>
    <w:p w14:paraId="3E4B1DF9" w14:textId="77777777" w:rsidR="002973F2" w:rsidRPr="00516B8A" w:rsidRDefault="002973F2" w:rsidP="002973F2">
      <w:pPr>
        <w:rPr>
          <w:lang w:val="en-US"/>
        </w:rPr>
      </w:pPr>
      <w:r w:rsidRPr="00516B8A">
        <w:rPr>
          <w:lang w:val="en-US"/>
        </w:rPr>
        <w:t>Standard Request for Proposals (Consulting Firms):</w:t>
      </w:r>
    </w:p>
    <w:p w14:paraId="62C9A595" w14:textId="77777777" w:rsidR="002973F2" w:rsidRPr="00516B8A" w:rsidRDefault="00814569" w:rsidP="002973F2">
      <w:pPr>
        <w:rPr>
          <w:lang w:val="en-US"/>
        </w:rPr>
      </w:pPr>
      <w:hyperlink r:id="rId50" w:history="1">
        <w:r w:rsidR="002973F2" w:rsidRPr="00516B8A">
          <w:rPr>
            <w:rStyle w:val="afa"/>
            <w:rFonts w:eastAsiaTheme="majorEastAsia"/>
            <w:color w:val="auto"/>
            <w:u w:val="none"/>
            <w:lang w:val="en-US"/>
          </w:rPr>
          <w:t>http://web.worldbank.org/WBSITE/EXTERNAL/PROJECTS/PROCUREMENT/0,,contentMDK:23060576~pagePK:84269~piPK:84286~theSitePK:84266,00.html</w:t>
        </w:r>
      </w:hyperlink>
    </w:p>
    <w:p w14:paraId="6CE233F2" w14:textId="77777777" w:rsidR="002973F2" w:rsidRPr="00516B8A" w:rsidRDefault="002973F2" w:rsidP="002973F2">
      <w:pPr>
        <w:rPr>
          <w:lang w:val="en-US"/>
        </w:rPr>
      </w:pPr>
    </w:p>
    <w:p w14:paraId="3CEFBD8E" w14:textId="77777777" w:rsidR="002973F2" w:rsidRPr="00516B8A" w:rsidRDefault="002973F2" w:rsidP="002973F2">
      <w:pPr>
        <w:rPr>
          <w:lang w:val="en-US"/>
        </w:rPr>
      </w:pPr>
      <w:r w:rsidRPr="00516B8A">
        <w:rPr>
          <w:lang w:val="en-US"/>
        </w:rPr>
        <w:t>Consultant – Sample Evaluation Report:</w:t>
      </w:r>
    </w:p>
    <w:p w14:paraId="5447C721" w14:textId="77777777" w:rsidR="002973F2" w:rsidRPr="00516B8A" w:rsidRDefault="00814569" w:rsidP="002973F2">
      <w:pPr>
        <w:rPr>
          <w:lang w:val="en-US"/>
        </w:rPr>
      </w:pPr>
      <w:hyperlink r:id="rId51" w:history="1">
        <w:r w:rsidR="002973F2" w:rsidRPr="00516B8A">
          <w:rPr>
            <w:rStyle w:val="afa"/>
            <w:rFonts w:eastAsiaTheme="majorEastAsia"/>
            <w:color w:val="auto"/>
            <w:u w:val="none"/>
            <w:lang w:val="en-US"/>
          </w:rPr>
          <w:t>http://web.worldbank.org/WBSITE/EXTERNAL/PROJECTS/PROCUREMENT/0,,contentMDK:20062010~menuPK:84284~pagePK:84269~piPK:60001558~theSitePK:84266~isCURL:Y,00.html</w:t>
        </w:r>
      </w:hyperlink>
    </w:p>
    <w:p w14:paraId="60AF0EF5" w14:textId="77777777" w:rsidR="002973F2" w:rsidRPr="00F45855" w:rsidRDefault="002973F2" w:rsidP="002973F2">
      <w:pPr>
        <w:pStyle w:val="1"/>
        <w:numPr>
          <w:ilvl w:val="0"/>
          <w:numId w:val="0"/>
        </w:numPr>
      </w:pPr>
      <w:bookmarkStart w:id="220" w:name="_Toc58260271"/>
      <w:bookmarkStart w:id="221" w:name="_Toc109672975"/>
      <w:r w:rsidRPr="00F45855">
        <w:t xml:space="preserve">E - </w:t>
      </w:r>
      <w:bookmarkStart w:id="222" w:name="_Hlk523270001"/>
      <w:r w:rsidRPr="00F45855">
        <w:t>Fraud and Corruption</w:t>
      </w:r>
      <w:bookmarkEnd w:id="220"/>
      <w:bookmarkEnd w:id="221"/>
      <w:bookmarkEnd w:id="222"/>
    </w:p>
    <w:p w14:paraId="36DDC244" w14:textId="77777777" w:rsidR="002973F2" w:rsidRPr="00F45855" w:rsidRDefault="002973F2" w:rsidP="002973F2">
      <w:pPr>
        <w:jc w:val="both"/>
        <w:rPr>
          <w:lang w:val="en-US"/>
        </w:rPr>
      </w:pPr>
    </w:p>
    <w:p w14:paraId="74728ECE" w14:textId="77777777" w:rsidR="002973F2" w:rsidRPr="00F45855" w:rsidRDefault="002973F2" w:rsidP="002973F2">
      <w:pPr>
        <w:pStyle w:val="af6"/>
        <w:numPr>
          <w:ilvl w:val="0"/>
          <w:numId w:val="99"/>
        </w:numPr>
        <w:ind w:left="360"/>
        <w:contextualSpacing/>
        <w:jc w:val="both"/>
        <w:rPr>
          <w:lang w:val="en-US"/>
        </w:rPr>
      </w:pPr>
      <w:r w:rsidRPr="00F45855">
        <w:rPr>
          <w:rFonts w:eastAsiaTheme="minorHAnsi"/>
          <w:lang w:val="en-US" w:eastAsia="en-US"/>
        </w:rPr>
        <w:t xml:space="preserve">All procurement entities as well as bidders and service providers (i.e., suppliers, contractors, and consultants) shall observe the highest standard of ethics during the procurement and execution of contracts financed under the Project in accordance with paragraphs 1.16 and 1.17 (Fraud and Corruption) of the Procurement Guidelines and paragraph 1.23 and 1.24 (Fraud and Corruption) of the Consultants Guidelines, and </w:t>
      </w:r>
      <w:r w:rsidRPr="00F45855">
        <w:rPr>
          <w:rFonts w:eastAsiaTheme="minorHAnsi"/>
          <w:iCs/>
          <w:lang w:val="en-US" w:eastAsia="en-US"/>
        </w:rPr>
        <w:t>“Guidelines on Preventing and Combating Fraud and Corruption in Projects Financed by IBRD Loans and IDA Credits and Grants”</w:t>
      </w:r>
      <w:r w:rsidRPr="00F45855">
        <w:rPr>
          <w:rFonts w:eastAsiaTheme="minorHAnsi"/>
          <w:lang w:val="en-US" w:eastAsia="en-US"/>
        </w:rPr>
        <w:t>, dated October 15, 2006 and revised in January 2011.</w:t>
      </w:r>
    </w:p>
    <w:p w14:paraId="69DD6873" w14:textId="77777777" w:rsidR="002973F2" w:rsidRPr="00F45855" w:rsidRDefault="002973F2" w:rsidP="002973F2">
      <w:pPr>
        <w:pStyle w:val="1"/>
        <w:numPr>
          <w:ilvl w:val="0"/>
          <w:numId w:val="0"/>
        </w:numPr>
      </w:pPr>
      <w:bookmarkStart w:id="223" w:name="_Toc58260272"/>
      <w:bookmarkStart w:id="224" w:name="_Toc109672976"/>
      <w:bookmarkStart w:id="225" w:name="_Hlk523024761"/>
      <w:r w:rsidRPr="00F45855">
        <w:t xml:space="preserve">F - </w:t>
      </w:r>
      <w:bookmarkStart w:id="226" w:name="_Hlk523270115"/>
      <w:r w:rsidRPr="00F45855">
        <w:t>Disbursement &amp; Financial Management</w:t>
      </w:r>
      <w:bookmarkEnd w:id="214"/>
      <w:bookmarkEnd w:id="223"/>
      <w:bookmarkEnd w:id="224"/>
      <w:r w:rsidRPr="00F45855">
        <w:t xml:space="preserve"> </w:t>
      </w:r>
      <w:bookmarkEnd w:id="226"/>
    </w:p>
    <w:bookmarkEnd w:id="225"/>
    <w:p w14:paraId="6DFCE81B" w14:textId="77777777" w:rsidR="002973F2" w:rsidRPr="00F45855" w:rsidRDefault="002973F2" w:rsidP="002973F2">
      <w:pPr>
        <w:rPr>
          <w:lang w:val="en-US"/>
        </w:rPr>
      </w:pPr>
    </w:p>
    <w:p w14:paraId="1A6135F8" w14:textId="77777777" w:rsidR="002973F2" w:rsidRPr="00F45855" w:rsidRDefault="002973F2" w:rsidP="002973F2">
      <w:pPr>
        <w:pStyle w:val="af6"/>
        <w:numPr>
          <w:ilvl w:val="0"/>
          <w:numId w:val="99"/>
        </w:numPr>
        <w:ind w:left="360"/>
        <w:contextualSpacing/>
        <w:jc w:val="both"/>
        <w:rPr>
          <w:lang w:val="en-US"/>
        </w:rPr>
      </w:pPr>
      <w:r w:rsidRPr="00F45855">
        <w:t xml:space="preserve">The PIU under the MIA’s delegation arrangements </w:t>
      </w:r>
      <w:r w:rsidRPr="00F45855">
        <w:rPr>
          <w:lang w:val="en-US"/>
        </w:rPr>
        <w:t xml:space="preserve">is responsible for ensuring that the financial management and disbursement policies and procedures governing the Project are fully and successfully applied to the management of the financial resources mobilized through Disbursement Category X in support of the identified EAP. These policies and procedures are detailed in the relevant Financial Management Manual as well as Chapter X – Disbursement of the MWSSP’s Operation Manual. </w:t>
      </w:r>
    </w:p>
    <w:p w14:paraId="1E601CC6" w14:textId="77777777" w:rsidR="002973F2" w:rsidRPr="00F45855" w:rsidRDefault="002973F2" w:rsidP="002973F2">
      <w:pPr>
        <w:jc w:val="both"/>
        <w:rPr>
          <w:lang w:val="en-US"/>
        </w:rPr>
      </w:pPr>
    </w:p>
    <w:p w14:paraId="683C9BD0" w14:textId="77777777" w:rsidR="002973F2" w:rsidRPr="00F45855" w:rsidRDefault="002973F2" w:rsidP="002973F2">
      <w:pPr>
        <w:pStyle w:val="af6"/>
        <w:numPr>
          <w:ilvl w:val="0"/>
          <w:numId w:val="99"/>
        </w:numPr>
        <w:ind w:left="360"/>
        <w:contextualSpacing/>
        <w:jc w:val="both"/>
        <w:rPr>
          <w:lang w:val="en-US"/>
        </w:rPr>
      </w:pPr>
      <w:r w:rsidRPr="00F45855">
        <w:rPr>
          <w:lang w:val="en-US"/>
        </w:rPr>
        <w:t>Expenditure incurred under Category X will be reported as part of the project’s Interim Unaudited Financial Report (IFR) submitted on quarterly basis to the Bank as per the requirement of the financial agreement.</w:t>
      </w:r>
    </w:p>
    <w:p w14:paraId="78326A21" w14:textId="77777777" w:rsidR="002973F2" w:rsidRPr="00F45855" w:rsidRDefault="002973F2" w:rsidP="002973F2">
      <w:pPr>
        <w:pStyle w:val="af6"/>
        <w:rPr>
          <w:lang w:val="en-US"/>
        </w:rPr>
      </w:pPr>
    </w:p>
    <w:p w14:paraId="411E5F96" w14:textId="77777777" w:rsidR="002973F2" w:rsidRPr="00F45855" w:rsidRDefault="002973F2" w:rsidP="002973F2">
      <w:pPr>
        <w:pStyle w:val="af6"/>
        <w:numPr>
          <w:ilvl w:val="0"/>
          <w:numId w:val="99"/>
        </w:numPr>
        <w:ind w:left="360"/>
        <w:contextualSpacing/>
        <w:jc w:val="both"/>
        <w:rPr>
          <w:lang w:val="en-US"/>
        </w:rPr>
      </w:pPr>
      <w:r w:rsidRPr="00F45855">
        <w:rPr>
          <w:lang w:val="en-US"/>
        </w:rPr>
        <w:t xml:space="preserve">Incurred expenditures under Disbursement Category X for Emergency Expenditures under CERC will be audited annually by the eligible external auditor alongside other Project activities as indicated in the external audit TOR acceptable to the Bank. </w:t>
      </w:r>
    </w:p>
    <w:p w14:paraId="4545D10A" w14:textId="77777777" w:rsidR="002973F2" w:rsidRPr="00F45855" w:rsidRDefault="002973F2" w:rsidP="002973F2">
      <w:pPr>
        <w:pStyle w:val="af6"/>
        <w:ind w:left="360"/>
        <w:jc w:val="both"/>
        <w:rPr>
          <w:lang w:val="en-US"/>
        </w:rPr>
      </w:pPr>
    </w:p>
    <w:p w14:paraId="2271346B" w14:textId="77777777" w:rsidR="002973F2" w:rsidRPr="00F45855" w:rsidRDefault="002973F2" w:rsidP="002973F2">
      <w:pPr>
        <w:pStyle w:val="af6"/>
        <w:numPr>
          <w:ilvl w:val="0"/>
          <w:numId w:val="99"/>
        </w:numPr>
        <w:ind w:left="360"/>
        <w:contextualSpacing/>
        <w:jc w:val="both"/>
        <w:rPr>
          <w:lang w:val="en-US"/>
        </w:rPr>
      </w:pPr>
      <w:r w:rsidRPr="00F45855">
        <w:rPr>
          <w:lang w:val="en-US"/>
        </w:rPr>
        <w:t xml:space="preserve">Per the MWSSP’s Financing Agreement, for expenditures under Disbursement Category X (immediate emergency activities), to be eligible expenditure for financing under the CERC, the requirements that were detailed in Section B, paragraph 8 of this document, must be met. </w:t>
      </w:r>
    </w:p>
    <w:p w14:paraId="6BF4A0CB" w14:textId="77777777" w:rsidR="002973F2" w:rsidRPr="00F45855" w:rsidRDefault="002973F2" w:rsidP="002973F2">
      <w:pPr>
        <w:pStyle w:val="af6"/>
        <w:ind w:left="360"/>
        <w:jc w:val="both"/>
        <w:rPr>
          <w:lang w:val="en-US"/>
        </w:rPr>
      </w:pPr>
    </w:p>
    <w:p w14:paraId="22C9873B" w14:textId="77777777" w:rsidR="002973F2" w:rsidRPr="00F45855" w:rsidRDefault="002973F2" w:rsidP="002973F2">
      <w:pPr>
        <w:pStyle w:val="af6"/>
        <w:numPr>
          <w:ilvl w:val="0"/>
          <w:numId w:val="99"/>
        </w:numPr>
        <w:ind w:left="360"/>
        <w:contextualSpacing/>
        <w:jc w:val="both"/>
        <w:rPr>
          <w:lang w:val="en-US"/>
        </w:rPr>
      </w:pPr>
      <w:r w:rsidRPr="00F45855">
        <w:rPr>
          <w:lang w:val="en-US"/>
        </w:rPr>
        <w:t>Per a request by X, in the case of defect liability with a warranty period, payment can be made up to one (1) year after the end of the EAP implementation period but within the boundaries of the project lifetime. In case if the warranty period goes beyond the project closing date the related payment can be made by applying other available mechanisms described in the Loan Handbook for Borrowers (February 2017), such as on-demand bank guarantees. This EAP “Grace period” will be provided so that payments can be completed.</w:t>
      </w:r>
    </w:p>
    <w:p w14:paraId="2855A319" w14:textId="77777777" w:rsidR="002973F2" w:rsidRPr="00F45855" w:rsidRDefault="002973F2" w:rsidP="002973F2">
      <w:pPr>
        <w:rPr>
          <w:lang w:val="en-US"/>
        </w:rPr>
      </w:pPr>
    </w:p>
    <w:p w14:paraId="785EC68D" w14:textId="77777777" w:rsidR="002973F2" w:rsidRPr="00F45855" w:rsidRDefault="002973F2" w:rsidP="002973F2">
      <w:pPr>
        <w:pStyle w:val="af6"/>
        <w:numPr>
          <w:ilvl w:val="0"/>
          <w:numId w:val="99"/>
        </w:numPr>
        <w:ind w:left="360"/>
        <w:contextualSpacing/>
        <w:jc w:val="both"/>
        <w:rPr>
          <w:lang w:val="en-029"/>
        </w:rPr>
      </w:pPr>
      <w:r w:rsidRPr="00F45855">
        <w:t xml:space="preserve">The post-disaster finalized EAP submitted for approval will be accompanied by a completed </w:t>
      </w:r>
      <w:bookmarkStart w:id="227" w:name="_Hlk521853105"/>
      <w:r w:rsidRPr="00F45855">
        <w:t>Withdrawal Application</w:t>
      </w:r>
      <w:bookmarkEnd w:id="227"/>
      <w:r w:rsidRPr="00F45855">
        <w:t xml:space="preserve"> signed by the officials duly authorized by the Ministry of Finance. The application will request the WB to advance the resources allocated to Disbursement Category X to a separate </w:t>
      </w:r>
      <w:bookmarkStart w:id="228" w:name="_Hlk523026413"/>
      <w:r w:rsidRPr="00F45855">
        <w:t xml:space="preserve">designated account </w:t>
      </w:r>
      <w:bookmarkEnd w:id="228"/>
      <w:r w:rsidRPr="00F45855">
        <w:t xml:space="preserve">managed by the PIU to finance eligible expenditures as they are incurred and for which supporting documents will be provided later. In the case that a balance is left in the CERC’s designated account after completion of EAP, CERC’s designated account may remain open and the GoM will ensure that all amounts from Disbursement Category X advanced to the designated account are accounted for and their use reported prior to the MWSSP’s </w:t>
      </w:r>
      <w:r w:rsidRPr="00F45855">
        <w:lastRenderedPageBreak/>
        <w:t xml:space="preserve">Disbursement Deadline Date. The GoM will use the processes and procedures as identified in the MWSSP’s POM to disburse funds. </w:t>
      </w:r>
    </w:p>
    <w:p w14:paraId="66F41292" w14:textId="77777777" w:rsidR="002973F2" w:rsidRPr="00F45855" w:rsidRDefault="002973F2" w:rsidP="002973F2">
      <w:pPr>
        <w:pStyle w:val="1"/>
        <w:numPr>
          <w:ilvl w:val="0"/>
          <w:numId w:val="0"/>
        </w:numPr>
        <w:jc w:val="both"/>
      </w:pPr>
      <w:bookmarkStart w:id="229" w:name="_Toc58260273"/>
      <w:bookmarkStart w:id="230" w:name="_Toc231358614"/>
      <w:bookmarkStart w:id="231" w:name="_Toc109672977"/>
      <w:r w:rsidRPr="00F45855">
        <w:t xml:space="preserve">G - </w:t>
      </w:r>
      <w:bookmarkStart w:id="232" w:name="_Hlk523270216"/>
      <w:r w:rsidRPr="00F45855">
        <w:t>Safeguard Compliance</w:t>
      </w:r>
      <w:bookmarkEnd w:id="229"/>
      <w:bookmarkEnd w:id="230"/>
      <w:bookmarkEnd w:id="231"/>
      <w:bookmarkEnd w:id="232"/>
    </w:p>
    <w:p w14:paraId="3C7954EA" w14:textId="77777777" w:rsidR="002973F2" w:rsidRPr="00A10005" w:rsidRDefault="002973F2" w:rsidP="002973F2">
      <w:pPr>
        <w:pStyle w:val="af6"/>
        <w:numPr>
          <w:ilvl w:val="0"/>
          <w:numId w:val="99"/>
        </w:numPr>
        <w:spacing w:after="200"/>
        <w:ind w:left="360"/>
        <w:contextualSpacing/>
        <w:jc w:val="both"/>
        <w:rPr>
          <w:lang w:val="en-US"/>
        </w:rPr>
      </w:pPr>
      <w:bookmarkStart w:id="233" w:name="_Toc231358615"/>
      <w:r w:rsidRPr="00A10005">
        <w:t xml:space="preserve">All activities financed through the CERC are subject to World Bank ESS, keeping in mind that paragraph 12 of the </w:t>
      </w:r>
      <w:hyperlink r:id="rId52" w:history="1">
        <w:r w:rsidRPr="00A10005">
          <w:rPr>
            <w:rStyle w:val="afa"/>
            <w:rFonts w:eastAsiaTheme="majorEastAsia"/>
            <w:color w:val="auto"/>
            <w:u w:val="none"/>
          </w:rPr>
          <w:t>IPF Policy</w:t>
        </w:r>
      </w:hyperlink>
      <w:r w:rsidRPr="00A10005">
        <w:rPr>
          <w:rStyle w:val="afa"/>
          <w:rFonts w:eastAsiaTheme="majorEastAsia"/>
          <w:color w:val="auto"/>
          <w:u w:val="none"/>
        </w:rPr>
        <w:t xml:space="preserve"> </w:t>
      </w:r>
      <w:r w:rsidRPr="00A10005">
        <w:t xml:space="preserve">applies once the CERC is triggered. </w:t>
      </w:r>
      <w:r w:rsidRPr="00A10005">
        <w:rPr>
          <w:lang w:val="en-US"/>
        </w:rPr>
        <w:t xml:space="preserve">The ESMF of the Project should include a section on the CERC, to align with the </w:t>
      </w:r>
      <w:r w:rsidRPr="00A10005">
        <w:t>EOM</w:t>
      </w:r>
      <w:r w:rsidRPr="00A10005">
        <w:rPr>
          <w:lang w:val="en-US"/>
        </w:rPr>
        <w:t>, and to supplement the existing Project’s environmental and social standards, where needed</w:t>
      </w:r>
      <w:r w:rsidRPr="00A10005">
        <w:rPr>
          <w:rStyle w:val="afb"/>
          <w:lang w:val="en-US"/>
        </w:rPr>
        <w:footnoteReference w:id="81"/>
      </w:r>
      <w:r w:rsidRPr="00A10005">
        <w:rPr>
          <w:lang w:val="en-US"/>
        </w:rPr>
        <w:t xml:space="preserve">. This “CERC-ESMF” will outline a screening process built around the positive list for key environmental and social issues and risks. This will be linked to identifying institutional arrangements for oversight of any required additional Environmental and Social (E&amp;S) due diligence and monitoring. In addition, the CERC-ESMF will include generic emergency civil works “sector” guidance identifying key E&amp;S issues with practical Environmental and Social Management Plan (ESMP) type checklists. </w:t>
      </w:r>
      <w:r w:rsidRPr="00A10005">
        <w:t xml:space="preserve">All activities financed through the CERC are subject to the WB’s Environmental, Health and Safety (EHS) Guidelines. </w:t>
      </w:r>
    </w:p>
    <w:p w14:paraId="15BB61BD" w14:textId="77777777" w:rsidR="002973F2" w:rsidRPr="00F45855" w:rsidRDefault="002973F2" w:rsidP="002973F2">
      <w:pPr>
        <w:pStyle w:val="af6"/>
        <w:spacing w:after="200"/>
        <w:ind w:left="360"/>
        <w:jc w:val="both"/>
        <w:rPr>
          <w:lang w:val="en-US"/>
        </w:rPr>
      </w:pPr>
    </w:p>
    <w:p w14:paraId="50A14323" w14:textId="77777777" w:rsidR="002973F2" w:rsidRPr="00F45855" w:rsidRDefault="002973F2" w:rsidP="002973F2">
      <w:pPr>
        <w:pStyle w:val="af6"/>
        <w:numPr>
          <w:ilvl w:val="0"/>
          <w:numId w:val="99"/>
        </w:numPr>
        <w:spacing w:after="200"/>
        <w:ind w:left="360"/>
        <w:contextualSpacing/>
        <w:jc w:val="both"/>
        <w:rPr>
          <w:lang w:val="en-US"/>
        </w:rPr>
      </w:pPr>
      <w:r w:rsidRPr="00F45855">
        <w:rPr>
          <w:lang w:val="en-US"/>
        </w:rPr>
        <w:t xml:space="preserve">Content of the CERC section in the Project ESMF will include:  </w:t>
      </w:r>
    </w:p>
    <w:p w14:paraId="55996763" w14:textId="77777777" w:rsidR="002973F2" w:rsidRPr="00F45855" w:rsidRDefault="002973F2" w:rsidP="002973F2">
      <w:pPr>
        <w:pStyle w:val="af6"/>
        <w:numPr>
          <w:ilvl w:val="0"/>
          <w:numId w:val="121"/>
        </w:numPr>
        <w:autoSpaceDE w:val="0"/>
        <w:autoSpaceDN w:val="0"/>
        <w:adjustRightInd w:val="0"/>
        <w:contextualSpacing/>
        <w:rPr>
          <w:color w:val="000000"/>
          <w:lang w:val="en-029"/>
        </w:rPr>
      </w:pPr>
      <w:r w:rsidRPr="00F45855">
        <w:rPr>
          <w:color w:val="000000"/>
        </w:rPr>
        <w:t>Description of the potential emergencies and the types of activities likely to be financed;</w:t>
      </w:r>
    </w:p>
    <w:p w14:paraId="79201A5A" w14:textId="77777777" w:rsidR="002973F2" w:rsidRPr="00F45855" w:rsidRDefault="002973F2" w:rsidP="002973F2">
      <w:pPr>
        <w:pStyle w:val="af6"/>
        <w:numPr>
          <w:ilvl w:val="0"/>
          <w:numId w:val="121"/>
        </w:numPr>
        <w:autoSpaceDE w:val="0"/>
        <w:autoSpaceDN w:val="0"/>
        <w:adjustRightInd w:val="0"/>
        <w:contextualSpacing/>
        <w:rPr>
          <w:color w:val="000000"/>
        </w:rPr>
      </w:pPr>
      <w:r w:rsidRPr="00F45855">
        <w:rPr>
          <w:color w:val="000000"/>
        </w:rPr>
        <w:t>Potential risks and general mitigation measures associated with the potential activities;</w:t>
      </w:r>
    </w:p>
    <w:p w14:paraId="5F9FE348" w14:textId="77777777" w:rsidR="002973F2" w:rsidRPr="00F45855" w:rsidRDefault="002973F2" w:rsidP="002973F2">
      <w:pPr>
        <w:pStyle w:val="af6"/>
        <w:numPr>
          <w:ilvl w:val="0"/>
          <w:numId w:val="121"/>
        </w:numPr>
        <w:autoSpaceDE w:val="0"/>
        <w:autoSpaceDN w:val="0"/>
        <w:adjustRightInd w:val="0"/>
        <w:contextualSpacing/>
        <w:rPr>
          <w:color w:val="000000"/>
        </w:rPr>
      </w:pPr>
      <w:r w:rsidRPr="00F45855">
        <w:rPr>
          <w:color w:val="000000"/>
        </w:rPr>
        <w:t>Identification of Vulnerable locations and/or groups;</w:t>
      </w:r>
    </w:p>
    <w:p w14:paraId="13DF3346" w14:textId="77777777" w:rsidR="002973F2" w:rsidRPr="00F45855" w:rsidRDefault="002973F2" w:rsidP="002973F2">
      <w:pPr>
        <w:pStyle w:val="af6"/>
        <w:numPr>
          <w:ilvl w:val="0"/>
          <w:numId w:val="121"/>
        </w:numPr>
        <w:autoSpaceDE w:val="0"/>
        <w:autoSpaceDN w:val="0"/>
        <w:adjustRightInd w:val="0"/>
        <w:contextualSpacing/>
        <w:rPr>
          <w:color w:val="000000"/>
        </w:rPr>
      </w:pPr>
      <w:r w:rsidRPr="00F45855">
        <w:rPr>
          <w:color w:val="000000"/>
        </w:rPr>
        <w:t xml:space="preserve">Environmental and Social Assessment (screening) and the environmental and social requirements (studies, plans, etc.) to comply with the Bank’s requirements and the national law; </w:t>
      </w:r>
    </w:p>
    <w:p w14:paraId="74BED067" w14:textId="77777777" w:rsidR="002973F2" w:rsidRPr="00F45855" w:rsidRDefault="002973F2" w:rsidP="002973F2">
      <w:pPr>
        <w:pStyle w:val="af6"/>
        <w:numPr>
          <w:ilvl w:val="0"/>
          <w:numId w:val="121"/>
        </w:numPr>
        <w:spacing w:after="200"/>
        <w:contextualSpacing/>
        <w:jc w:val="both"/>
      </w:pPr>
      <w:r w:rsidRPr="00F45855">
        <w:t>An ECOP (Environmental Code(s) of Practice) for the positive list of goods;</w:t>
      </w:r>
    </w:p>
    <w:p w14:paraId="574E06AA" w14:textId="77777777" w:rsidR="002973F2" w:rsidRPr="00F45855" w:rsidRDefault="002973F2" w:rsidP="002973F2">
      <w:pPr>
        <w:pStyle w:val="af6"/>
        <w:numPr>
          <w:ilvl w:val="0"/>
          <w:numId w:val="121"/>
        </w:numPr>
        <w:autoSpaceDE w:val="0"/>
        <w:autoSpaceDN w:val="0"/>
        <w:adjustRightInd w:val="0"/>
        <w:contextualSpacing/>
        <w:rPr>
          <w:color w:val="000000"/>
        </w:rPr>
      </w:pPr>
      <w:r w:rsidRPr="00F45855">
        <w:rPr>
          <w:color w:val="000000"/>
        </w:rPr>
        <w:t xml:space="preserve">Assessment to guide emergency responses (e.g. what existing social conflicts could be exacerbated by an emergency); and </w:t>
      </w:r>
    </w:p>
    <w:p w14:paraId="67627C5A" w14:textId="77777777" w:rsidR="002973F2" w:rsidRPr="00F45855" w:rsidRDefault="002973F2" w:rsidP="002973F2">
      <w:pPr>
        <w:pStyle w:val="af6"/>
        <w:numPr>
          <w:ilvl w:val="0"/>
          <w:numId w:val="121"/>
        </w:numPr>
        <w:autoSpaceDE w:val="0"/>
        <w:autoSpaceDN w:val="0"/>
        <w:adjustRightInd w:val="0"/>
        <w:contextualSpacing/>
        <w:rPr>
          <w:color w:val="000000"/>
        </w:rPr>
      </w:pPr>
      <w:r w:rsidRPr="00F45855">
        <w:rPr>
          <w:color w:val="000000"/>
        </w:rPr>
        <w:t>Institutional arrangements for environmental and social due diligence and monitoring.</w:t>
      </w:r>
    </w:p>
    <w:p w14:paraId="4849654E" w14:textId="77777777" w:rsidR="002973F2" w:rsidRPr="00F45855" w:rsidRDefault="002973F2" w:rsidP="002973F2">
      <w:pPr>
        <w:pStyle w:val="af6"/>
        <w:spacing w:after="200"/>
        <w:ind w:left="360"/>
        <w:jc w:val="both"/>
        <w:rPr>
          <w:lang w:val="en-US"/>
        </w:rPr>
      </w:pPr>
    </w:p>
    <w:p w14:paraId="42C04EA8" w14:textId="77777777" w:rsidR="002973F2" w:rsidRPr="00F45855" w:rsidRDefault="002973F2" w:rsidP="002973F2">
      <w:pPr>
        <w:pStyle w:val="Para"/>
        <w:numPr>
          <w:ilvl w:val="0"/>
          <w:numId w:val="99"/>
        </w:numPr>
        <w:rPr>
          <w:sz w:val="24"/>
          <w:szCs w:val="24"/>
        </w:rPr>
      </w:pPr>
      <w:r w:rsidRPr="00F45855">
        <w:rPr>
          <w:sz w:val="24"/>
          <w:szCs w:val="24"/>
        </w:rPr>
        <w:t>Activities financed under the CERC will be limited to provision of critical goods and services, as well as rehabilitation and reconstruction of damaged infrastructure outlined in a positive list in this EOM (Table 3). Land acquisition leading to involuntary resettlement and/or restrictions of access to resources and livelihoods is not anticipated. It is further not anticipated to support activities which might have adverse impacts on ethnic groups considered indigenous people under the World Bank’s Operational Policy on indigenous people (OP 4.10). It is also unlikely that changes to the existing safeguards instruments of the project will be required. However, if necessary, the safeguards instruments will be updated if the EAP do not fall within the scope of the existing instruments. It is unlikely that emergency works will trigger new safeguards policies, however, if required, new instruments will be prepared, consulted upon and disclosed; per the requirements of the Bank’s Investment Financing Policy, a restructuring would be prepared.</w:t>
      </w:r>
    </w:p>
    <w:p w14:paraId="66965D65" w14:textId="77777777" w:rsidR="002973F2" w:rsidRPr="00F45855" w:rsidRDefault="002973F2" w:rsidP="002973F2">
      <w:pPr>
        <w:pStyle w:val="afff0"/>
        <w:rPr>
          <w:rFonts w:ascii="Times New Roman" w:hAnsi="Times New Roman"/>
          <w:sz w:val="24"/>
          <w:szCs w:val="24"/>
          <w:lang w:val="en-GB" w:eastAsia="en-US"/>
        </w:rPr>
      </w:pPr>
    </w:p>
    <w:p w14:paraId="3189C7C8" w14:textId="77777777" w:rsidR="002973F2" w:rsidRPr="00F45855" w:rsidRDefault="002973F2" w:rsidP="002973F2">
      <w:pPr>
        <w:pStyle w:val="Para"/>
        <w:numPr>
          <w:ilvl w:val="0"/>
          <w:numId w:val="99"/>
        </w:numPr>
        <w:rPr>
          <w:sz w:val="24"/>
          <w:szCs w:val="24"/>
        </w:rPr>
      </w:pPr>
      <w:r w:rsidRPr="00F45855">
        <w:rPr>
          <w:sz w:val="24"/>
          <w:szCs w:val="24"/>
        </w:rPr>
        <w:t xml:space="preserve">The Environmental and Social Specialist(s) within MWSSP delegated to the PIU will identify based on the activities and works proposed in the EAP, the potential environmental and social negative impacts, and the studies or plans required for the environmental and social management. This will be done by completing the Environmental and Social Screening, annexed to the ESFM, from for each activity.   </w:t>
      </w:r>
    </w:p>
    <w:p w14:paraId="0DC20034" w14:textId="77777777" w:rsidR="002973F2" w:rsidRPr="00F45855" w:rsidRDefault="002973F2" w:rsidP="002973F2">
      <w:pPr>
        <w:pStyle w:val="afff0"/>
        <w:rPr>
          <w:rFonts w:ascii="Times New Roman" w:hAnsi="Times New Roman"/>
          <w:sz w:val="24"/>
          <w:szCs w:val="24"/>
          <w:lang w:val="en-GB" w:eastAsia="en-US"/>
        </w:rPr>
      </w:pPr>
    </w:p>
    <w:p w14:paraId="668E755F" w14:textId="77777777" w:rsidR="002973F2" w:rsidRPr="00F45855" w:rsidRDefault="002973F2" w:rsidP="002973F2">
      <w:pPr>
        <w:pStyle w:val="Para"/>
        <w:numPr>
          <w:ilvl w:val="0"/>
          <w:numId w:val="99"/>
        </w:numPr>
        <w:rPr>
          <w:sz w:val="24"/>
          <w:szCs w:val="24"/>
        </w:rPr>
      </w:pPr>
      <w:r w:rsidRPr="00F45855">
        <w:rPr>
          <w:sz w:val="24"/>
          <w:szCs w:val="24"/>
        </w:rPr>
        <w:t xml:space="preserve">In the case of the procurement of works requirement the mobilization of civil works contractors, the bidding documents will include standard codes of conduct for workers and supervisors, </w:t>
      </w:r>
      <w:r w:rsidRPr="00F45855">
        <w:rPr>
          <w:sz w:val="24"/>
          <w:szCs w:val="24"/>
        </w:rPr>
        <w:lastRenderedPageBreak/>
        <w:t xml:space="preserve">specifying appropriate conduct and sanctions related to community relations, gender based violence, child protection, human trafficking, and sexual exploitation and abuse. </w:t>
      </w:r>
    </w:p>
    <w:p w14:paraId="0239BD58" w14:textId="77777777" w:rsidR="002973F2" w:rsidRPr="00F45855" w:rsidRDefault="002973F2" w:rsidP="002973F2">
      <w:pPr>
        <w:pStyle w:val="1"/>
        <w:numPr>
          <w:ilvl w:val="0"/>
          <w:numId w:val="0"/>
        </w:numPr>
        <w:ind w:left="360"/>
      </w:pPr>
      <w:bookmarkStart w:id="234" w:name="_Toc58260274"/>
      <w:bookmarkStart w:id="235" w:name="_Toc109672978"/>
      <w:r w:rsidRPr="00F45855">
        <w:t xml:space="preserve">H - </w:t>
      </w:r>
      <w:bookmarkStart w:id="236" w:name="_Hlk523270285"/>
      <w:r w:rsidRPr="00F45855">
        <w:t>Monitoring &amp; Evaluation</w:t>
      </w:r>
      <w:bookmarkEnd w:id="233"/>
      <w:bookmarkEnd w:id="234"/>
      <w:bookmarkEnd w:id="235"/>
      <w:bookmarkEnd w:id="236"/>
    </w:p>
    <w:p w14:paraId="7C2187CC" w14:textId="77777777" w:rsidR="002973F2" w:rsidRPr="00F45855" w:rsidRDefault="002973F2" w:rsidP="002973F2">
      <w:pPr>
        <w:jc w:val="both"/>
        <w:rPr>
          <w:lang w:val="en-US"/>
        </w:rPr>
      </w:pPr>
    </w:p>
    <w:p w14:paraId="2D638B1C" w14:textId="77777777" w:rsidR="002973F2" w:rsidRPr="00F45855" w:rsidRDefault="002973F2" w:rsidP="002973F2">
      <w:pPr>
        <w:pStyle w:val="af6"/>
        <w:numPr>
          <w:ilvl w:val="0"/>
          <w:numId w:val="99"/>
        </w:numPr>
        <w:contextualSpacing/>
        <w:jc w:val="both"/>
        <w:rPr>
          <w:lang w:val="en-US"/>
        </w:rPr>
      </w:pPr>
      <w:r w:rsidRPr="00F45855">
        <w:rPr>
          <w:lang w:val="en-US"/>
        </w:rPr>
        <w:t xml:space="preserve">CERC will be monitored and evaluated as required by Bank IPF policy, considering especially that it represents a novel approach to disaster recovery financing and will require particularly strong oversight in order to ensure appropriate emergency activity implementation. The MIA through the GIES, as Project Implementing Agency for the CERC, will have oversight and reporting responsibility for activities carried out under its function. The MIA, will report to the RCES on activities, specifically to the National Command Centre. The audit and reporting mechanisms established for the MWSSP will also be apply to the CERC. An annually recruited external financial audit firm will audit the annual financial statements of the whole Project, including those financed through Disbursement Category X. </w:t>
      </w:r>
    </w:p>
    <w:p w14:paraId="5EDC6E3D" w14:textId="77777777" w:rsidR="002973F2" w:rsidRPr="00F45855" w:rsidRDefault="002973F2" w:rsidP="002973F2">
      <w:pPr>
        <w:pStyle w:val="af6"/>
        <w:ind w:left="630"/>
        <w:jc w:val="both"/>
        <w:rPr>
          <w:lang w:val="en-US"/>
        </w:rPr>
      </w:pPr>
    </w:p>
    <w:p w14:paraId="497DF56C" w14:textId="77777777" w:rsidR="002973F2" w:rsidRPr="00F45855" w:rsidRDefault="002973F2" w:rsidP="002973F2">
      <w:pPr>
        <w:pStyle w:val="af6"/>
        <w:numPr>
          <w:ilvl w:val="0"/>
          <w:numId w:val="99"/>
        </w:numPr>
        <w:contextualSpacing/>
        <w:jc w:val="both"/>
        <w:rPr>
          <w:lang w:val="en-US"/>
        </w:rPr>
      </w:pPr>
      <w:r w:rsidRPr="00F45855">
        <w:rPr>
          <w:lang w:val="en-US"/>
        </w:rPr>
        <w:t xml:space="preserve">In case of activation, additional indicators related to CERC will be added to the Project’s Result Framework through restructuring. The CERC activities will be part of the regular Project monitoring, and will be assessed as part of the final project evaluation. </w:t>
      </w:r>
    </w:p>
    <w:p w14:paraId="003D1338" w14:textId="77777777" w:rsidR="002973F2" w:rsidRPr="00F45855" w:rsidRDefault="002973F2" w:rsidP="002973F2">
      <w:pPr>
        <w:pStyle w:val="af6"/>
        <w:ind w:left="630"/>
        <w:jc w:val="both"/>
        <w:rPr>
          <w:lang w:val="en-US"/>
        </w:rPr>
      </w:pPr>
    </w:p>
    <w:p w14:paraId="4216FCCC" w14:textId="77777777" w:rsidR="002973F2" w:rsidRPr="00F45855" w:rsidRDefault="002973F2" w:rsidP="002973F2">
      <w:pPr>
        <w:pStyle w:val="af6"/>
        <w:numPr>
          <w:ilvl w:val="0"/>
          <w:numId w:val="99"/>
        </w:numPr>
        <w:contextualSpacing/>
        <w:jc w:val="both"/>
        <w:rPr>
          <w:lang w:val="en-US"/>
        </w:rPr>
      </w:pPr>
      <w:r w:rsidRPr="00F45855">
        <w:t xml:space="preserve">The outputs, indicators, and expected results are detailed in the results framework, with assigned responsibility to the MIA for reporting. </w:t>
      </w:r>
      <w:r w:rsidRPr="00F45855">
        <w:rPr>
          <w:bCs/>
        </w:rPr>
        <w:t>MIA should ensure the collection of information for regular Project reporting from the PIU. This will include the component output measures defined in the POMs, ESF instruments, and GRM reports. The POM will include an M&amp;E section that defines the responsibility and methodology for the measurement of each indicator, and templates for regular reporting. The MWSSP steering committee will support coordination on project monitoring under</w:t>
      </w:r>
      <w:r w:rsidRPr="00F45855">
        <w:t xml:space="preserve"> CERC Part 4 of the Project</w:t>
      </w:r>
      <w:r w:rsidRPr="00F45855">
        <w:rPr>
          <w:bCs/>
        </w:rPr>
        <w:t>.</w:t>
      </w:r>
    </w:p>
    <w:p w14:paraId="06ECF375" w14:textId="77777777" w:rsidR="002973F2" w:rsidRPr="00F45855" w:rsidRDefault="002973F2" w:rsidP="002973F2">
      <w:pPr>
        <w:pStyle w:val="af6"/>
        <w:rPr>
          <w:lang w:val="en-US"/>
        </w:rPr>
      </w:pPr>
    </w:p>
    <w:p w14:paraId="4B448D18" w14:textId="77777777" w:rsidR="002973F2" w:rsidRPr="00F45855" w:rsidRDefault="002973F2" w:rsidP="002973F2">
      <w:pPr>
        <w:pStyle w:val="af6"/>
        <w:numPr>
          <w:ilvl w:val="0"/>
          <w:numId w:val="99"/>
        </w:numPr>
        <w:contextualSpacing/>
        <w:jc w:val="both"/>
        <w:rPr>
          <w:lang w:val="en-US"/>
        </w:rPr>
      </w:pPr>
      <w:r w:rsidRPr="00F45855">
        <w:rPr>
          <w:lang w:val="en-US"/>
        </w:rPr>
        <w:t>Upon agreement by the World Bank, the MIA through the GIES may hire additional technical consultants to support supervision and procedural compliance efforts, particularly as they pertain to project management, fiduciary and safeguards. These will report directly to the PIU Project Coordinator, and indirectly to the MIA through the GIES.</w:t>
      </w:r>
    </w:p>
    <w:p w14:paraId="1FE5B766" w14:textId="77777777" w:rsidR="002973F2" w:rsidRPr="00F45855" w:rsidRDefault="002973F2" w:rsidP="002973F2">
      <w:pPr>
        <w:jc w:val="both"/>
        <w:rPr>
          <w:lang w:val="en-US"/>
        </w:rPr>
      </w:pPr>
    </w:p>
    <w:p w14:paraId="4AB98A30" w14:textId="77777777" w:rsidR="002973F2" w:rsidRPr="00F45855" w:rsidRDefault="002973F2" w:rsidP="002973F2">
      <w:pPr>
        <w:jc w:val="both"/>
        <w:rPr>
          <w:lang w:val="en-US"/>
        </w:rPr>
      </w:pPr>
      <w:r w:rsidRPr="00F45855">
        <w:rPr>
          <w:lang w:val="en-US"/>
        </w:rPr>
        <w:t xml:space="preserve">I – </w:t>
      </w:r>
      <w:r w:rsidRPr="00F45855">
        <w:rPr>
          <w:b/>
          <w:lang w:val="en-US"/>
        </w:rPr>
        <w:t>Closing of CERC and EAP Implementation</w:t>
      </w:r>
    </w:p>
    <w:p w14:paraId="4AF72DE0" w14:textId="77777777" w:rsidR="002973F2" w:rsidRPr="00F45855" w:rsidRDefault="002973F2" w:rsidP="002973F2">
      <w:pPr>
        <w:pStyle w:val="af6"/>
        <w:ind w:left="630"/>
        <w:jc w:val="both"/>
        <w:rPr>
          <w:lang w:val="en-US"/>
        </w:rPr>
      </w:pPr>
    </w:p>
    <w:p w14:paraId="07A7CD6F" w14:textId="77777777" w:rsidR="002973F2" w:rsidRPr="00F45855" w:rsidRDefault="002973F2" w:rsidP="002973F2">
      <w:pPr>
        <w:pStyle w:val="af6"/>
        <w:numPr>
          <w:ilvl w:val="0"/>
          <w:numId w:val="99"/>
        </w:numPr>
        <w:contextualSpacing/>
        <w:jc w:val="both"/>
        <w:rPr>
          <w:lang w:val="en-US"/>
        </w:rPr>
      </w:pPr>
      <w:r w:rsidRPr="00F45855">
        <w:rPr>
          <w:lang w:val="en-US"/>
        </w:rPr>
        <w:t>It is noted that a CERC may be activated at any time during project implementation. Considering that the CERC is expected to be implemented in a relatively short time, the Project’s implementation will continue after the EAP has being completed. Accordingly, all technical, fiduciary and safeguard requirements related to the CERC will be finalized within six months of the end of implementation of the EAP (unless EAP “Grace period” has been extended per paragraph 69 above).  These include:</w:t>
      </w:r>
    </w:p>
    <w:p w14:paraId="4B80D3BF" w14:textId="77777777" w:rsidR="002973F2" w:rsidRPr="00F45855" w:rsidRDefault="002973F2" w:rsidP="002973F2">
      <w:pPr>
        <w:pStyle w:val="af6"/>
        <w:numPr>
          <w:ilvl w:val="1"/>
          <w:numId w:val="99"/>
        </w:numPr>
        <w:contextualSpacing/>
        <w:jc w:val="both"/>
        <w:rPr>
          <w:lang w:val="en-029"/>
        </w:rPr>
      </w:pPr>
      <w:r w:rsidRPr="00F45855">
        <w:t>Fiduciary Requirements, such as Audit Report, non-audited financial reports, and proper documentation and closi</w:t>
      </w:r>
      <w:r>
        <w:t>ng of CERC designated account.</w:t>
      </w:r>
    </w:p>
    <w:p w14:paraId="2848179C" w14:textId="77777777" w:rsidR="002973F2" w:rsidRPr="00F45855" w:rsidRDefault="002973F2" w:rsidP="002973F2">
      <w:pPr>
        <w:pStyle w:val="af6"/>
        <w:numPr>
          <w:ilvl w:val="1"/>
          <w:numId w:val="99"/>
        </w:numPr>
        <w:contextualSpacing/>
        <w:jc w:val="both"/>
      </w:pPr>
      <w:r w:rsidRPr="00F45855">
        <w:t xml:space="preserve">M&amp;E Requirements, such as final evaluation report of CERC, and any other technical and social and environmental reports agreed upon CERC activation. </w:t>
      </w:r>
    </w:p>
    <w:p w14:paraId="70BE919D" w14:textId="77777777" w:rsidR="002973F2" w:rsidRPr="00F45855" w:rsidRDefault="002973F2" w:rsidP="002973F2">
      <w:pPr>
        <w:rPr>
          <w:lang w:val="en-US"/>
        </w:rPr>
      </w:pPr>
    </w:p>
    <w:p w14:paraId="59E51AFC" w14:textId="77777777" w:rsidR="002973F2" w:rsidRPr="00F45855" w:rsidRDefault="002973F2" w:rsidP="002973F2">
      <w:pPr>
        <w:pStyle w:val="af6"/>
        <w:numPr>
          <w:ilvl w:val="0"/>
          <w:numId w:val="99"/>
        </w:numPr>
        <w:contextualSpacing/>
        <w:jc w:val="both"/>
        <w:rPr>
          <w:lang w:val="en-US"/>
        </w:rPr>
      </w:pPr>
      <w:r w:rsidRPr="00F45855">
        <w:rPr>
          <w:lang w:val="en-US"/>
        </w:rPr>
        <w:t xml:space="preserve">In case of a surplus of goods, these goods may be used by the GoM until the closing of the MWSSP consistent with this manual and based on the Positive List provided in table 3 and the negative list detailed in paragraph 41. The management of vehicles, motorcycles, boats and equipment, </w:t>
      </w:r>
      <w:bookmarkStart w:id="237" w:name="_Hlk521073656"/>
      <w:r w:rsidRPr="00F45855">
        <w:rPr>
          <w:lang w:val="en-US"/>
        </w:rPr>
        <w:t xml:space="preserve">should follow the standard administrative and inventory procedures applicable to other project assets managed by the MIA and/or GIES. This will be reviewed and audited by the external auditor alongside other Project activities as indicated in the external audit ToR after the </w:t>
      </w:r>
      <w:r w:rsidRPr="00F45855">
        <w:rPr>
          <w:lang w:val="en-US"/>
        </w:rPr>
        <w:lastRenderedPageBreak/>
        <w:t>EAP implementation period</w:t>
      </w:r>
      <w:bookmarkEnd w:id="237"/>
      <w:r w:rsidRPr="00F45855">
        <w:rPr>
          <w:lang w:val="en-US"/>
        </w:rPr>
        <w:t>. The reports must document those goods are used as outlined in the EOM and that the negative list of uses is complied with.</w:t>
      </w:r>
    </w:p>
    <w:p w14:paraId="45492591" w14:textId="77777777" w:rsidR="002973F2" w:rsidRPr="00F45855" w:rsidRDefault="002973F2" w:rsidP="002973F2">
      <w:pPr>
        <w:pStyle w:val="af6"/>
        <w:ind w:left="630"/>
        <w:jc w:val="both"/>
        <w:rPr>
          <w:lang w:val="en-US"/>
        </w:rPr>
      </w:pPr>
    </w:p>
    <w:p w14:paraId="2232F45C" w14:textId="77777777" w:rsidR="002973F2" w:rsidRPr="00F45855" w:rsidRDefault="002973F2" w:rsidP="002973F2">
      <w:pPr>
        <w:pStyle w:val="af6"/>
        <w:numPr>
          <w:ilvl w:val="0"/>
          <w:numId w:val="99"/>
        </w:numPr>
        <w:contextualSpacing/>
        <w:jc w:val="both"/>
        <w:rPr>
          <w:lang w:val="en-US"/>
        </w:rPr>
      </w:pPr>
      <w:r w:rsidRPr="00F45855">
        <w:t>On receipt of the final progress and financial reports on the activities undertaken under the agreed EAP, the Bank (through the Country Director) will notify the GoM that the CERC for the specific eligible expenditure is closed, and that no further withdrawals will be permitted for purposes of the specific emergency.</w:t>
      </w:r>
    </w:p>
    <w:p w14:paraId="17D5283E" w14:textId="77777777" w:rsidR="002973F2" w:rsidRPr="00F45855" w:rsidRDefault="002973F2" w:rsidP="002973F2">
      <w:pPr>
        <w:pStyle w:val="af6"/>
        <w:rPr>
          <w:lang w:val="en-US"/>
        </w:rPr>
      </w:pPr>
    </w:p>
    <w:p w14:paraId="67759C8D" w14:textId="77777777" w:rsidR="002973F2" w:rsidRPr="00F45855" w:rsidRDefault="002973F2" w:rsidP="002973F2">
      <w:pPr>
        <w:jc w:val="both"/>
        <w:rPr>
          <w:lang w:val="en-US"/>
        </w:rPr>
      </w:pPr>
    </w:p>
    <w:p w14:paraId="2603B8BF" w14:textId="77777777" w:rsidR="002973F2" w:rsidRPr="00F45855" w:rsidRDefault="002973F2" w:rsidP="002973F2">
      <w:pPr>
        <w:jc w:val="both"/>
        <w:rPr>
          <w:lang w:val="en-US"/>
        </w:rPr>
      </w:pPr>
      <w:bookmarkStart w:id="238" w:name="_Hlk58260064"/>
      <w:r w:rsidRPr="00F45855">
        <w:rPr>
          <w:lang w:val="en-US"/>
        </w:rPr>
        <w:t>Annex 1: Samples of Statement of Facts and Notification of a State of Emergency</w:t>
      </w:r>
    </w:p>
    <w:p w14:paraId="77D343F6" w14:textId="77777777" w:rsidR="002973F2" w:rsidRPr="00F45855" w:rsidRDefault="002973F2" w:rsidP="002973F2">
      <w:pPr>
        <w:jc w:val="both"/>
        <w:rPr>
          <w:lang w:val="en-US"/>
        </w:rPr>
      </w:pPr>
    </w:p>
    <w:p w14:paraId="7EE326A1" w14:textId="77777777" w:rsidR="002973F2" w:rsidRPr="00F45855" w:rsidRDefault="002973F2" w:rsidP="002973F2">
      <w:pPr>
        <w:rPr>
          <w:lang w:val="en-029"/>
        </w:rPr>
      </w:pPr>
      <w:r w:rsidRPr="00F45855">
        <w:rPr>
          <w:lang w:val="en-US"/>
        </w:rPr>
        <w:t xml:space="preserve">Annex 2: Sample Flash Appeal </w:t>
      </w:r>
    </w:p>
    <w:p w14:paraId="6B4DEED7" w14:textId="77777777" w:rsidR="002973F2" w:rsidRPr="00F45855" w:rsidRDefault="002973F2" w:rsidP="002973F2">
      <w:pPr>
        <w:jc w:val="both"/>
        <w:rPr>
          <w:lang w:val="en-US"/>
        </w:rPr>
      </w:pPr>
    </w:p>
    <w:p w14:paraId="27D08DCA" w14:textId="77777777" w:rsidR="002973F2" w:rsidRPr="00F45855" w:rsidRDefault="002973F2" w:rsidP="002973F2">
      <w:pPr>
        <w:rPr>
          <w:lang w:val="en-029"/>
        </w:rPr>
      </w:pPr>
      <w:r w:rsidRPr="00F45855">
        <w:rPr>
          <w:lang w:val="en-US"/>
        </w:rPr>
        <w:t xml:space="preserve">Annex 3: Template for Rapid Needs Assessment </w:t>
      </w:r>
    </w:p>
    <w:p w14:paraId="06DC5694" w14:textId="77777777" w:rsidR="002973F2" w:rsidRPr="00F45855" w:rsidRDefault="002973F2" w:rsidP="002973F2">
      <w:pPr>
        <w:jc w:val="both"/>
        <w:rPr>
          <w:lang w:val="en-US"/>
        </w:rPr>
      </w:pPr>
    </w:p>
    <w:p w14:paraId="4DF21739" w14:textId="77777777" w:rsidR="002973F2" w:rsidRPr="00F45855" w:rsidRDefault="002973F2" w:rsidP="002973F2">
      <w:pPr>
        <w:jc w:val="both"/>
        <w:rPr>
          <w:lang w:val="en-US"/>
        </w:rPr>
      </w:pPr>
      <w:r w:rsidRPr="00F45855">
        <w:rPr>
          <w:lang w:val="en-US"/>
        </w:rPr>
        <w:t xml:space="preserve">Annex 4: Template for Emergency Action Plan </w:t>
      </w:r>
    </w:p>
    <w:p w14:paraId="5B71CD08" w14:textId="77777777" w:rsidR="002973F2" w:rsidRPr="00F45855" w:rsidRDefault="002973F2" w:rsidP="002973F2">
      <w:pPr>
        <w:jc w:val="both"/>
        <w:rPr>
          <w:lang w:val="en-US"/>
        </w:rPr>
      </w:pPr>
    </w:p>
    <w:p w14:paraId="37D39841" w14:textId="77777777" w:rsidR="002973F2" w:rsidRPr="00F45855" w:rsidRDefault="002973F2" w:rsidP="002973F2">
      <w:pPr>
        <w:jc w:val="both"/>
        <w:rPr>
          <w:lang w:val="en-US"/>
        </w:rPr>
      </w:pPr>
      <w:r w:rsidRPr="00F45855">
        <w:rPr>
          <w:lang w:val="en-US"/>
        </w:rPr>
        <w:t>Annex 5: Template draft EAP Procurement Plan</w:t>
      </w:r>
    </w:p>
    <w:p w14:paraId="4B84C21D" w14:textId="77777777" w:rsidR="002973F2" w:rsidRPr="00F45855" w:rsidRDefault="002973F2" w:rsidP="002973F2">
      <w:pPr>
        <w:jc w:val="both"/>
        <w:rPr>
          <w:lang w:val="en-US"/>
        </w:rPr>
      </w:pPr>
    </w:p>
    <w:p w14:paraId="3F17BDD5" w14:textId="77777777" w:rsidR="002973F2" w:rsidRPr="00846C98" w:rsidRDefault="002973F2" w:rsidP="002973F2">
      <w:pPr>
        <w:jc w:val="both"/>
        <w:rPr>
          <w:lang w:val="en-US"/>
        </w:rPr>
      </w:pPr>
      <w:r w:rsidRPr="00F45855">
        <w:rPr>
          <w:lang w:val="en-US"/>
        </w:rPr>
        <w:t>Annex 6: Draft request letter to activate the CERC</w:t>
      </w:r>
      <w:r w:rsidRPr="00846C98">
        <w:rPr>
          <w:lang w:val="en-US"/>
        </w:rPr>
        <w:t xml:space="preserve"> </w:t>
      </w:r>
      <w:bookmarkEnd w:id="238"/>
    </w:p>
    <w:p w14:paraId="0CDA726B" w14:textId="77777777" w:rsidR="002973F2" w:rsidRPr="005376D7" w:rsidRDefault="002973F2" w:rsidP="002973F2">
      <w:pPr>
        <w:rPr>
          <w:lang w:val="en-US"/>
        </w:rPr>
      </w:pPr>
    </w:p>
    <w:p w14:paraId="336424C6" w14:textId="77777777" w:rsidR="00AA4AC3" w:rsidRPr="002973F2" w:rsidRDefault="00AA4AC3">
      <w:pPr>
        <w:rPr>
          <w:lang w:val="en-US"/>
        </w:rPr>
      </w:pPr>
    </w:p>
    <w:sectPr w:rsidR="00AA4AC3" w:rsidRPr="002973F2" w:rsidSect="00C50124">
      <w:pgSz w:w="11906" w:h="16838"/>
      <w:pgMar w:top="1411" w:right="850" w:bottom="1267"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05A85" w14:textId="77777777" w:rsidR="00DD1A43" w:rsidRDefault="00DD1A43" w:rsidP="002973F2">
      <w:r>
        <w:separator/>
      </w:r>
    </w:p>
  </w:endnote>
  <w:endnote w:type="continuationSeparator" w:id="0">
    <w:p w14:paraId="28340BA6" w14:textId="77777777" w:rsidR="00DD1A43" w:rsidRDefault="00DD1A43" w:rsidP="0029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Andes">
    <w:panose1 w:val="00000000000000000000"/>
    <w:charset w:val="00"/>
    <w:family w:val="modern"/>
    <w:notTrueType/>
    <w:pitch w:val="variable"/>
    <w:sig w:usb0="A000002F" w:usb1="5000005B" w:usb2="00000000" w:usb3="00000000" w:csb0="00000093"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Kozuka Gothic Pro R">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IDFont+F2">
    <w:altName w:val="Calibri"/>
    <w:panose1 w:val="00000000000000000000"/>
    <w:charset w:val="CC"/>
    <w:family w:val="auto"/>
    <w:notTrueType/>
    <w:pitch w:val="default"/>
    <w:sig w:usb0="00000201" w:usb1="00000000" w:usb2="00000000" w:usb3="00000000" w:csb0="00000004" w:csb1="00000000"/>
  </w:font>
  <w:font w:name="Open Sans">
    <w:altName w:val="Verdana"/>
    <w:charset w:val="00"/>
    <w:family w:val="swiss"/>
    <w:pitch w:val="variable"/>
    <w:sig w:usb0="E00002EF" w:usb1="4000205B" w:usb2="00000028"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8179A" w14:textId="77777777" w:rsidR="00814569" w:rsidRDefault="0081456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908827"/>
      <w:docPartObj>
        <w:docPartGallery w:val="Page Numbers (Bottom of Page)"/>
        <w:docPartUnique/>
      </w:docPartObj>
    </w:sdtPr>
    <w:sdtEndPr>
      <w:rPr>
        <w:noProof/>
      </w:rPr>
    </w:sdtEndPr>
    <w:sdtContent>
      <w:p w14:paraId="05BC09FA" w14:textId="0BD80F81" w:rsidR="00814569" w:rsidRDefault="00814569">
        <w:pPr>
          <w:pStyle w:val="ae"/>
          <w:jc w:val="right"/>
        </w:pPr>
        <w:r>
          <w:fldChar w:fldCharType="begin"/>
        </w:r>
        <w:r>
          <w:instrText xml:space="preserve"> PAGE   \* MERGEFORMAT </w:instrText>
        </w:r>
        <w:r>
          <w:fldChar w:fldCharType="separate"/>
        </w:r>
        <w:r w:rsidR="003F2E18">
          <w:rPr>
            <w:noProof/>
          </w:rPr>
          <w:t>8</w:t>
        </w:r>
        <w:r>
          <w:rPr>
            <w:noProof/>
          </w:rPr>
          <w:fldChar w:fldCharType="end"/>
        </w:r>
      </w:p>
    </w:sdtContent>
  </w:sdt>
  <w:p w14:paraId="19D76901" w14:textId="77777777" w:rsidR="00814569" w:rsidRPr="00350562" w:rsidRDefault="00814569" w:rsidP="00C50124">
    <w:pPr>
      <w:pStyle w:val="ae"/>
      <w:rPr>
        <w:i/>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910840"/>
      <w:docPartObj>
        <w:docPartGallery w:val="Page Numbers (Bottom of Page)"/>
        <w:docPartUnique/>
      </w:docPartObj>
    </w:sdtPr>
    <w:sdtEndPr>
      <w:rPr>
        <w:noProof/>
        <w:sz w:val="20"/>
        <w:szCs w:val="20"/>
      </w:rPr>
    </w:sdtEndPr>
    <w:sdtContent>
      <w:p w14:paraId="03BF4CBC" w14:textId="61E5F5E1" w:rsidR="00814569" w:rsidRPr="000928E2" w:rsidRDefault="00814569" w:rsidP="00C50124">
        <w:pPr>
          <w:pStyle w:val="ae"/>
          <w:jc w:val="right"/>
          <w:rPr>
            <w:sz w:val="20"/>
            <w:szCs w:val="20"/>
          </w:rPr>
        </w:pPr>
        <w:r w:rsidRPr="000928E2">
          <w:rPr>
            <w:sz w:val="20"/>
            <w:szCs w:val="20"/>
          </w:rPr>
          <w:fldChar w:fldCharType="begin"/>
        </w:r>
        <w:r w:rsidRPr="000928E2">
          <w:rPr>
            <w:sz w:val="20"/>
            <w:szCs w:val="20"/>
          </w:rPr>
          <w:instrText xml:space="preserve"> PAGE   \* MERGEFORMAT </w:instrText>
        </w:r>
        <w:r w:rsidRPr="000928E2">
          <w:rPr>
            <w:sz w:val="20"/>
            <w:szCs w:val="20"/>
          </w:rPr>
          <w:fldChar w:fldCharType="separate"/>
        </w:r>
        <w:r w:rsidR="003F2E18">
          <w:rPr>
            <w:noProof/>
            <w:sz w:val="20"/>
            <w:szCs w:val="20"/>
          </w:rPr>
          <w:t>12</w:t>
        </w:r>
        <w:r w:rsidRPr="000928E2">
          <w:rPr>
            <w:noProof/>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975292"/>
      <w:docPartObj>
        <w:docPartGallery w:val="Page Numbers (Bottom of Page)"/>
        <w:docPartUnique/>
      </w:docPartObj>
    </w:sdtPr>
    <w:sdtEndPr>
      <w:rPr>
        <w:noProof/>
      </w:rPr>
    </w:sdtEndPr>
    <w:sdtContent>
      <w:p w14:paraId="23C6BF1D" w14:textId="14D17C71" w:rsidR="00814569" w:rsidRDefault="00814569">
        <w:pPr>
          <w:pStyle w:val="ae"/>
          <w:jc w:val="right"/>
        </w:pPr>
        <w:r>
          <w:fldChar w:fldCharType="begin"/>
        </w:r>
        <w:r>
          <w:instrText xml:space="preserve"> PAGE   \* MERGEFORMAT </w:instrText>
        </w:r>
        <w:r>
          <w:fldChar w:fldCharType="separate"/>
        </w:r>
        <w:r w:rsidR="009B47B0">
          <w:rPr>
            <w:noProof/>
          </w:rPr>
          <w:t>222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5A59C" w14:textId="77777777" w:rsidR="00DD1A43" w:rsidRDefault="00DD1A43" w:rsidP="002973F2">
      <w:r>
        <w:separator/>
      </w:r>
    </w:p>
  </w:footnote>
  <w:footnote w:type="continuationSeparator" w:id="0">
    <w:p w14:paraId="50DFB3F1" w14:textId="77777777" w:rsidR="00DD1A43" w:rsidRDefault="00DD1A43" w:rsidP="002973F2">
      <w:r>
        <w:continuationSeparator/>
      </w:r>
    </w:p>
  </w:footnote>
  <w:footnote w:id="1">
    <w:p w14:paraId="79D27CB4" w14:textId="77777777" w:rsidR="00814569" w:rsidRPr="009441FD" w:rsidRDefault="00814569" w:rsidP="002973F2">
      <w:pPr>
        <w:pStyle w:val="a5"/>
        <w:jc w:val="both"/>
        <w:rPr>
          <w:rFonts w:ascii="Times New Roman" w:hAnsi="Times New Roman"/>
          <w:sz w:val="18"/>
          <w:szCs w:val="18"/>
        </w:rPr>
      </w:pPr>
      <w:r w:rsidRPr="00BD7A07">
        <w:rPr>
          <w:rStyle w:val="afb"/>
          <w:rFonts w:ascii="Times New Roman" w:hAnsi="Times New Roman"/>
          <w:sz w:val="18"/>
          <w:szCs w:val="18"/>
        </w:rPr>
        <w:footnoteRef/>
      </w:r>
      <w:r w:rsidRPr="00BD7A07">
        <w:rPr>
          <w:rFonts w:ascii="Times New Roman" w:hAnsi="Times New Roman"/>
          <w:sz w:val="18"/>
          <w:szCs w:val="18"/>
        </w:rPr>
        <w:t xml:space="preserve"> </w:t>
      </w:r>
      <w:r w:rsidRPr="009441FD">
        <w:rPr>
          <w:rFonts w:ascii="Times New Roman" w:hAnsi="Times New Roman"/>
          <w:sz w:val="18"/>
          <w:szCs w:val="18"/>
        </w:rPr>
        <w:t xml:space="preserve">This includes </w:t>
      </w:r>
      <w:r>
        <w:rPr>
          <w:rFonts w:ascii="Times New Roman" w:hAnsi="Times New Roman"/>
          <w:sz w:val="18"/>
          <w:szCs w:val="18"/>
        </w:rPr>
        <w:t xml:space="preserve">NORLD, </w:t>
      </w:r>
      <w:r w:rsidRPr="009441FD">
        <w:rPr>
          <w:rFonts w:ascii="Times New Roman" w:hAnsi="Times New Roman"/>
          <w:sz w:val="18"/>
          <w:szCs w:val="18"/>
        </w:rPr>
        <w:t>RDA</w:t>
      </w:r>
      <w:r>
        <w:rPr>
          <w:rFonts w:ascii="Times New Roman" w:hAnsi="Times New Roman"/>
          <w:sz w:val="18"/>
          <w:szCs w:val="18"/>
        </w:rPr>
        <w:t>s</w:t>
      </w:r>
      <w:r w:rsidRPr="009441FD">
        <w:rPr>
          <w:rFonts w:ascii="Times New Roman" w:hAnsi="Times New Roman"/>
          <w:sz w:val="18"/>
          <w:szCs w:val="18"/>
        </w:rPr>
        <w:t xml:space="preserve"> North, South and ATU Gagauzia</w:t>
      </w:r>
      <w:r>
        <w:rPr>
          <w:rFonts w:ascii="Times New Roman" w:hAnsi="Times New Roman"/>
          <w:sz w:val="18"/>
          <w:szCs w:val="18"/>
        </w:rPr>
        <w:t>,</w:t>
      </w:r>
      <w:r w:rsidRPr="009441FD">
        <w:rPr>
          <w:rFonts w:ascii="Times New Roman" w:hAnsi="Times New Roman"/>
          <w:sz w:val="18"/>
          <w:szCs w:val="18"/>
        </w:rPr>
        <w:t xml:space="preserve"> throug</w:t>
      </w:r>
      <w:r>
        <w:rPr>
          <w:rFonts w:ascii="Times New Roman" w:hAnsi="Times New Roman"/>
          <w:sz w:val="18"/>
          <w:szCs w:val="18"/>
        </w:rPr>
        <w:t>h direct implementation support</w:t>
      </w:r>
      <w:r w:rsidRPr="009441FD">
        <w:rPr>
          <w:rFonts w:ascii="Times New Roman" w:hAnsi="Times New Roman"/>
          <w:sz w:val="18"/>
          <w:szCs w:val="18"/>
        </w:rPr>
        <w:t xml:space="preserve">. </w:t>
      </w:r>
    </w:p>
  </w:footnote>
  <w:footnote w:id="2">
    <w:p w14:paraId="1B0710E9" w14:textId="77777777" w:rsidR="00814569" w:rsidRPr="00561223" w:rsidRDefault="00814569" w:rsidP="002973F2">
      <w:pPr>
        <w:pStyle w:val="a5"/>
        <w:jc w:val="both"/>
        <w:rPr>
          <w:rFonts w:ascii="Times New Roman" w:hAnsi="Times New Roman"/>
          <w:b/>
        </w:rPr>
      </w:pPr>
      <w:r w:rsidRPr="00561223">
        <w:rPr>
          <w:rStyle w:val="afb"/>
          <w:rFonts w:ascii="Times New Roman" w:hAnsi="Times New Roman"/>
        </w:rPr>
        <w:footnoteRef/>
      </w:r>
      <w:r w:rsidRPr="00561223">
        <w:rPr>
          <w:rFonts w:ascii="Times New Roman" w:hAnsi="Times New Roman"/>
        </w:rPr>
        <w:t xml:space="preserve"> Complaints handling requirements should be </w:t>
      </w:r>
      <w:r w:rsidRPr="00561223">
        <w:rPr>
          <w:rFonts w:ascii="Times New Roman" w:hAnsi="Times New Roman"/>
          <w:snapToGrid w:val="0"/>
        </w:rPr>
        <w:t xml:space="preserve">in line with </w:t>
      </w:r>
      <w:r w:rsidRPr="00561223">
        <w:rPr>
          <w:rFonts w:ascii="Times New Roman" w:hAnsi="Times New Roman"/>
          <w:color w:val="000000"/>
        </w:rPr>
        <w:t>in the “</w:t>
      </w:r>
      <w:hyperlink r:id="rId1" w:history="1">
        <w:r w:rsidRPr="00561223">
          <w:rPr>
            <w:rStyle w:val="afa"/>
            <w:rFonts w:ascii="Times New Roman" w:hAnsi="Times New Roman"/>
          </w:rPr>
          <w:t>Procurement Regulations for IPF Borrowers</w:t>
        </w:r>
      </w:hyperlink>
      <w:r w:rsidRPr="00561223">
        <w:rPr>
          <w:rFonts w:ascii="Times New Roman" w:hAnsi="Times New Roman"/>
          <w:color w:val="000000"/>
        </w:rPr>
        <w:t xml:space="preserve"> (Annex III) in case the SPDs are used.</w:t>
      </w:r>
      <w:r>
        <w:rPr>
          <w:rFonts w:ascii="Times New Roman" w:hAnsi="Times New Roman"/>
          <w:color w:val="000000"/>
        </w:rPr>
        <w:t xml:space="preserve"> The Evaluation Committee, with the support of the PIU, including the procurement specialist, would be the team in charge for replying to </w:t>
      </w:r>
      <w:proofErr w:type="gramStart"/>
      <w:r>
        <w:rPr>
          <w:rFonts w:ascii="Times New Roman" w:hAnsi="Times New Roman"/>
          <w:color w:val="000000"/>
        </w:rPr>
        <w:t>the complains</w:t>
      </w:r>
      <w:proofErr w:type="gramEnd"/>
      <w:r>
        <w:rPr>
          <w:rFonts w:ascii="Times New Roman" w:hAnsi="Times New Roman"/>
          <w:color w:val="000000"/>
        </w:rPr>
        <w:t xml:space="preserve"> received under the project procurement process.  </w:t>
      </w:r>
    </w:p>
  </w:footnote>
  <w:footnote w:id="3">
    <w:p w14:paraId="79207682" w14:textId="77777777" w:rsidR="00814569" w:rsidRPr="00561223" w:rsidRDefault="00814569" w:rsidP="002973F2">
      <w:pPr>
        <w:pStyle w:val="a5"/>
        <w:rPr>
          <w:rFonts w:ascii="Times New Roman" w:hAnsi="Times New Roman"/>
          <w:b/>
        </w:rPr>
      </w:pPr>
      <w:r w:rsidRPr="00561223">
        <w:rPr>
          <w:rStyle w:val="afb"/>
          <w:rFonts w:ascii="Times New Roman" w:hAnsi="Times New Roman"/>
        </w:rPr>
        <w:footnoteRef/>
      </w:r>
      <w:r w:rsidRPr="00561223">
        <w:rPr>
          <w:rFonts w:ascii="Times New Roman" w:hAnsi="Times New Roman"/>
        </w:rPr>
        <w:t xml:space="preserve"> Applicable for Prior Review contracts only</w:t>
      </w:r>
    </w:p>
  </w:footnote>
  <w:footnote w:id="4">
    <w:p w14:paraId="6D6F5E72" w14:textId="77777777" w:rsidR="00814569" w:rsidRPr="00561223" w:rsidRDefault="00814569" w:rsidP="002973F2">
      <w:pPr>
        <w:pStyle w:val="a5"/>
        <w:rPr>
          <w:rFonts w:ascii="Times New Roman" w:hAnsi="Times New Roman"/>
          <w:b/>
        </w:rPr>
      </w:pPr>
      <w:r w:rsidRPr="00561223">
        <w:rPr>
          <w:rFonts w:ascii="Times New Roman" w:hAnsi="Times New Roman"/>
          <w:bCs/>
        </w:rPr>
        <w:footnoteRef/>
      </w:r>
      <w:r w:rsidRPr="00561223">
        <w:rPr>
          <w:rFonts w:ascii="Times New Roman" w:hAnsi="Times New Roman"/>
        </w:rPr>
        <w:t xml:space="preserve"> The PIU and implementing agencies will inform through their website the representatives of civil society groups that may attend public bid openings and contract signing. </w:t>
      </w:r>
    </w:p>
  </w:footnote>
  <w:footnote w:id="5">
    <w:p w14:paraId="64873A1E" w14:textId="77777777" w:rsidR="00814569" w:rsidRPr="00561223" w:rsidRDefault="00814569" w:rsidP="002973F2">
      <w:pPr>
        <w:pStyle w:val="a5"/>
        <w:rPr>
          <w:rFonts w:ascii="Times New Roman" w:hAnsi="Times New Roman"/>
          <w:b/>
        </w:rPr>
      </w:pPr>
      <w:r w:rsidRPr="00561223">
        <w:rPr>
          <w:rStyle w:val="afb"/>
          <w:rFonts w:ascii="Times New Roman" w:hAnsi="Times New Roman"/>
        </w:rPr>
        <w:footnoteRef/>
      </w:r>
      <w:r w:rsidRPr="00561223">
        <w:rPr>
          <w:rFonts w:ascii="Times New Roman" w:hAnsi="Times New Roman"/>
        </w:rPr>
        <w:t xml:space="preserve"> Applicable only in case of SPDs</w:t>
      </w:r>
    </w:p>
  </w:footnote>
  <w:footnote w:id="6">
    <w:p w14:paraId="32CD70BC" w14:textId="77777777" w:rsidR="00814569" w:rsidRPr="00561223" w:rsidRDefault="00814569" w:rsidP="002973F2">
      <w:pPr>
        <w:pStyle w:val="a5"/>
        <w:rPr>
          <w:rFonts w:ascii="Times New Roman" w:hAnsi="Times New Roman"/>
        </w:rPr>
      </w:pPr>
      <w:r w:rsidRPr="00561223">
        <w:rPr>
          <w:rStyle w:val="afb"/>
          <w:rFonts w:ascii="Times New Roman" w:hAnsi="Times New Roman"/>
        </w:rPr>
        <w:footnoteRef/>
      </w:r>
      <w:r w:rsidRPr="00561223">
        <w:rPr>
          <w:rStyle w:val="afb"/>
          <w:rFonts w:ascii="Times New Roman" w:hAnsi="Times New Roman"/>
        </w:rPr>
        <w:t xml:space="preserve"> </w:t>
      </w:r>
      <w:r w:rsidRPr="00561223">
        <w:rPr>
          <w:rFonts w:ascii="Times New Roman" w:hAnsi="Times New Roman"/>
        </w:rPr>
        <w:t>According to the rules for each type of selection method and in case SPDs are used.</w:t>
      </w:r>
    </w:p>
  </w:footnote>
  <w:footnote w:id="7">
    <w:p w14:paraId="0E6A9BFD" w14:textId="77777777" w:rsidR="00814569" w:rsidRPr="005E77F1" w:rsidRDefault="00814569" w:rsidP="002973F2">
      <w:pPr>
        <w:pStyle w:val="a5"/>
        <w:jc w:val="both"/>
        <w:rPr>
          <w:rFonts w:ascii="Times New Roman" w:hAnsi="Times New Roman"/>
        </w:rPr>
      </w:pPr>
      <w:r w:rsidRPr="00B9095B">
        <w:rPr>
          <w:rStyle w:val="afb"/>
        </w:rPr>
        <w:footnoteRef/>
      </w:r>
      <w:r w:rsidRPr="00B9095B">
        <w:t xml:space="preserve"> </w:t>
      </w:r>
      <w:r w:rsidRPr="005E77F1">
        <w:rPr>
          <w:rFonts w:ascii="Times New Roman" w:hAnsi="Times New Roman"/>
        </w:rPr>
        <w:t>For Prior Review Contracts the World Bank No-objection should be obtained.</w:t>
      </w:r>
    </w:p>
  </w:footnote>
  <w:footnote w:id="8">
    <w:p w14:paraId="2AEEFB86" w14:textId="55C7DCDD" w:rsidR="00814569" w:rsidRPr="00575F53" w:rsidRDefault="00814569" w:rsidP="002973F2">
      <w:pPr>
        <w:pStyle w:val="a5"/>
        <w:jc w:val="both"/>
        <w:rPr>
          <w:rFonts w:ascii="Times New Roman" w:hAnsi="Times New Roman"/>
          <w:highlight w:val="yellow"/>
        </w:rPr>
      </w:pPr>
      <w:r w:rsidRPr="005E77F1">
        <w:rPr>
          <w:rStyle w:val="afb"/>
          <w:rFonts w:ascii="Times New Roman" w:hAnsi="Times New Roman"/>
        </w:rPr>
        <w:footnoteRef/>
      </w:r>
      <w:r w:rsidRPr="005E77F1">
        <w:rPr>
          <w:rFonts w:ascii="Times New Roman" w:hAnsi="Times New Roman"/>
        </w:rPr>
        <w:t xml:space="preserve"> Applicable only when SPDs are used. </w:t>
      </w:r>
      <w:r w:rsidRPr="00F174C3">
        <w:rPr>
          <w:rFonts w:ascii="Times New Roman" w:hAnsi="Times New Roman"/>
          <w:highlight w:val="cyan"/>
        </w:rPr>
        <w:t xml:space="preserve">Bidders can ask clarifications in any tender irrespective of the type of document used. </w:t>
      </w:r>
      <w:r w:rsidRPr="005E77F1">
        <w:rPr>
          <w:rFonts w:ascii="Times New Roman" w:hAnsi="Times New Roman"/>
        </w:rPr>
        <w:t xml:space="preserve">Complaints handling requirements should be </w:t>
      </w:r>
      <w:r w:rsidRPr="005E77F1">
        <w:rPr>
          <w:rFonts w:ascii="Times New Roman" w:hAnsi="Times New Roman"/>
          <w:snapToGrid w:val="0"/>
        </w:rPr>
        <w:t xml:space="preserve">in line with </w:t>
      </w:r>
      <w:r w:rsidRPr="005E77F1">
        <w:rPr>
          <w:rFonts w:ascii="Times New Roman" w:hAnsi="Times New Roman"/>
          <w:color w:val="000000"/>
        </w:rPr>
        <w:t>in the “</w:t>
      </w:r>
      <w:hyperlink r:id="rId2" w:history="1">
        <w:r w:rsidRPr="005E77F1">
          <w:rPr>
            <w:rStyle w:val="afa"/>
            <w:rFonts w:ascii="Times New Roman" w:hAnsi="Times New Roman"/>
          </w:rPr>
          <w:t>Procurement Regulations for IPF Borrowers</w:t>
        </w:r>
      </w:hyperlink>
      <w:r w:rsidRPr="005E77F1">
        <w:rPr>
          <w:rFonts w:ascii="Times New Roman" w:hAnsi="Times New Roman"/>
          <w:color w:val="000000"/>
        </w:rPr>
        <w:t xml:space="preserve"> </w:t>
      </w:r>
      <w:r>
        <w:rPr>
          <w:rFonts w:ascii="Times New Roman" w:hAnsi="Times New Roman"/>
          <w:color w:val="000000"/>
        </w:rPr>
        <w:t>.</w:t>
      </w:r>
    </w:p>
  </w:footnote>
  <w:footnote w:id="9">
    <w:p w14:paraId="2D340984" w14:textId="77777777" w:rsidR="00814569" w:rsidRPr="005E77F1" w:rsidRDefault="00814569" w:rsidP="002973F2">
      <w:pPr>
        <w:pStyle w:val="a5"/>
        <w:jc w:val="both"/>
        <w:rPr>
          <w:rFonts w:ascii="Times New Roman" w:hAnsi="Times New Roman"/>
        </w:rPr>
      </w:pPr>
      <w:r w:rsidRPr="00575F53">
        <w:rPr>
          <w:rStyle w:val="afb"/>
          <w:rFonts w:ascii="Times New Roman" w:hAnsi="Times New Roman"/>
        </w:rPr>
        <w:footnoteRef/>
      </w:r>
      <w:r w:rsidRPr="00575F53">
        <w:rPr>
          <w:rFonts w:ascii="Times New Roman" w:hAnsi="Times New Roman"/>
        </w:rPr>
        <w:t xml:space="preserve"> Applicable for Prior review contracts only.</w:t>
      </w:r>
    </w:p>
  </w:footnote>
  <w:footnote w:id="10">
    <w:p w14:paraId="405DCB85" w14:textId="77777777" w:rsidR="00814569" w:rsidRPr="005E77F1" w:rsidRDefault="00814569" w:rsidP="002973F2">
      <w:pPr>
        <w:pStyle w:val="a5"/>
        <w:jc w:val="both"/>
        <w:rPr>
          <w:rFonts w:ascii="Times New Roman" w:hAnsi="Times New Roman"/>
        </w:rPr>
      </w:pPr>
      <w:r w:rsidRPr="005E77F1">
        <w:rPr>
          <w:rStyle w:val="afb"/>
          <w:rFonts w:ascii="Times New Roman" w:hAnsi="Times New Roman"/>
        </w:rPr>
        <w:footnoteRef/>
      </w:r>
      <w:r w:rsidRPr="005E77F1">
        <w:rPr>
          <w:rFonts w:ascii="Times New Roman" w:hAnsi="Times New Roman"/>
        </w:rPr>
        <w:t xml:space="preserve"> Applicable for Prior review contracts only.</w:t>
      </w:r>
    </w:p>
  </w:footnote>
  <w:footnote w:id="11">
    <w:p w14:paraId="69557A7E" w14:textId="77777777" w:rsidR="00814569" w:rsidRPr="005E77F1" w:rsidRDefault="00814569" w:rsidP="002973F2">
      <w:pPr>
        <w:pStyle w:val="a5"/>
        <w:jc w:val="both"/>
        <w:rPr>
          <w:rFonts w:ascii="Times New Roman" w:hAnsi="Times New Roman"/>
        </w:rPr>
      </w:pPr>
      <w:r w:rsidRPr="005E77F1">
        <w:rPr>
          <w:rStyle w:val="afb"/>
          <w:rFonts w:ascii="Times New Roman" w:hAnsi="Times New Roman"/>
        </w:rPr>
        <w:footnoteRef/>
      </w:r>
      <w:r w:rsidRPr="005E77F1">
        <w:rPr>
          <w:rFonts w:ascii="Times New Roman" w:hAnsi="Times New Roman"/>
        </w:rPr>
        <w:t xml:space="preserve"> The Standstill Period shall not be a </w:t>
      </w:r>
      <w:proofErr w:type="gramStart"/>
      <w:r w:rsidRPr="005E77F1">
        <w:rPr>
          <w:rFonts w:ascii="Times New Roman" w:hAnsi="Times New Roman"/>
        </w:rPr>
        <w:t>requirement  in</w:t>
      </w:r>
      <w:proofErr w:type="gramEnd"/>
      <w:r w:rsidRPr="005E77F1">
        <w:rPr>
          <w:rFonts w:ascii="Times New Roman" w:hAnsi="Times New Roman"/>
        </w:rPr>
        <w:t xml:space="preserve"> the following situations: a) </w:t>
      </w:r>
      <w:r w:rsidRPr="005E77F1">
        <w:rPr>
          <w:rFonts w:ascii="Times New Roman" w:eastAsia="MS Mincho" w:hAnsi="Times New Roman"/>
        </w:rPr>
        <w:t>only one Bid/Proposal was submitted in an open competitive process;</w:t>
      </w:r>
      <w:r w:rsidRPr="005E77F1">
        <w:rPr>
          <w:rFonts w:ascii="Times New Roman" w:hAnsi="Times New Roman"/>
        </w:rPr>
        <w:t xml:space="preserve"> b) direct selection; c) call-off process among firms holding Framework Agreements (FAs); and d) Emergency Situations recognized by the Bank.</w:t>
      </w:r>
    </w:p>
  </w:footnote>
  <w:footnote w:id="12">
    <w:p w14:paraId="0F491110" w14:textId="77777777" w:rsidR="00814569" w:rsidRDefault="00814569" w:rsidP="002973F2">
      <w:pPr>
        <w:pStyle w:val="a5"/>
        <w:jc w:val="both"/>
      </w:pPr>
      <w:r w:rsidRPr="005E77F1">
        <w:rPr>
          <w:rStyle w:val="afb"/>
          <w:rFonts w:ascii="Times New Roman" w:hAnsi="Times New Roman"/>
        </w:rPr>
        <w:footnoteRef/>
      </w:r>
      <w:r w:rsidRPr="005E77F1">
        <w:rPr>
          <w:rFonts w:ascii="Times New Roman" w:hAnsi="Times New Roman"/>
        </w:rPr>
        <w:t xml:space="preserve"> The debriefing shall not include: point-by-point comparison with another Bidder’s/Proposer’s Bid/Proposal; and information that is confidential or </w:t>
      </w:r>
      <w:r w:rsidRPr="00677987">
        <w:rPr>
          <w:rFonts w:ascii="Times New Roman" w:hAnsi="Times New Roman"/>
        </w:rPr>
        <w:t>commercially</w:t>
      </w:r>
      <w:r w:rsidRPr="005E77F1">
        <w:rPr>
          <w:rFonts w:ascii="Times New Roman" w:hAnsi="Times New Roman"/>
        </w:rPr>
        <w:t xml:space="preserve"> sensitive to other Bidders/Proposers (as described in para 5.19 of the </w:t>
      </w:r>
      <w:r w:rsidRPr="005E77F1">
        <w:rPr>
          <w:rFonts w:ascii="Times New Roman" w:hAnsi="Times New Roman"/>
          <w:color w:val="000000"/>
        </w:rPr>
        <w:t>“</w:t>
      </w:r>
      <w:hyperlink r:id="rId3" w:history="1">
        <w:r w:rsidRPr="005E77F1">
          <w:rPr>
            <w:rStyle w:val="afa"/>
            <w:rFonts w:ascii="Times New Roman" w:hAnsi="Times New Roman"/>
          </w:rPr>
          <w:t>Procurement Regulations for IPF Borrowers</w:t>
        </w:r>
      </w:hyperlink>
      <w:r w:rsidRPr="005E77F1">
        <w:rPr>
          <w:rFonts w:ascii="Times New Roman" w:hAnsi="Times New Roman"/>
        </w:rPr>
        <w:t xml:space="preserve">). </w:t>
      </w:r>
      <w:proofErr w:type="gramStart"/>
      <w:r w:rsidRPr="005E77F1">
        <w:rPr>
          <w:rFonts w:ascii="Times New Roman" w:hAnsi="Times New Roman"/>
        </w:rPr>
        <w:t>The complains</w:t>
      </w:r>
      <w:proofErr w:type="gramEnd"/>
      <w:r w:rsidRPr="005E77F1">
        <w:rPr>
          <w:rFonts w:ascii="Times New Roman" w:hAnsi="Times New Roman"/>
        </w:rPr>
        <w:t xml:space="preserve"> received during the Standstill Period should be addressed according to </w:t>
      </w:r>
      <w:r w:rsidRPr="005E77F1">
        <w:rPr>
          <w:rFonts w:ascii="Times New Roman" w:hAnsi="Times New Roman"/>
          <w:color w:val="000000"/>
        </w:rPr>
        <w:t>“</w:t>
      </w:r>
      <w:hyperlink r:id="rId4" w:history="1">
        <w:r w:rsidRPr="005E77F1">
          <w:rPr>
            <w:rStyle w:val="afa"/>
            <w:rFonts w:ascii="Times New Roman" w:hAnsi="Times New Roman"/>
          </w:rPr>
          <w:t>Procurement Regulations for IPF Borrowers</w:t>
        </w:r>
      </w:hyperlink>
      <w:r w:rsidRPr="005E77F1">
        <w:rPr>
          <w:rFonts w:ascii="Times New Roman" w:hAnsi="Times New Roman"/>
          <w:color w:val="000000"/>
        </w:rPr>
        <w:t xml:space="preserve"> (Annex III).</w:t>
      </w:r>
    </w:p>
  </w:footnote>
  <w:footnote w:id="13">
    <w:p w14:paraId="01204BC3" w14:textId="77777777" w:rsidR="00814569" w:rsidRPr="005E77F1" w:rsidRDefault="00814569" w:rsidP="002973F2">
      <w:pPr>
        <w:pStyle w:val="a5"/>
        <w:rPr>
          <w:rFonts w:ascii="Times New Roman" w:hAnsi="Times New Roman"/>
          <w:b/>
        </w:rPr>
      </w:pPr>
      <w:r w:rsidRPr="005E77F1">
        <w:rPr>
          <w:rStyle w:val="afb"/>
          <w:rFonts w:ascii="Times New Roman" w:hAnsi="Times New Roman"/>
        </w:rPr>
        <w:footnoteRef/>
      </w:r>
      <w:r w:rsidRPr="005E77F1">
        <w:rPr>
          <w:rFonts w:ascii="Times New Roman" w:hAnsi="Times New Roman"/>
        </w:rPr>
        <w:t xml:space="preserve"> For Prior review contracts only</w:t>
      </w:r>
    </w:p>
  </w:footnote>
  <w:footnote w:id="14">
    <w:p w14:paraId="4F072D1D" w14:textId="77777777" w:rsidR="00814569" w:rsidRPr="005E77F1" w:rsidRDefault="00814569" w:rsidP="002973F2">
      <w:pPr>
        <w:pStyle w:val="a5"/>
        <w:rPr>
          <w:rFonts w:ascii="Times New Roman" w:hAnsi="Times New Roman"/>
          <w:b/>
        </w:rPr>
      </w:pPr>
      <w:r w:rsidRPr="005E77F1">
        <w:rPr>
          <w:rStyle w:val="afb"/>
          <w:rFonts w:ascii="Times New Roman" w:hAnsi="Times New Roman"/>
        </w:rPr>
        <w:footnoteRef/>
      </w:r>
      <w:r w:rsidRPr="005E77F1">
        <w:rPr>
          <w:rFonts w:ascii="Times New Roman" w:hAnsi="Times New Roman"/>
        </w:rPr>
        <w:t xml:space="preserve"> For Prior review contracts only</w:t>
      </w:r>
    </w:p>
  </w:footnote>
  <w:footnote w:id="15">
    <w:p w14:paraId="615A90FE" w14:textId="77777777" w:rsidR="00814569" w:rsidRPr="005E77F1" w:rsidRDefault="00814569" w:rsidP="002973F2">
      <w:pPr>
        <w:pStyle w:val="a5"/>
        <w:rPr>
          <w:rFonts w:ascii="Times New Roman" w:hAnsi="Times New Roman"/>
          <w:b/>
        </w:rPr>
      </w:pPr>
      <w:r w:rsidRPr="005E77F1">
        <w:rPr>
          <w:rStyle w:val="afb"/>
          <w:rFonts w:ascii="Times New Roman" w:hAnsi="Times New Roman"/>
        </w:rPr>
        <w:footnoteRef/>
      </w:r>
      <w:r w:rsidRPr="005E77F1">
        <w:rPr>
          <w:rFonts w:ascii="Times New Roman" w:hAnsi="Times New Roman"/>
        </w:rPr>
        <w:t xml:space="preserve"> For Prior review contracts only</w:t>
      </w:r>
    </w:p>
  </w:footnote>
  <w:footnote w:id="16">
    <w:p w14:paraId="6A79554F" w14:textId="77777777" w:rsidR="00814569" w:rsidRPr="005E77F1" w:rsidRDefault="00814569" w:rsidP="002973F2">
      <w:pPr>
        <w:pStyle w:val="a5"/>
        <w:rPr>
          <w:rFonts w:ascii="Times New Roman" w:hAnsi="Times New Roman"/>
          <w:b/>
        </w:rPr>
      </w:pPr>
      <w:r w:rsidRPr="005E77F1">
        <w:rPr>
          <w:rStyle w:val="afb"/>
          <w:rFonts w:ascii="Times New Roman" w:hAnsi="Times New Roman"/>
        </w:rPr>
        <w:footnoteRef/>
      </w:r>
      <w:r w:rsidRPr="005E77F1">
        <w:rPr>
          <w:rFonts w:ascii="Times New Roman" w:hAnsi="Times New Roman"/>
        </w:rPr>
        <w:t xml:space="preserve"> For Prior review contracts only</w:t>
      </w:r>
    </w:p>
  </w:footnote>
  <w:footnote w:id="17">
    <w:p w14:paraId="4BCAAD43" w14:textId="77777777" w:rsidR="00814569" w:rsidRPr="00595859" w:rsidRDefault="00814569" w:rsidP="002973F2">
      <w:pPr>
        <w:pStyle w:val="a5"/>
        <w:rPr>
          <w:b/>
        </w:rPr>
      </w:pPr>
      <w:r w:rsidRPr="005E77F1">
        <w:rPr>
          <w:rStyle w:val="afb"/>
          <w:rFonts w:ascii="Times New Roman" w:hAnsi="Times New Roman"/>
        </w:rPr>
        <w:footnoteRef/>
      </w:r>
      <w:r w:rsidRPr="005E77F1">
        <w:rPr>
          <w:rFonts w:ascii="Times New Roman" w:hAnsi="Times New Roman"/>
        </w:rPr>
        <w:t xml:space="preserve"> Applicable only in case of SPDs</w:t>
      </w:r>
    </w:p>
  </w:footnote>
  <w:footnote w:id="18">
    <w:p w14:paraId="3965BCF4" w14:textId="77777777" w:rsidR="00814569" w:rsidRPr="005E77F1" w:rsidRDefault="00814569" w:rsidP="002973F2">
      <w:pPr>
        <w:pStyle w:val="a5"/>
        <w:jc w:val="both"/>
        <w:rPr>
          <w:rFonts w:ascii="Times New Roman" w:hAnsi="Times New Roman"/>
        </w:rPr>
      </w:pPr>
      <w:r w:rsidRPr="00915B10">
        <w:rPr>
          <w:rStyle w:val="afb"/>
        </w:rPr>
        <w:footnoteRef/>
      </w:r>
      <w:r w:rsidRPr="00915B10">
        <w:t xml:space="preserve"> </w:t>
      </w:r>
      <w:r w:rsidRPr="005E77F1">
        <w:rPr>
          <w:rFonts w:ascii="Times New Roman" w:hAnsi="Times New Roman"/>
        </w:rPr>
        <w:t xml:space="preserve">In case SPDs are used. Even if SPDs are used Standstill Period is not applicable in the following cases: a) when only one Bid/Proposal was submitted in an open competitive process; b) in case of Direct Selection method. c) </w:t>
      </w:r>
      <w:proofErr w:type="gramStart"/>
      <w:r w:rsidRPr="005E77F1">
        <w:rPr>
          <w:rFonts w:ascii="Times New Roman" w:hAnsi="Times New Roman"/>
        </w:rPr>
        <w:t>in</w:t>
      </w:r>
      <w:proofErr w:type="gramEnd"/>
      <w:r w:rsidRPr="005E77F1">
        <w:rPr>
          <w:rFonts w:ascii="Times New Roman" w:hAnsi="Times New Roman"/>
        </w:rPr>
        <w:t xml:space="preserve"> case of Emergency Situations recognized by the Bank.</w:t>
      </w:r>
    </w:p>
  </w:footnote>
  <w:footnote w:id="19">
    <w:p w14:paraId="0F0EBFC6" w14:textId="77777777" w:rsidR="00814569" w:rsidRPr="005E77F1" w:rsidRDefault="00814569" w:rsidP="002973F2">
      <w:pPr>
        <w:pStyle w:val="a5"/>
        <w:jc w:val="both"/>
        <w:rPr>
          <w:rFonts w:ascii="Times New Roman" w:hAnsi="Times New Roman"/>
        </w:rPr>
      </w:pPr>
      <w:r w:rsidRPr="005E77F1">
        <w:rPr>
          <w:rStyle w:val="afb"/>
          <w:rFonts w:ascii="Times New Roman" w:hAnsi="Times New Roman"/>
        </w:rPr>
        <w:footnoteRef/>
      </w:r>
      <w:r w:rsidRPr="005E77F1">
        <w:rPr>
          <w:rFonts w:ascii="Times New Roman" w:hAnsi="Times New Roman"/>
        </w:rPr>
        <w:t xml:space="preserve"> The debriefing shall not include: point-by-point comparison with another Consultant’s Proposal; and information that is confidential or c</w:t>
      </w:r>
      <w:r w:rsidRPr="00677987">
        <w:rPr>
          <w:rFonts w:ascii="Times New Roman" w:hAnsi="Times New Roman"/>
        </w:rPr>
        <w:t>ommercially</w:t>
      </w:r>
      <w:r w:rsidRPr="005E77F1">
        <w:rPr>
          <w:rFonts w:ascii="Times New Roman" w:hAnsi="Times New Roman"/>
        </w:rPr>
        <w:t xml:space="preserve"> sensitive to other Consultants (as described in para 5.19 of the </w:t>
      </w:r>
      <w:r w:rsidRPr="005E77F1">
        <w:rPr>
          <w:rFonts w:ascii="Times New Roman" w:hAnsi="Times New Roman"/>
          <w:color w:val="000000"/>
        </w:rPr>
        <w:t>“</w:t>
      </w:r>
      <w:hyperlink r:id="rId5" w:history="1">
        <w:r w:rsidRPr="005E77F1">
          <w:rPr>
            <w:rStyle w:val="afa"/>
            <w:rFonts w:ascii="Times New Roman" w:hAnsi="Times New Roman"/>
          </w:rPr>
          <w:t>Procurement Regulations for IPF Borrowers</w:t>
        </w:r>
      </w:hyperlink>
      <w:r w:rsidRPr="005E77F1">
        <w:rPr>
          <w:rStyle w:val="afa"/>
          <w:rFonts w:ascii="Times New Roman" w:hAnsi="Times New Roman"/>
        </w:rPr>
        <w:t>”</w:t>
      </w:r>
      <w:r w:rsidRPr="005E77F1">
        <w:rPr>
          <w:rFonts w:ascii="Times New Roman" w:hAnsi="Times New Roman"/>
        </w:rPr>
        <w:t xml:space="preserve">). Any complaints received during the procurement process including during the Standstill Period should be addressed according to </w:t>
      </w:r>
      <w:r w:rsidRPr="005E77F1">
        <w:rPr>
          <w:rFonts w:ascii="Times New Roman" w:hAnsi="Times New Roman"/>
          <w:color w:val="000000"/>
        </w:rPr>
        <w:t>“</w:t>
      </w:r>
      <w:hyperlink r:id="rId6" w:history="1">
        <w:r w:rsidRPr="005E77F1">
          <w:rPr>
            <w:rStyle w:val="afa"/>
            <w:rFonts w:ascii="Times New Roman" w:hAnsi="Times New Roman"/>
          </w:rPr>
          <w:t>Procurement Regulations for IPF Borrowers</w:t>
        </w:r>
      </w:hyperlink>
      <w:r w:rsidRPr="005E77F1">
        <w:rPr>
          <w:rStyle w:val="afa"/>
          <w:rFonts w:ascii="Times New Roman" w:hAnsi="Times New Roman"/>
        </w:rPr>
        <w:t>”</w:t>
      </w:r>
      <w:r w:rsidRPr="005E77F1">
        <w:rPr>
          <w:rFonts w:ascii="Times New Roman" w:hAnsi="Times New Roman"/>
          <w:color w:val="000000"/>
        </w:rPr>
        <w:t>.</w:t>
      </w:r>
    </w:p>
    <w:p w14:paraId="43DFCE52" w14:textId="77777777" w:rsidR="00814569" w:rsidRDefault="00814569" w:rsidP="002973F2">
      <w:pPr>
        <w:pStyle w:val="a5"/>
      </w:pPr>
    </w:p>
  </w:footnote>
  <w:footnote w:id="20">
    <w:p w14:paraId="7BFAECE3" w14:textId="77777777" w:rsidR="00814569" w:rsidRPr="006D0B1C" w:rsidRDefault="00814569" w:rsidP="002973F2">
      <w:pPr>
        <w:pStyle w:val="a5"/>
        <w:jc w:val="both"/>
        <w:rPr>
          <w:rFonts w:ascii="Times New Roman" w:hAnsi="Times New Roman"/>
        </w:rPr>
      </w:pPr>
      <w:r w:rsidRPr="006D0B1C">
        <w:rPr>
          <w:rStyle w:val="afb"/>
          <w:rFonts w:ascii="Times New Roman" w:hAnsi="Times New Roman"/>
        </w:rPr>
        <w:footnoteRef/>
      </w:r>
      <w:r w:rsidRPr="006D0B1C">
        <w:rPr>
          <w:rFonts w:ascii="Times New Roman" w:hAnsi="Times New Roman"/>
        </w:rPr>
        <w:t xml:space="preserve"> The national environmental legislation, particularly the Law on EIA, use the notion of so-called </w:t>
      </w:r>
      <w:r w:rsidRPr="006D0B1C">
        <w:rPr>
          <w:rFonts w:ascii="Times New Roman" w:hAnsi="Times New Roman"/>
          <w:b/>
        </w:rPr>
        <w:t>Environmental Chapter</w:t>
      </w:r>
      <w:r w:rsidRPr="006D0B1C">
        <w:rPr>
          <w:rFonts w:ascii="Times New Roman" w:hAnsi="Times New Roman"/>
        </w:rPr>
        <w:t xml:space="preserve"> to define the totality of environmental mitigation measures, proposed by designer, to reduse the impact upon the environment during the construction phase of a project</w:t>
      </w:r>
      <w:proofErr w:type="gramStart"/>
      <w:r w:rsidRPr="006D0B1C">
        <w:rPr>
          <w:rFonts w:ascii="Times New Roman" w:hAnsi="Times New Roman"/>
        </w:rPr>
        <w:t>..</w:t>
      </w:r>
      <w:proofErr w:type="gramEnd"/>
      <w:r>
        <w:rPr>
          <w:rFonts w:ascii="Times New Roman" w:hAnsi="Times New Roman"/>
        </w:rPr>
        <w:t xml:space="preserve"> </w:t>
      </w:r>
    </w:p>
  </w:footnote>
  <w:footnote w:id="21">
    <w:p w14:paraId="645EBD25" w14:textId="77777777" w:rsidR="00814569" w:rsidRPr="00A5371B" w:rsidRDefault="00814569" w:rsidP="002973F2">
      <w:pPr>
        <w:pStyle w:val="a5"/>
        <w:rPr>
          <w:rFonts w:ascii="Times New Roman" w:hAnsi="Times New Roman"/>
        </w:rPr>
      </w:pPr>
      <w:r w:rsidRPr="00A5371B">
        <w:rPr>
          <w:rStyle w:val="afb"/>
          <w:rFonts w:ascii="Times New Roman" w:hAnsi="Times New Roman"/>
        </w:rPr>
        <w:footnoteRef/>
      </w:r>
      <w:r w:rsidRPr="00A5371B">
        <w:rPr>
          <w:rFonts w:ascii="Times New Roman" w:hAnsi="Times New Roman"/>
        </w:rPr>
        <w:t xml:space="preserve"> </w:t>
      </w:r>
      <w:hyperlink r:id="rId7" w:history="1">
        <w:r w:rsidRPr="00A5371B">
          <w:rPr>
            <w:rStyle w:val="afa"/>
            <w:rFonts w:ascii="Times New Roman" w:hAnsi="Times New Roman"/>
          </w:rPr>
          <w:t>https://www.legis.md/cautare/getResults?doc_id=40213&amp;lang=ro</w:t>
        </w:r>
      </w:hyperlink>
    </w:p>
    <w:p w14:paraId="218B17E0" w14:textId="77777777" w:rsidR="00814569" w:rsidRPr="00A24D89" w:rsidRDefault="00814569" w:rsidP="002973F2">
      <w:pPr>
        <w:pStyle w:val="a5"/>
      </w:pPr>
    </w:p>
  </w:footnote>
  <w:footnote w:id="22">
    <w:p w14:paraId="701FA146" w14:textId="77777777" w:rsidR="00814569" w:rsidRPr="00F011A7" w:rsidRDefault="00814569" w:rsidP="002973F2">
      <w:pPr>
        <w:pStyle w:val="Default"/>
        <w:spacing w:before="120" w:after="120"/>
        <w:jc w:val="both"/>
        <w:rPr>
          <w:rFonts w:eastAsia="Arial"/>
          <w:b/>
          <w:bCs/>
          <w:iCs/>
          <w:color w:val="auto"/>
          <w:sz w:val="20"/>
          <w:szCs w:val="20"/>
          <w:lang w:val="en-US"/>
        </w:rPr>
      </w:pPr>
      <w:r w:rsidRPr="00F011A7">
        <w:rPr>
          <w:rStyle w:val="afb"/>
          <w:color w:val="auto"/>
          <w:sz w:val="20"/>
          <w:szCs w:val="20"/>
        </w:rPr>
        <w:footnoteRef/>
      </w:r>
      <w:r w:rsidRPr="00F011A7">
        <w:rPr>
          <w:color w:val="auto"/>
          <w:sz w:val="20"/>
          <w:szCs w:val="20"/>
          <w:lang w:val="en-US"/>
        </w:rPr>
        <w:t xml:space="preserve"> </w:t>
      </w:r>
      <w:proofErr w:type="gramStart"/>
      <w:r w:rsidRPr="00F011A7">
        <w:rPr>
          <w:color w:val="auto"/>
          <w:sz w:val="20"/>
          <w:szCs w:val="20"/>
          <w:lang w:val="en-US"/>
        </w:rPr>
        <w:t>that</w:t>
      </w:r>
      <w:proofErr w:type="gramEnd"/>
      <w:r w:rsidRPr="00F011A7">
        <w:rPr>
          <w:color w:val="auto"/>
          <w:sz w:val="20"/>
          <w:szCs w:val="20"/>
          <w:lang w:val="en-US"/>
        </w:rPr>
        <w:t xml:space="preserve"> will be created for the sub-projects under Component 1.1 of the Project</w:t>
      </w:r>
      <w:r>
        <w:rPr>
          <w:color w:val="auto"/>
          <w:sz w:val="20"/>
          <w:szCs w:val="20"/>
          <w:lang w:val="en-US"/>
        </w:rPr>
        <w:t>.</w:t>
      </w:r>
    </w:p>
    <w:p w14:paraId="087ADD6A" w14:textId="77777777" w:rsidR="00814569" w:rsidRPr="002C1608" w:rsidRDefault="00814569" w:rsidP="002973F2">
      <w:pPr>
        <w:pStyle w:val="a5"/>
      </w:pPr>
    </w:p>
  </w:footnote>
  <w:footnote w:id="23">
    <w:p w14:paraId="6C8CDD08" w14:textId="77777777" w:rsidR="00814569" w:rsidRDefault="00814569" w:rsidP="002973F2">
      <w:pPr>
        <w:pStyle w:val="a5"/>
      </w:pPr>
      <w:r>
        <w:rPr>
          <w:rStyle w:val="afb"/>
        </w:rPr>
        <w:footnoteRef/>
      </w:r>
      <w:r>
        <w:t xml:space="preserve"> </w:t>
      </w:r>
      <w:r w:rsidRPr="001B1F50">
        <w:rPr>
          <w:rFonts w:ascii="Times New Roman" w:hAnsi="Times New Roman"/>
        </w:rPr>
        <w:t xml:space="preserve">The Committee set up by decision of the local council for works of local and common interest. </w:t>
      </w:r>
      <w:proofErr w:type="gramStart"/>
      <w:r w:rsidRPr="001B1F50">
        <w:rPr>
          <w:rFonts w:ascii="Times New Roman" w:hAnsi="Times New Roman"/>
        </w:rPr>
        <w:t>Law on Expropriation for Public Use, No. 488-XIV of 8 July 1999, art.</w:t>
      </w:r>
      <w:proofErr w:type="gramEnd"/>
      <w:r w:rsidRPr="001B1F50">
        <w:rPr>
          <w:rFonts w:ascii="Times New Roman" w:hAnsi="Times New Roman"/>
        </w:rPr>
        <w:t xml:space="preserve"> 11 Resolving objections</w:t>
      </w:r>
    </w:p>
  </w:footnote>
  <w:footnote w:id="24">
    <w:p w14:paraId="73087E94" w14:textId="77777777" w:rsidR="00814569" w:rsidRPr="00BD4C27" w:rsidRDefault="00814569" w:rsidP="002973F2">
      <w:pPr>
        <w:pStyle w:val="a5"/>
      </w:pPr>
      <w:r>
        <w:rPr>
          <w:rStyle w:val="afb"/>
        </w:rPr>
        <w:footnoteRef/>
      </w:r>
      <w:r w:rsidRPr="00D13B64">
        <w:rPr>
          <w:rFonts w:ascii="Times New Roman" w:hAnsi="Times New Roman"/>
        </w:rPr>
        <w:t xml:space="preserve"> </w:t>
      </w:r>
      <w:proofErr w:type="gramStart"/>
      <w:r w:rsidRPr="00D13B64">
        <w:rPr>
          <w:rFonts w:ascii="Times New Roman" w:eastAsia="Calibri" w:hAnsi="Times New Roman"/>
        </w:rPr>
        <w:t>The Law on expropriation for public interest No. 488 of July 8, 1999</w:t>
      </w:r>
      <w:r>
        <w:rPr>
          <w:rFonts w:ascii="Times New Roman" w:eastAsia="Calibri" w:hAnsi="Times New Roman"/>
        </w:rPr>
        <w:t>.</w:t>
      </w:r>
      <w:proofErr w:type="gramEnd"/>
    </w:p>
  </w:footnote>
  <w:footnote w:id="25">
    <w:p w14:paraId="27ECEB94" w14:textId="77777777" w:rsidR="00814569" w:rsidRPr="00AB00B9" w:rsidRDefault="00814569" w:rsidP="002973F2">
      <w:pPr>
        <w:pStyle w:val="a5"/>
        <w:rPr>
          <w:rFonts w:ascii="Times New Roman" w:hAnsi="Times New Roman"/>
        </w:rPr>
      </w:pPr>
      <w:r w:rsidRPr="00AB00B9">
        <w:rPr>
          <w:rStyle w:val="afb"/>
          <w:rFonts w:ascii="Times New Roman" w:hAnsi="Times New Roman"/>
        </w:rPr>
        <w:footnoteRef/>
      </w:r>
      <w:r w:rsidRPr="00AB00B9">
        <w:rPr>
          <w:rFonts w:ascii="Times New Roman" w:hAnsi="Times New Roman"/>
        </w:rPr>
        <w:t xml:space="preserve"> </w:t>
      </w:r>
      <w:hyperlink r:id="rId8" w:history="1">
        <w:r w:rsidRPr="00AB00B9">
          <w:rPr>
            <w:rStyle w:val="afa"/>
            <w:rFonts w:ascii="Times New Roman" w:hAnsi="Times New Roman"/>
          </w:rPr>
          <w:t>https://euwipluseast.eu/images/2020/11/PDF/Ordinance-approving-CofP-RO-RU.pdf</w:t>
        </w:r>
      </w:hyperlink>
      <w:r w:rsidRPr="00AB00B9">
        <w:rPr>
          <w:rFonts w:ascii="Times New Roman" w:hAnsi="Times New Roman"/>
        </w:rPr>
        <w:t xml:space="preserve"> </w:t>
      </w:r>
    </w:p>
  </w:footnote>
  <w:footnote w:id="26">
    <w:p w14:paraId="47165153"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Updated and approved by Government Decision 440 of July 1, 2020.</w:t>
      </w:r>
    </w:p>
  </w:footnote>
  <w:footnote w:id="27">
    <w:p w14:paraId="3E3ABEB6"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Sanitation refers to both access to wastewater networks and treatment systems and on-site facilities such as septic tanks.</w:t>
      </w:r>
    </w:p>
  </w:footnote>
  <w:footnote w:id="28">
    <w:p w14:paraId="6EB3129F" w14:textId="77777777" w:rsidR="00814569" w:rsidRPr="00645CF3" w:rsidRDefault="00814569" w:rsidP="002973F2">
      <w:pPr>
        <w:pStyle w:val="a5"/>
        <w:rPr>
          <w:rFonts w:ascii="Times New Roman" w:hAnsi="Times New Roman"/>
        </w:rPr>
      </w:pPr>
      <w:r w:rsidRPr="00645CF3">
        <w:rPr>
          <w:rStyle w:val="afb"/>
          <w:rFonts w:ascii="Times New Roman" w:hAnsi="Times New Roman"/>
        </w:rPr>
        <w:footnoteRef/>
      </w:r>
      <w:r w:rsidRPr="00645CF3">
        <w:rPr>
          <w:rFonts w:ascii="Times New Roman" w:hAnsi="Times New Roman"/>
        </w:rPr>
        <w:t xml:space="preserve"> The National Regional Development Strategy is scheduled to be approved by end of 2021</w:t>
      </w:r>
    </w:p>
  </w:footnote>
  <w:footnote w:id="29">
    <w:p w14:paraId="66DE5B0A" w14:textId="77777777" w:rsidR="00814569" w:rsidRPr="00E25D0D" w:rsidRDefault="00814569" w:rsidP="002973F2">
      <w:pPr>
        <w:pStyle w:val="a5"/>
        <w:keepLines/>
        <w:jc w:val="both"/>
        <w:rPr>
          <w:rFonts w:cstheme="minorHAnsi"/>
          <w:szCs w:val="18"/>
        </w:rPr>
      </w:pPr>
      <w:r w:rsidRPr="00645CF3">
        <w:rPr>
          <w:rStyle w:val="afb"/>
          <w:rFonts w:ascii="Times New Roman" w:hAnsi="Times New Roman"/>
          <w:szCs w:val="18"/>
        </w:rPr>
        <w:footnoteRef/>
      </w:r>
      <w:r w:rsidRPr="00645CF3">
        <w:rPr>
          <w:rFonts w:ascii="Times New Roman" w:hAnsi="Times New Roman"/>
          <w:szCs w:val="18"/>
        </w:rPr>
        <w:t xml:space="preserve"> See the WASH Climate Resilience Strategic Framework (UNICEF, Global Water Partnership, 2014) for links between WASH and climate resilience.</w:t>
      </w:r>
    </w:p>
  </w:footnote>
  <w:footnote w:id="30">
    <w:p w14:paraId="7B578371"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31">
    <w:p w14:paraId="675A8D12" w14:textId="77777777" w:rsidR="00814569" w:rsidRPr="00645CF3" w:rsidRDefault="00814569" w:rsidP="002973F2">
      <w:pPr>
        <w:pStyle w:val="a5"/>
        <w:keepLines/>
        <w:jc w:val="both"/>
        <w:rPr>
          <w:rFonts w:ascii="Times New Roman" w:hAnsi="Times New Roman"/>
          <w:szCs w:val="18"/>
        </w:rPr>
      </w:pPr>
      <w:r w:rsidRPr="00645CF3">
        <w:rPr>
          <w:rStyle w:val="afb"/>
          <w:szCs w:val="18"/>
        </w:rPr>
        <w:footnoteRef/>
      </w:r>
      <w:r w:rsidRPr="00645CF3">
        <w:rPr>
          <w:rFonts w:ascii="Times New Roman" w:hAnsi="Times New Roman"/>
          <w:szCs w:val="18"/>
        </w:rPr>
        <w:t xml:space="preserve"> Updated and approved by Government Decision 440 of July 1, 2020.</w:t>
      </w:r>
    </w:p>
  </w:footnote>
  <w:footnote w:id="32">
    <w:p w14:paraId="17E2D1AB" w14:textId="77777777" w:rsidR="00814569" w:rsidRPr="00645CF3" w:rsidRDefault="00814569" w:rsidP="002973F2">
      <w:pPr>
        <w:pStyle w:val="a5"/>
        <w:keepLines/>
        <w:jc w:val="both"/>
        <w:rPr>
          <w:rFonts w:ascii="Times New Roman" w:hAnsi="Times New Roman"/>
          <w:szCs w:val="18"/>
        </w:rPr>
      </w:pPr>
      <w:r w:rsidRPr="00645CF3">
        <w:rPr>
          <w:rStyle w:val="afb"/>
          <w:szCs w:val="18"/>
        </w:rPr>
        <w:footnoteRef/>
      </w:r>
      <w:r w:rsidRPr="00645CF3">
        <w:rPr>
          <w:rFonts w:ascii="Times New Roman" w:hAnsi="Times New Roman"/>
          <w:szCs w:val="18"/>
        </w:rPr>
        <w:t xml:space="preserve"> Sanitation refers to both access to wastewater networks and treatment systems and on-site facilities such as septic tanks.</w:t>
      </w:r>
    </w:p>
  </w:footnote>
  <w:footnote w:id="33">
    <w:p w14:paraId="739256B3" w14:textId="77777777" w:rsidR="00814569" w:rsidRPr="00645CF3" w:rsidRDefault="00814569" w:rsidP="002973F2">
      <w:pPr>
        <w:pStyle w:val="a5"/>
        <w:rPr>
          <w:rFonts w:ascii="Times New Roman" w:hAnsi="Times New Roman"/>
        </w:rPr>
      </w:pPr>
      <w:r w:rsidRPr="00645CF3">
        <w:rPr>
          <w:rStyle w:val="afb"/>
        </w:rPr>
        <w:footnoteRef/>
      </w:r>
      <w:r w:rsidRPr="00645CF3">
        <w:rPr>
          <w:rFonts w:ascii="Times New Roman" w:hAnsi="Times New Roman"/>
        </w:rPr>
        <w:t xml:space="preserve"> The National Regional Development Strategy is scheduled to be approved by end of 2021</w:t>
      </w:r>
    </w:p>
  </w:footnote>
  <w:footnote w:id="34">
    <w:p w14:paraId="5014F91A" w14:textId="77777777" w:rsidR="00814569" w:rsidRPr="00E25D0D" w:rsidRDefault="00814569" w:rsidP="002973F2">
      <w:pPr>
        <w:pStyle w:val="a5"/>
        <w:keepLines/>
        <w:jc w:val="both"/>
        <w:rPr>
          <w:rFonts w:cstheme="minorHAnsi"/>
          <w:szCs w:val="18"/>
        </w:rPr>
      </w:pPr>
      <w:r w:rsidRPr="00645CF3">
        <w:rPr>
          <w:rStyle w:val="afb"/>
          <w:szCs w:val="18"/>
        </w:rPr>
        <w:footnoteRef/>
      </w:r>
      <w:r w:rsidRPr="00645CF3">
        <w:rPr>
          <w:rFonts w:ascii="Times New Roman" w:hAnsi="Times New Roman"/>
          <w:szCs w:val="18"/>
        </w:rPr>
        <w:t xml:space="preserve"> See the WASH Climate Resilience Strategic Framework (UNICEF, Global Water Partnership, 2014) for links between WASH and climate resilience.</w:t>
      </w:r>
    </w:p>
  </w:footnote>
  <w:footnote w:id="35">
    <w:p w14:paraId="4FA53FD3" w14:textId="77777777" w:rsidR="00814569" w:rsidRPr="00645CF3" w:rsidRDefault="00814569" w:rsidP="002973F2">
      <w:pPr>
        <w:pStyle w:val="a5"/>
        <w:keepLines/>
        <w:jc w:val="both"/>
        <w:rPr>
          <w:rFonts w:ascii="Times New Roman" w:hAnsi="Times New Roman"/>
          <w:szCs w:val="18"/>
        </w:rPr>
      </w:pPr>
      <w:r w:rsidRPr="00645CF3">
        <w:rPr>
          <w:rStyle w:val="afb"/>
          <w:szCs w:val="18"/>
        </w:rPr>
        <w:footnoteRef/>
      </w:r>
      <w:r w:rsidRPr="00645CF3">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36">
    <w:p w14:paraId="118E5247"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Updated and approved by Government Decision 440 of July 1, 2020.</w:t>
      </w:r>
    </w:p>
  </w:footnote>
  <w:footnote w:id="37">
    <w:p w14:paraId="1BF7325B"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Sanitation refers to both access to wastewater networks and treatment systems and on-site facilities such as septic tanks.</w:t>
      </w:r>
    </w:p>
  </w:footnote>
  <w:footnote w:id="38">
    <w:p w14:paraId="75538840" w14:textId="77777777" w:rsidR="00814569" w:rsidRPr="00645CF3" w:rsidRDefault="00814569" w:rsidP="002973F2">
      <w:pPr>
        <w:pStyle w:val="a5"/>
        <w:rPr>
          <w:rFonts w:ascii="Times New Roman" w:hAnsi="Times New Roman"/>
        </w:rPr>
      </w:pPr>
      <w:r w:rsidRPr="00645CF3">
        <w:rPr>
          <w:rStyle w:val="afb"/>
          <w:rFonts w:ascii="Times New Roman" w:hAnsi="Times New Roman"/>
        </w:rPr>
        <w:footnoteRef/>
      </w:r>
      <w:r w:rsidRPr="00645CF3">
        <w:rPr>
          <w:rFonts w:ascii="Times New Roman" w:hAnsi="Times New Roman"/>
        </w:rPr>
        <w:t xml:space="preserve"> The National Regional Development Strategy is scheduled to be approved by end of 2021</w:t>
      </w:r>
    </w:p>
  </w:footnote>
  <w:footnote w:id="39">
    <w:p w14:paraId="209EEC20" w14:textId="77777777" w:rsidR="00814569" w:rsidRPr="00E25D0D" w:rsidRDefault="00814569" w:rsidP="002973F2">
      <w:pPr>
        <w:pStyle w:val="a5"/>
        <w:keepLines/>
        <w:jc w:val="both"/>
        <w:rPr>
          <w:rFonts w:cstheme="minorHAnsi"/>
          <w:szCs w:val="18"/>
        </w:rPr>
      </w:pPr>
      <w:r w:rsidRPr="00645CF3">
        <w:rPr>
          <w:rStyle w:val="afb"/>
          <w:rFonts w:ascii="Times New Roman" w:hAnsi="Times New Roman"/>
          <w:szCs w:val="18"/>
        </w:rPr>
        <w:footnoteRef/>
      </w:r>
      <w:r w:rsidRPr="00645CF3">
        <w:rPr>
          <w:rFonts w:ascii="Times New Roman" w:hAnsi="Times New Roman"/>
          <w:szCs w:val="18"/>
        </w:rPr>
        <w:t xml:space="preserve"> See the WASH Climate Resilience Strategic Framework (UNICEF, Global Water Partnership, 2014) for links between WASH and climate resilience.</w:t>
      </w:r>
    </w:p>
  </w:footnote>
  <w:footnote w:id="40">
    <w:p w14:paraId="0BD53842"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41">
    <w:p w14:paraId="0DDBEB09"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Updated and approved by Government Decision 440 of July 1, 2020.</w:t>
      </w:r>
    </w:p>
  </w:footnote>
  <w:footnote w:id="42">
    <w:p w14:paraId="48D46E71"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Sanitation refers to both access to wastewater networks and treatment systems and on-site facilities such as septic tanks.</w:t>
      </w:r>
    </w:p>
  </w:footnote>
  <w:footnote w:id="43">
    <w:p w14:paraId="189DCB68" w14:textId="77777777" w:rsidR="00814569" w:rsidRPr="00645CF3" w:rsidRDefault="00814569" w:rsidP="002973F2">
      <w:pPr>
        <w:pStyle w:val="a5"/>
        <w:rPr>
          <w:rFonts w:ascii="Times New Roman" w:hAnsi="Times New Roman"/>
        </w:rPr>
      </w:pPr>
      <w:r w:rsidRPr="00645CF3">
        <w:rPr>
          <w:rStyle w:val="afb"/>
          <w:rFonts w:ascii="Times New Roman" w:hAnsi="Times New Roman"/>
        </w:rPr>
        <w:footnoteRef/>
      </w:r>
      <w:r w:rsidRPr="00645CF3">
        <w:rPr>
          <w:rFonts w:ascii="Times New Roman" w:hAnsi="Times New Roman"/>
        </w:rPr>
        <w:t xml:space="preserve"> The National Regional Development Strategy is scheduled to be approved by end of 2021</w:t>
      </w:r>
    </w:p>
  </w:footnote>
  <w:footnote w:id="44">
    <w:p w14:paraId="78910CE6" w14:textId="77777777" w:rsidR="00814569" w:rsidRPr="00E25D0D" w:rsidRDefault="00814569" w:rsidP="002973F2">
      <w:pPr>
        <w:pStyle w:val="a5"/>
        <w:keepLines/>
        <w:jc w:val="both"/>
        <w:rPr>
          <w:rFonts w:cstheme="minorHAnsi"/>
          <w:szCs w:val="18"/>
        </w:rPr>
      </w:pPr>
      <w:r w:rsidRPr="00645CF3">
        <w:rPr>
          <w:rStyle w:val="afb"/>
          <w:rFonts w:ascii="Times New Roman" w:hAnsi="Times New Roman"/>
          <w:szCs w:val="18"/>
        </w:rPr>
        <w:footnoteRef/>
      </w:r>
      <w:r w:rsidRPr="00645CF3">
        <w:rPr>
          <w:rFonts w:ascii="Times New Roman" w:hAnsi="Times New Roman"/>
          <w:szCs w:val="18"/>
        </w:rPr>
        <w:t xml:space="preserve"> See the WASH Climate Resilience Strategic Framework (UNICEF, Global Water Partnership, 2014) for links between WASH and climate resilience.</w:t>
      </w:r>
    </w:p>
  </w:footnote>
  <w:footnote w:id="45">
    <w:p w14:paraId="6FA8D5A1"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46">
    <w:p w14:paraId="3B1867EA"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Updated and approved by Government Decision 440 of July 1, 2020.</w:t>
      </w:r>
    </w:p>
  </w:footnote>
  <w:footnote w:id="47">
    <w:p w14:paraId="32576189"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Sanitation refers to both access to wastewater networks and treatment systems and on-site facilities such as septic tanks.</w:t>
      </w:r>
    </w:p>
  </w:footnote>
  <w:footnote w:id="48">
    <w:p w14:paraId="5D45A354" w14:textId="77777777" w:rsidR="00814569" w:rsidRPr="00645CF3" w:rsidRDefault="00814569" w:rsidP="002973F2">
      <w:pPr>
        <w:pStyle w:val="a5"/>
        <w:rPr>
          <w:rFonts w:ascii="Times New Roman" w:hAnsi="Times New Roman"/>
        </w:rPr>
      </w:pPr>
      <w:r w:rsidRPr="00645CF3">
        <w:rPr>
          <w:rStyle w:val="afb"/>
          <w:rFonts w:ascii="Times New Roman" w:hAnsi="Times New Roman"/>
        </w:rPr>
        <w:footnoteRef/>
      </w:r>
      <w:r w:rsidRPr="00645CF3">
        <w:rPr>
          <w:rFonts w:ascii="Times New Roman" w:hAnsi="Times New Roman"/>
        </w:rPr>
        <w:t xml:space="preserve"> The National Regional Development Strategy is scheduled to be approved by end of 2021</w:t>
      </w:r>
    </w:p>
  </w:footnote>
  <w:footnote w:id="49">
    <w:p w14:paraId="5397B032" w14:textId="77777777" w:rsidR="00814569" w:rsidRPr="00E25D0D" w:rsidRDefault="00814569" w:rsidP="002973F2">
      <w:pPr>
        <w:pStyle w:val="a5"/>
        <w:keepLines/>
        <w:jc w:val="both"/>
        <w:rPr>
          <w:rFonts w:cstheme="minorHAnsi"/>
          <w:szCs w:val="18"/>
        </w:rPr>
      </w:pPr>
      <w:r w:rsidRPr="00645CF3">
        <w:rPr>
          <w:rStyle w:val="afb"/>
          <w:rFonts w:ascii="Times New Roman" w:hAnsi="Times New Roman"/>
          <w:szCs w:val="18"/>
        </w:rPr>
        <w:footnoteRef/>
      </w:r>
      <w:r w:rsidRPr="00645CF3">
        <w:rPr>
          <w:rFonts w:ascii="Times New Roman" w:hAnsi="Times New Roman"/>
          <w:szCs w:val="18"/>
        </w:rPr>
        <w:t xml:space="preserve"> See the WASH Climate Resilience Strategic Framework (UNICEF, Global Water Partnership, 2014) for links between WASH and climate resilience.</w:t>
      </w:r>
    </w:p>
  </w:footnote>
  <w:footnote w:id="50">
    <w:p w14:paraId="7D4F5077"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51">
    <w:p w14:paraId="66CEF16B"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Updated and approved by Government Decision 440 of July 1, 2020.</w:t>
      </w:r>
    </w:p>
  </w:footnote>
  <w:footnote w:id="52">
    <w:p w14:paraId="2C109061"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Sanitation refers to both access to wastewater networks and treatment systems and on-site facilities such as septic tanks.</w:t>
      </w:r>
    </w:p>
  </w:footnote>
  <w:footnote w:id="53">
    <w:p w14:paraId="127FB268" w14:textId="77777777" w:rsidR="00814569" w:rsidRPr="00645CF3" w:rsidRDefault="00814569" w:rsidP="002973F2">
      <w:pPr>
        <w:pStyle w:val="a5"/>
        <w:rPr>
          <w:rFonts w:ascii="Times New Roman" w:hAnsi="Times New Roman"/>
        </w:rPr>
      </w:pPr>
      <w:r w:rsidRPr="00645CF3">
        <w:rPr>
          <w:rStyle w:val="afb"/>
          <w:rFonts w:ascii="Times New Roman" w:hAnsi="Times New Roman"/>
        </w:rPr>
        <w:footnoteRef/>
      </w:r>
      <w:r w:rsidRPr="00645CF3">
        <w:rPr>
          <w:rFonts w:ascii="Times New Roman" w:hAnsi="Times New Roman"/>
        </w:rPr>
        <w:t xml:space="preserve"> The National Regional Development Strategy is scheduled to be approved by end of 2021</w:t>
      </w:r>
    </w:p>
  </w:footnote>
  <w:footnote w:id="54">
    <w:p w14:paraId="47EBF91A" w14:textId="77777777" w:rsidR="00814569" w:rsidRPr="00E25D0D" w:rsidRDefault="00814569" w:rsidP="002973F2">
      <w:pPr>
        <w:pStyle w:val="a5"/>
        <w:keepLines/>
        <w:jc w:val="both"/>
        <w:rPr>
          <w:rFonts w:cstheme="minorHAnsi"/>
          <w:szCs w:val="18"/>
        </w:rPr>
      </w:pPr>
      <w:r w:rsidRPr="00645CF3">
        <w:rPr>
          <w:rStyle w:val="afb"/>
          <w:rFonts w:ascii="Times New Roman" w:hAnsi="Times New Roman"/>
          <w:szCs w:val="18"/>
        </w:rPr>
        <w:footnoteRef/>
      </w:r>
      <w:r w:rsidRPr="00645CF3">
        <w:rPr>
          <w:rFonts w:ascii="Times New Roman" w:hAnsi="Times New Roman"/>
          <w:szCs w:val="18"/>
        </w:rPr>
        <w:t xml:space="preserve"> See the WASH Climate Resilience Strategic Framework (UNICEF, Global Water Partnership, 2014) for links between WASH and climate resilience.</w:t>
      </w:r>
    </w:p>
  </w:footnote>
  <w:footnote w:id="55">
    <w:p w14:paraId="42C03290" w14:textId="77777777" w:rsidR="00814569" w:rsidRPr="00645CF3" w:rsidRDefault="00814569" w:rsidP="002973F2">
      <w:pPr>
        <w:pStyle w:val="a5"/>
        <w:keepLines/>
        <w:jc w:val="both"/>
        <w:rPr>
          <w:rFonts w:ascii="Times New Roman" w:hAnsi="Times New Roman"/>
          <w:szCs w:val="18"/>
        </w:rPr>
      </w:pPr>
      <w:r w:rsidRPr="00645CF3">
        <w:rPr>
          <w:rStyle w:val="afb"/>
          <w:rFonts w:ascii="Times New Roman" w:hAnsi="Times New Roman"/>
          <w:szCs w:val="18"/>
        </w:rPr>
        <w:footnoteRef/>
      </w:r>
      <w:r w:rsidRPr="00645CF3">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56">
    <w:p w14:paraId="6260892A" w14:textId="77777777" w:rsidR="00814569" w:rsidRPr="00645CF3" w:rsidRDefault="00814569" w:rsidP="002973F2">
      <w:pPr>
        <w:pStyle w:val="a5"/>
        <w:keepLines/>
        <w:rPr>
          <w:rFonts w:ascii="Times New Roman" w:hAnsi="Times New Roman"/>
          <w:i/>
          <w:iCs/>
          <w:szCs w:val="18"/>
        </w:rPr>
      </w:pPr>
      <w:r w:rsidRPr="00645CF3">
        <w:rPr>
          <w:rStyle w:val="afb"/>
          <w:rFonts w:ascii="Times New Roman" w:hAnsi="Times New Roman"/>
          <w:szCs w:val="18"/>
        </w:rPr>
        <w:footnoteRef/>
      </w:r>
      <w:r w:rsidRPr="00645CF3">
        <w:rPr>
          <w:rFonts w:ascii="Times New Roman" w:hAnsi="Times New Roman"/>
          <w:szCs w:val="18"/>
        </w:rPr>
        <w:t xml:space="preserve"> A test platform was set up and will be finalized before effectiveness. See </w:t>
      </w:r>
      <w:hyperlink r:id="rId9" w:history="1">
        <w:r w:rsidRPr="00645CF3">
          <w:rPr>
            <w:rStyle w:val="afa"/>
            <w:rFonts w:ascii="Times New Roman" w:hAnsi="Times New Roman"/>
            <w:iCs/>
            <w:szCs w:val="18"/>
          </w:rPr>
          <w:t>https://yrpri.org/community/1657</w:t>
        </w:r>
      </w:hyperlink>
      <w:r w:rsidRPr="00645CF3">
        <w:rPr>
          <w:rStyle w:val="afa"/>
          <w:rFonts w:ascii="Times New Roman" w:hAnsi="Times New Roman"/>
          <w:iCs/>
          <w:szCs w:val="18"/>
        </w:rPr>
        <w:t>.</w:t>
      </w:r>
      <w:r w:rsidRPr="00645CF3">
        <w:rPr>
          <w:rFonts w:ascii="Times New Roman" w:hAnsi="Times New Roman"/>
          <w:i/>
          <w:iCs/>
          <w:szCs w:val="18"/>
        </w:rPr>
        <w:t xml:space="preserve"> </w:t>
      </w:r>
    </w:p>
  </w:footnote>
  <w:footnote w:id="57">
    <w:p w14:paraId="2C7AFBB5" w14:textId="77777777" w:rsidR="00814569" w:rsidRPr="00D62263" w:rsidRDefault="00814569" w:rsidP="002973F2">
      <w:pPr>
        <w:pStyle w:val="a5"/>
        <w:keepLines/>
        <w:jc w:val="both"/>
        <w:rPr>
          <w:rFonts w:ascii="Times New Roman" w:hAnsi="Times New Roman"/>
          <w:szCs w:val="18"/>
        </w:rPr>
      </w:pPr>
      <w:r w:rsidRPr="00D62263">
        <w:rPr>
          <w:rStyle w:val="afb"/>
          <w:rFonts w:ascii="Times New Roman" w:hAnsi="Times New Roman"/>
          <w:szCs w:val="18"/>
        </w:rPr>
        <w:footnoteRef/>
      </w:r>
      <w:r w:rsidRPr="00D62263">
        <w:rPr>
          <w:rFonts w:ascii="Times New Roman" w:hAnsi="Times New Roman"/>
          <w:szCs w:val="18"/>
        </w:rPr>
        <w:t xml:space="preserve"> Updated and approved by Government Decision 440 of July 1, 2020.</w:t>
      </w:r>
    </w:p>
  </w:footnote>
  <w:footnote w:id="58">
    <w:p w14:paraId="0517145E" w14:textId="77777777" w:rsidR="00814569" w:rsidRPr="00D62263" w:rsidRDefault="00814569" w:rsidP="002973F2">
      <w:pPr>
        <w:pStyle w:val="a5"/>
        <w:keepLines/>
        <w:jc w:val="both"/>
        <w:rPr>
          <w:rFonts w:ascii="Times New Roman" w:hAnsi="Times New Roman"/>
          <w:szCs w:val="18"/>
        </w:rPr>
      </w:pPr>
      <w:r w:rsidRPr="00D62263">
        <w:rPr>
          <w:rStyle w:val="afb"/>
          <w:rFonts w:ascii="Times New Roman" w:hAnsi="Times New Roman"/>
          <w:szCs w:val="18"/>
        </w:rPr>
        <w:footnoteRef/>
      </w:r>
      <w:r w:rsidRPr="00D62263">
        <w:rPr>
          <w:rFonts w:ascii="Times New Roman" w:hAnsi="Times New Roman"/>
          <w:szCs w:val="18"/>
        </w:rPr>
        <w:t xml:space="preserve"> Sanitation refers to both access to wastewater networks and treatment systems and on-site facilities such as septic tanks.</w:t>
      </w:r>
    </w:p>
  </w:footnote>
  <w:footnote w:id="59">
    <w:p w14:paraId="617503CF" w14:textId="77777777" w:rsidR="00814569" w:rsidRPr="00D62263" w:rsidRDefault="00814569" w:rsidP="002973F2">
      <w:pPr>
        <w:pStyle w:val="a5"/>
        <w:rPr>
          <w:rFonts w:ascii="Times New Roman" w:hAnsi="Times New Roman"/>
        </w:rPr>
      </w:pPr>
      <w:r w:rsidRPr="00D62263">
        <w:rPr>
          <w:rStyle w:val="afb"/>
          <w:rFonts w:ascii="Times New Roman" w:hAnsi="Times New Roman"/>
        </w:rPr>
        <w:footnoteRef/>
      </w:r>
      <w:r w:rsidRPr="00D62263">
        <w:rPr>
          <w:rFonts w:ascii="Times New Roman" w:hAnsi="Times New Roman"/>
        </w:rPr>
        <w:t xml:space="preserve"> The National Regional Development Strategy is scheduled to be approved by end of 2021</w:t>
      </w:r>
    </w:p>
  </w:footnote>
  <w:footnote w:id="60">
    <w:p w14:paraId="611FF5BD" w14:textId="77777777" w:rsidR="00814569" w:rsidRPr="00E25D0D" w:rsidRDefault="00814569" w:rsidP="002973F2">
      <w:pPr>
        <w:pStyle w:val="a5"/>
        <w:keepLines/>
        <w:jc w:val="both"/>
        <w:rPr>
          <w:rFonts w:cstheme="minorHAnsi"/>
          <w:szCs w:val="18"/>
        </w:rPr>
      </w:pPr>
      <w:r w:rsidRPr="00D62263">
        <w:rPr>
          <w:rStyle w:val="afb"/>
          <w:rFonts w:ascii="Times New Roman" w:hAnsi="Times New Roman"/>
          <w:szCs w:val="18"/>
        </w:rPr>
        <w:footnoteRef/>
      </w:r>
      <w:r w:rsidRPr="00D62263">
        <w:rPr>
          <w:rFonts w:ascii="Times New Roman" w:hAnsi="Times New Roman"/>
          <w:szCs w:val="18"/>
        </w:rPr>
        <w:t xml:space="preserve"> See the WASH Climate Resilience Strategic Framework (UNICEF, Global Water Partnership, 2014) for links between WASH and climate resilience.</w:t>
      </w:r>
    </w:p>
  </w:footnote>
  <w:footnote w:id="61">
    <w:p w14:paraId="22232FD3" w14:textId="77777777" w:rsidR="00814569" w:rsidRPr="0008013E" w:rsidRDefault="00814569" w:rsidP="002973F2">
      <w:pPr>
        <w:pStyle w:val="a5"/>
        <w:keepLines/>
        <w:jc w:val="both"/>
        <w:rPr>
          <w:rFonts w:ascii="Times New Roman" w:hAnsi="Times New Roman"/>
          <w:szCs w:val="18"/>
        </w:rPr>
      </w:pPr>
      <w:r w:rsidRPr="0008013E">
        <w:rPr>
          <w:rStyle w:val="afb"/>
          <w:rFonts w:ascii="Times New Roman" w:hAnsi="Times New Roman"/>
          <w:szCs w:val="18"/>
        </w:rPr>
        <w:footnoteRef/>
      </w:r>
      <w:r w:rsidRPr="0008013E">
        <w:rPr>
          <w:rFonts w:ascii="Times New Roman" w:hAnsi="Times New Roman"/>
          <w:szCs w:val="18"/>
        </w:rPr>
        <w:t xml:space="preserve"> Its autonomy is ethnically motivated by the predominance of the Gagauz people. On December 23, 1994, the Parliament of the Republic of Moldova accepted the ‘Law on the Special Legal Status of Gagauzia’.</w:t>
      </w:r>
    </w:p>
  </w:footnote>
  <w:footnote w:id="62">
    <w:p w14:paraId="3AEE752A" w14:textId="77777777" w:rsidR="00814569" w:rsidRPr="00D62263" w:rsidRDefault="00814569" w:rsidP="002973F2">
      <w:pPr>
        <w:pStyle w:val="a5"/>
        <w:keepLines/>
        <w:rPr>
          <w:rFonts w:ascii="Times New Roman" w:hAnsi="Times New Roman"/>
          <w:i/>
          <w:iCs/>
          <w:szCs w:val="18"/>
        </w:rPr>
      </w:pPr>
      <w:r w:rsidRPr="00D62263">
        <w:rPr>
          <w:rStyle w:val="afb"/>
          <w:rFonts w:ascii="Times New Roman" w:hAnsi="Times New Roman"/>
          <w:szCs w:val="18"/>
        </w:rPr>
        <w:footnoteRef/>
      </w:r>
      <w:r w:rsidRPr="00D62263">
        <w:rPr>
          <w:rFonts w:ascii="Times New Roman" w:hAnsi="Times New Roman"/>
          <w:szCs w:val="18"/>
        </w:rPr>
        <w:t xml:space="preserve"> A test platform was set up and will be finalized before effectiveness. See </w:t>
      </w:r>
      <w:hyperlink r:id="rId10" w:history="1">
        <w:r w:rsidRPr="00D62263">
          <w:rPr>
            <w:rStyle w:val="afa"/>
            <w:rFonts w:ascii="Times New Roman" w:hAnsi="Times New Roman"/>
            <w:iCs/>
            <w:szCs w:val="18"/>
          </w:rPr>
          <w:t>https://yrpri.org/community/1657</w:t>
        </w:r>
      </w:hyperlink>
      <w:r w:rsidRPr="00D62263">
        <w:rPr>
          <w:rStyle w:val="afa"/>
          <w:rFonts w:ascii="Times New Roman" w:hAnsi="Times New Roman"/>
          <w:iCs/>
          <w:szCs w:val="18"/>
        </w:rPr>
        <w:t>.</w:t>
      </w:r>
      <w:r w:rsidRPr="00D62263">
        <w:rPr>
          <w:rFonts w:ascii="Times New Roman" w:hAnsi="Times New Roman"/>
          <w:i/>
          <w:iCs/>
          <w:szCs w:val="18"/>
        </w:rPr>
        <w:t xml:space="preserve"> </w:t>
      </w:r>
    </w:p>
  </w:footnote>
  <w:footnote w:id="63">
    <w:p w14:paraId="691198FB" w14:textId="77777777" w:rsidR="00814569" w:rsidRPr="00282698" w:rsidRDefault="00814569" w:rsidP="002973F2">
      <w:pPr>
        <w:pStyle w:val="a5"/>
        <w:rPr>
          <w:rFonts w:ascii="Times New Roman" w:hAnsi="Times New Roman"/>
        </w:rPr>
      </w:pPr>
      <w:r w:rsidRPr="00282698">
        <w:rPr>
          <w:rStyle w:val="afb"/>
          <w:rFonts w:ascii="Times New Roman" w:hAnsi="Times New Roman"/>
        </w:rPr>
        <w:footnoteRef/>
      </w:r>
      <w:r w:rsidRPr="00282698">
        <w:rPr>
          <w:rFonts w:ascii="Times New Roman" w:hAnsi="Times New Roman"/>
        </w:rPr>
        <w:t xml:space="preserve"> LPA level I or II, depending on subordination of the selected institution</w:t>
      </w:r>
      <w:r>
        <w:rPr>
          <w:rFonts w:ascii="Times New Roman" w:hAnsi="Times New Roman"/>
        </w:rPr>
        <w:t>.</w:t>
      </w:r>
    </w:p>
  </w:footnote>
  <w:footnote w:id="64">
    <w:p w14:paraId="6326D562" w14:textId="77777777" w:rsidR="00814569" w:rsidRPr="00FA2B90" w:rsidRDefault="00814569" w:rsidP="002973F2">
      <w:pPr>
        <w:pStyle w:val="a5"/>
        <w:rPr>
          <w:rFonts w:ascii="Times New Roman" w:hAnsi="Times New Roman"/>
        </w:rPr>
      </w:pPr>
      <w:r w:rsidRPr="00FA2B90">
        <w:rPr>
          <w:rStyle w:val="afb"/>
          <w:rFonts w:ascii="Times New Roman" w:hAnsi="Times New Roman"/>
        </w:rPr>
        <w:footnoteRef/>
      </w:r>
      <w:r w:rsidRPr="00FA2B90">
        <w:rPr>
          <w:rFonts w:ascii="Times New Roman" w:hAnsi="Times New Roman"/>
        </w:rPr>
        <w:t xml:space="preserve"> </w:t>
      </w:r>
      <w:hyperlink r:id="rId11" w:history="1">
        <w:r w:rsidRPr="00FA2B90">
          <w:rPr>
            <w:rStyle w:val="afa"/>
            <w:rFonts w:ascii="Times New Roman" w:hAnsi="Times New Roman"/>
          </w:rPr>
          <w:t>https://www.who.int/water_sanitation_health/monitoring/coverage/wins-core-indicators-and-questions-4-pager.pdf</w:t>
        </w:r>
      </w:hyperlink>
      <w:r w:rsidRPr="00FA2B90">
        <w:rPr>
          <w:rFonts w:ascii="Times New Roman" w:hAnsi="Times New Roman"/>
          <w:color w:val="000000"/>
        </w:rPr>
        <w:t>)</w:t>
      </w:r>
    </w:p>
  </w:footnote>
  <w:footnote w:id="65">
    <w:p w14:paraId="63D508A3" w14:textId="77777777" w:rsidR="00814569" w:rsidRPr="00FA2B90" w:rsidRDefault="00814569" w:rsidP="002973F2">
      <w:pPr>
        <w:rPr>
          <w:color w:val="000000" w:themeColor="text1"/>
          <w:sz w:val="20"/>
          <w:lang w:val="en-US"/>
        </w:rPr>
      </w:pPr>
      <w:r w:rsidRPr="00FA2B90">
        <w:rPr>
          <w:rStyle w:val="afb"/>
        </w:rPr>
        <w:footnoteRef/>
      </w:r>
      <w:r w:rsidRPr="00FA2B90">
        <w:rPr>
          <w:lang w:val="en-US"/>
        </w:rPr>
        <w:t xml:space="preserve"> </w:t>
      </w:r>
      <w:r w:rsidRPr="00FA2B90">
        <w:rPr>
          <w:sz w:val="20"/>
          <w:lang w:val="en-US"/>
        </w:rPr>
        <w:t>Pay attention to physical, visual, hearing, sensorial, intellectual or learning impairments.</w:t>
      </w:r>
    </w:p>
  </w:footnote>
  <w:footnote w:id="66">
    <w:p w14:paraId="7EB92E9A" w14:textId="77777777" w:rsidR="00814569" w:rsidRPr="0033305A" w:rsidRDefault="00814569" w:rsidP="002973F2">
      <w:pPr>
        <w:rPr>
          <w:lang w:val="en-US"/>
        </w:rPr>
      </w:pPr>
    </w:p>
    <w:p w14:paraId="213DBE89" w14:textId="77777777" w:rsidR="00814569" w:rsidRPr="00660F81" w:rsidRDefault="00814569" w:rsidP="002973F2">
      <w:pPr>
        <w:pStyle w:val="a5"/>
        <w:rPr>
          <w:sz w:val="18"/>
          <w:szCs w:val="18"/>
        </w:rPr>
      </w:pPr>
    </w:p>
  </w:footnote>
  <w:footnote w:id="67">
    <w:p w14:paraId="58C35985" w14:textId="77777777" w:rsidR="00814569" w:rsidRPr="00516B8A" w:rsidRDefault="00814569" w:rsidP="002973F2">
      <w:pPr>
        <w:pStyle w:val="a5"/>
        <w:jc w:val="both"/>
        <w:rPr>
          <w:rFonts w:ascii="Times New Roman" w:hAnsi="Times New Roman"/>
        </w:rPr>
      </w:pPr>
      <w:r w:rsidRPr="00516B8A">
        <w:rPr>
          <w:rStyle w:val="afb"/>
          <w:rFonts w:ascii="Times New Roman" w:hAnsi="Times New Roman"/>
        </w:rPr>
        <w:footnoteRef/>
      </w:r>
      <w:r w:rsidRPr="00516B8A">
        <w:rPr>
          <w:rFonts w:ascii="Times New Roman" w:hAnsi="Times New Roman"/>
        </w:rPr>
        <w:t xml:space="preserve"> Depending on the complexity of procurement activities, the auditor may consider involving technical experts during the audit engagement. When such experts are involved, the auditor is expected to comply with provisions of </w:t>
      </w:r>
      <w:hyperlink r:id="rId12" w:history="1">
        <w:r w:rsidRPr="00516B8A">
          <w:rPr>
            <w:rStyle w:val="afa"/>
            <w:rFonts w:ascii="Times New Roman" w:hAnsi="Times New Roman"/>
            <w:color w:val="auto"/>
            <w:u w:val="none"/>
          </w:rPr>
          <w:t>International Standard on Auditing 620: Using the Work of an Expert</w:t>
        </w:r>
      </w:hyperlink>
      <w:r w:rsidRPr="00516B8A">
        <w:rPr>
          <w:rFonts w:ascii="Times New Roman" w:hAnsi="Times New Roman"/>
        </w:rPr>
        <w:t>. Consideration of using of the work of experts should be brought to the early attention of the borrower and the World Bank for mutual agreement and appropriate guidance.</w:t>
      </w:r>
    </w:p>
  </w:footnote>
  <w:footnote w:id="68">
    <w:p w14:paraId="594E35A8" w14:textId="77777777" w:rsidR="00814569" w:rsidRPr="00DE4394" w:rsidRDefault="00814569" w:rsidP="002973F2">
      <w:pPr>
        <w:pStyle w:val="a5"/>
        <w:rPr>
          <w:rFonts w:ascii="Times New Roman" w:hAnsi="Times New Roman"/>
        </w:rPr>
      </w:pPr>
      <w:r w:rsidRPr="00DE4394">
        <w:rPr>
          <w:rFonts w:ascii="Times New Roman" w:hAnsi="Times New Roman"/>
          <w:vertAlign w:val="superscript"/>
        </w:rPr>
        <w:footnoteRef/>
      </w:r>
      <w:r w:rsidRPr="00DE4394">
        <w:rPr>
          <w:rFonts w:ascii="Times New Roman" w:hAnsi="Times New Roman"/>
          <w:vertAlign w:val="superscript"/>
        </w:rPr>
        <w:t xml:space="preserve"> </w:t>
      </w:r>
      <w:bookmarkStart w:id="191" w:name="_Hlk58259767"/>
      <w:proofErr w:type="gramStart"/>
      <w:r w:rsidRPr="00DE4394">
        <w:rPr>
          <w:rFonts w:ascii="Times New Roman" w:hAnsi="Times New Roman"/>
        </w:rPr>
        <w:t>Samples of Statement of Facts and Notification of a State of Emergency is</w:t>
      </w:r>
      <w:proofErr w:type="gramEnd"/>
      <w:r w:rsidRPr="00DE4394">
        <w:rPr>
          <w:rFonts w:ascii="Times New Roman" w:hAnsi="Times New Roman"/>
        </w:rPr>
        <w:t xml:space="preserve"> in Annex 1 of this manual.</w:t>
      </w:r>
      <w:bookmarkEnd w:id="191"/>
    </w:p>
  </w:footnote>
  <w:footnote w:id="69">
    <w:p w14:paraId="286D4EEA" w14:textId="77777777" w:rsidR="00814569" w:rsidRPr="00DE4394" w:rsidRDefault="00814569" w:rsidP="002973F2">
      <w:pPr>
        <w:pStyle w:val="a5"/>
        <w:rPr>
          <w:rFonts w:ascii="Times New Roman" w:hAnsi="Times New Roman"/>
        </w:rPr>
      </w:pPr>
      <w:r w:rsidRPr="00DE4394">
        <w:rPr>
          <w:rFonts w:ascii="Times New Roman" w:hAnsi="Times New Roman"/>
          <w:vertAlign w:val="superscript"/>
        </w:rPr>
        <w:footnoteRef/>
      </w:r>
      <w:r w:rsidRPr="00DE4394">
        <w:rPr>
          <w:rFonts w:ascii="Times New Roman" w:hAnsi="Times New Roman"/>
          <w:vertAlign w:val="superscript"/>
        </w:rPr>
        <w:t xml:space="preserve"> </w:t>
      </w:r>
      <w:bookmarkStart w:id="192" w:name="_Hlk58259776"/>
      <w:r w:rsidRPr="00DE4394">
        <w:rPr>
          <w:rFonts w:ascii="Times New Roman" w:hAnsi="Times New Roman"/>
        </w:rPr>
        <w:t>A sample Flash Appeal is in Annex 2 of this manual.</w:t>
      </w:r>
      <w:bookmarkEnd w:id="192"/>
    </w:p>
  </w:footnote>
  <w:footnote w:id="70">
    <w:p w14:paraId="04793B88" w14:textId="77777777" w:rsidR="00814569" w:rsidRPr="00DE4394" w:rsidRDefault="00814569" w:rsidP="002973F2">
      <w:pPr>
        <w:pStyle w:val="a5"/>
        <w:rPr>
          <w:rFonts w:ascii="Times New Roman" w:hAnsi="Times New Roman"/>
        </w:rPr>
      </w:pPr>
      <w:r w:rsidRPr="00DE4394">
        <w:rPr>
          <w:rFonts w:ascii="Times New Roman" w:hAnsi="Times New Roman"/>
          <w:vertAlign w:val="superscript"/>
        </w:rPr>
        <w:footnoteRef/>
      </w:r>
      <w:r w:rsidRPr="00DE4394">
        <w:rPr>
          <w:rFonts w:ascii="Times New Roman" w:hAnsi="Times New Roman"/>
        </w:rPr>
        <w:t xml:space="preserve"> As described in WHO Emergency Response Framework (2013) </w:t>
      </w:r>
      <w:hyperlink r:id="rId13" w:history="1">
        <w:r w:rsidRPr="00DE4394">
          <w:rPr>
            <w:rStyle w:val="afa"/>
            <w:rFonts w:ascii="Times New Roman" w:eastAsiaTheme="majorEastAsia" w:hAnsi="Times New Roman"/>
          </w:rPr>
          <w:t>http://www.who.int/hac/about/erf_.pdf</w:t>
        </w:r>
      </w:hyperlink>
      <w:r w:rsidRPr="00DE4394">
        <w:rPr>
          <w:rFonts w:ascii="Times New Roman" w:hAnsi="Times New Roman"/>
        </w:rPr>
        <w:t xml:space="preserve">. </w:t>
      </w:r>
    </w:p>
  </w:footnote>
  <w:footnote w:id="71">
    <w:p w14:paraId="39ED7FB0" w14:textId="77777777" w:rsidR="00814569" w:rsidRPr="00DE4394" w:rsidRDefault="00814569" w:rsidP="002973F2">
      <w:pPr>
        <w:pStyle w:val="a5"/>
        <w:rPr>
          <w:rFonts w:ascii="Times New Roman" w:hAnsi="Times New Roman"/>
          <w:highlight w:val="green"/>
        </w:rPr>
      </w:pPr>
      <w:r w:rsidRPr="00DF3E8D">
        <w:rPr>
          <w:rFonts w:ascii="Times New Roman" w:hAnsi="Times New Roman"/>
          <w:vertAlign w:val="superscript"/>
        </w:rPr>
        <w:footnoteRef/>
      </w:r>
      <w:r w:rsidRPr="00DF3E8D">
        <w:rPr>
          <w:rFonts w:ascii="Times New Roman" w:hAnsi="Times New Roman"/>
          <w:vertAlign w:val="superscript"/>
        </w:rPr>
        <w:t xml:space="preserve"> </w:t>
      </w:r>
      <w:bookmarkStart w:id="193" w:name="_Toc520749185"/>
      <w:r w:rsidRPr="00DF3E8D">
        <w:rPr>
          <w:rFonts w:ascii="Times New Roman" w:hAnsi="Times New Roman"/>
        </w:rPr>
        <w:t>Rapid Needs Assessment Template</w:t>
      </w:r>
      <w:bookmarkEnd w:id="193"/>
      <w:r w:rsidRPr="00DF3E8D">
        <w:rPr>
          <w:rFonts w:ascii="Times New Roman" w:hAnsi="Times New Roman"/>
        </w:rPr>
        <w:t xml:space="preserve"> is in Annex 3 of this manual. </w:t>
      </w:r>
    </w:p>
  </w:footnote>
  <w:footnote w:id="72">
    <w:p w14:paraId="67484E03" w14:textId="77777777" w:rsidR="00814569" w:rsidRPr="007A0F1B" w:rsidRDefault="00814569" w:rsidP="002973F2">
      <w:pPr>
        <w:pStyle w:val="a5"/>
        <w:rPr>
          <w:rFonts w:ascii="Times New Roman" w:hAnsi="Times New Roman"/>
        </w:rPr>
      </w:pPr>
      <w:r w:rsidRPr="007A0F1B">
        <w:rPr>
          <w:rFonts w:ascii="Times New Roman" w:hAnsi="Times New Roman"/>
          <w:vertAlign w:val="superscript"/>
        </w:rPr>
        <w:footnoteRef/>
      </w:r>
      <w:r w:rsidRPr="007A0F1B">
        <w:rPr>
          <w:rFonts w:ascii="Times New Roman" w:hAnsi="Times New Roman"/>
        </w:rPr>
        <w:t xml:space="preserve"> A draft request letter to activate the CERC is in Annex 6 of this manual.</w:t>
      </w:r>
    </w:p>
  </w:footnote>
  <w:footnote w:id="73">
    <w:p w14:paraId="5BE5C971" w14:textId="77777777" w:rsidR="00814569" w:rsidRPr="007A0F1B" w:rsidRDefault="00814569" w:rsidP="002973F2">
      <w:pPr>
        <w:pStyle w:val="a5"/>
        <w:tabs>
          <w:tab w:val="left" w:pos="6900"/>
        </w:tabs>
        <w:rPr>
          <w:rFonts w:ascii="Times New Roman" w:hAnsi="Times New Roman"/>
        </w:rPr>
      </w:pPr>
      <w:r w:rsidRPr="007A0F1B">
        <w:rPr>
          <w:rFonts w:ascii="Times New Roman" w:hAnsi="Times New Roman"/>
          <w:vertAlign w:val="superscript"/>
        </w:rPr>
        <w:footnoteRef/>
      </w:r>
      <w:r w:rsidRPr="007A0F1B">
        <w:rPr>
          <w:rFonts w:ascii="Times New Roman" w:hAnsi="Times New Roman"/>
        </w:rPr>
        <w:t xml:space="preserve"> A template for the EAP is in Annex 4 of this manual.</w:t>
      </w:r>
      <w:r w:rsidRPr="007A0F1B">
        <w:rPr>
          <w:rFonts w:ascii="Times New Roman" w:hAnsi="Times New Roman"/>
        </w:rPr>
        <w:tab/>
      </w:r>
    </w:p>
  </w:footnote>
  <w:footnote w:id="74">
    <w:p w14:paraId="196DD3A9" w14:textId="77777777" w:rsidR="00814569" w:rsidRPr="00B824E7" w:rsidRDefault="00814569" w:rsidP="002973F2">
      <w:pPr>
        <w:pStyle w:val="a5"/>
        <w:rPr>
          <w:rFonts w:ascii="Times New Roman" w:hAnsi="Times New Roman"/>
        </w:rPr>
      </w:pPr>
      <w:r w:rsidRPr="007A0F1B">
        <w:rPr>
          <w:rStyle w:val="afb"/>
          <w:rFonts w:ascii="Times New Roman" w:hAnsi="Times New Roman"/>
        </w:rPr>
        <w:footnoteRef/>
      </w:r>
      <w:r w:rsidRPr="007A0F1B">
        <w:rPr>
          <w:rFonts w:ascii="Times New Roman" w:hAnsi="Times New Roman"/>
          <w:vertAlign w:val="superscript"/>
        </w:rPr>
        <w:t xml:space="preserve"> </w:t>
      </w:r>
      <w:r w:rsidRPr="007A0F1B">
        <w:rPr>
          <w:rFonts w:ascii="Times New Roman" w:hAnsi="Times New Roman"/>
        </w:rPr>
        <w:t>A template for Procurement Plan is in Annex 7 of this manual</w:t>
      </w:r>
      <w:r w:rsidRPr="00B824E7">
        <w:rPr>
          <w:rFonts w:ascii="Times New Roman" w:hAnsi="Times New Roman"/>
        </w:rPr>
        <w:t xml:space="preserve">    </w:t>
      </w:r>
    </w:p>
  </w:footnote>
  <w:footnote w:id="75">
    <w:p w14:paraId="255DCB8B" w14:textId="77777777" w:rsidR="00814569" w:rsidRPr="00516B8A" w:rsidRDefault="00814569" w:rsidP="002973F2">
      <w:pPr>
        <w:pStyle w:val="a5"/>
        <w:rPr>
          <w:rFonts w:ascii="Times New Roman" w:hAnsi="Times New Roman"/>
        </w:rPr>
      </w:pPr>
      <w:r w:rsidRPr="00516B8A">
        <w:rPr>
          <w:rStyle w:val="afb"/>
          <w:rFonts w:ascii="Times New Roman" w:hAnsi="Times New Roman"/>
        </w:rPr>
        <w:footnoteRef/>
      </w:r>
      <w:r w:rsidRPr="00516B8A">
        <w:rPr>
          <w:rFonts w:ascii="Times New Roman" w:hAnsi="Times New Roman"/>
        </w:rPr>
        <w:t xml:space="preserve"> </w:t>
      </w:r>
      <w:r w:rsidRPr="00516B8A">
        <w:rPr>
          <w:rFonts w:ascii="Times New Roman" w:hAnsi="Times New Roman"/>
          <w:i/>
          <w:szCs w:val="18"/>
        </w:rPr>
        <w:t>Guidelines on Preventing and Combating Fraud and Corruption in Projects Financed by International Bank for Reconstruction and Development Loans and the International Development Agency Credits and Grants</w:t>
      </w:r>
      <w:r w:rsidRPr="00516B8A">
        <w:rPr>
          <w:rFonts w:ascii="Times New Roman" w:hAnsi="Times New Roman"/>
          <w:szCs w:val="18"/>
        </w:rPr>
        <w:t>, dated October 15, 2006, and revised in January 2011 and July 2016, as they may be revised from time to time.</w:t>
      </w:r>
    </w:p>
  </w:footnote>
  <w:footnote w:id="76">
    <w:p w14:paraId="1A566279" w14:textId="77777777" w:rsidR="00814569" w:rsidRPr="007A0F1B" w:rsidRDefault="00814569" w:rsidP="002973F2">
      <w:pPr>
        <w:pStyle w:val="a5"/>
        <w:rPr>
          <w:rFonts w:ascii="Times New Roman" w:hAnsi="Times New Roman"/>
        </w:rPr>
      </w:pPr>
      <w:r w:rsidRPr="007A0F1B">
        <w:rPr>
          <w:rStyle w:val="afb"/>
          <w:rFonts w:ascii="Times New Roman" w:hAnsi="Times New Roman"/>
        </w:rPr>
        <w:footnoteRef/>
      </w:r>
      <w:r w:rsidRPr="007A0F1B">
        <w:rPr>
          <w:rFonts w:ascii="Times New Roman" w:hAnsi="Times New Roman"/>
          <w:vertAlign w:val="superscript"/>
        </w:rPr>
        <w:t xml:space="preserve"> </w:t>
      </w:r>
      <w:r w:rsidRPr="007A0F1B">
        <w:rPr>
          <w:rFonts w:ascii="Times New Roman" w:hAnsi="Times New Roman"/>
        </w:rPr>
        <w:t xml:space="preserve">A template for Procurement Plan is in Annex 7 of this manual   </w:t>
      </w:r>
    </w:p>
  </w:footnote>
  <w:footnote w:id="77">
    <w:p w14:paraId="7F0C80AA" w14:textId="77777777" w:rsidR="00814569" w:rsidRDefault="00814569" w:rsidP="002973F2">
      <w:pPr>
        <w:pStyle w:val="a5"/>
      </w:pPr>
      <w:r w:rsidRPr="007A0F1B">
        <w:rPr>
          <w:rStyle w:val="afb"/>
          <w:rFonts w:ascii="Times New Roman" w:hAnsi="Times New Roman"/>
        </w:rPr>
        <w:footnoteRef/>
      </w:r>
      <w:r w:rsidRPr="007A0F1B">
        <w:rPr>
          <w:rFonts w:ascii="Times New Roman" w:hAnsi="Times New Roman"/>
          <w:vertAlign w:val="superscript"/>
        </w:rPr>
        <w:t xml:space="preserve"> </w:t>
      </w:r>
      <w:r w:rsidRPr="007A0F1B">
        <w:rPr>
          <w:rFonts w:ascii="Times New Roman" w:hAnsi="Times New Roman"/>
        </w:rPr>
        <w:t>A draft Request for Expressions of Interest (REOI) letter is in Annex 8 of this manual</w:t>
      </w:r>
      <w:r>
        <w:t xml:space="preserve"> </w:t>
      </w:r>
    </w:p>
  </w:footnote>
  <w:footnote w:id="78">
    <w:p w14:paraId="1DB0E941" w14:textId="77777777" w:rsidR="00814569" w:rsidRPr="00516B8A" w:rsidRDefault="00814569" w:rsidP="002973F2">
      <w:pPr>
        <w:pStyle w:val="a5"/>
        <w:rPr>
          <w:rFonts w:ascii="Times New Roman" w:hAnsi="Times New Roman"/>
        </w:rPr>
      </w:pPr>
      <w:r w:rsidRPr="00516B8A">
        <w:rPr>
          <w:rStyle w:val="afb"/>
          <w:rFonts w:ascii="Times New Roman" w:hAnsi="Times New Roman"/>
        </w:rPr>
        <w:footnoteRef/>
      </w:r>
      <w:r w:rsidRPr="00516B8A">
        <w:rPr>
          <w:rFonts w:ascii="Times New Roman" w:hAnsi="Times New Roman"/>
        </w:rPr>
        <w:t xml:space="preserve"> The final EAP Procurement Plan will only be finalized following the occurrence of an event due to the demand and event driven nature of the CERC.</w:t>
      </w:r>
    </w:p>
  </w:footnote>
  <w:footnote w:id="79">
    <w:p w14:paraId="26F120E1" w14:textId="77777777" w:rsidR="00814569" w:rsidRPr="00516B8A" w:rsidRDefault="00814569" w:rsidP="002973F2">
      <w:pPr>
        <w:pStyle w:val="a5"/>
        <w:rPr>
          <w:rFonts w:ascii="Times New Roman" w:hAnsi="Times New Roman"/>
        </w:rPr>
      </w:pPr>
      <w:r w:rsidRPr="00516B8A">
        <w:rPr>
          <w:rStyle w:val="afb"/>
          <w:rFonts w:ascii="Times New Roman" w:hAnsi="Times New Roman"/>
        </w:rPr>
        <w:footnoteRef/>
      </w:r>
      <w:r w:rsidRPr="00516B8A">
        <w:rPr>
          <w:rFonts w:ascii="Times New Roman" w:hAnsi="Times New Roman"/>
          <w:vertAlign w:val="superscript"/>
        </w:rPr>
        <w:t xml:space="preserve"> </w:t>
      </w:r>
      <w:proofErr w:type="gramStart"/>
      <w:r w:rsidRPr="00516B8A">
        <w:rPr>
          <w:rFonts w:ascii="Times New Roman" w:hAnsi="Times New Roman"/>
        </w:rPr>
        <w:t>Will be completed once the pre-qualification process is finished.</w:t>
      </w:r>
      <w:proofErr w:type="gramEnd"/>
    </w:p>
  </w:footnote>
  <w:footnote w:id="80">
    <w:p w14:paraId="0B872F68" w14:textId="77777777" w:rsidR="00814569" w:rsidRPr="00516B8A" w:rsidRDefault="00814569" w:rsidP="002973F2">
      <w:pPr>
        <w:pStyle w:val="a5"/>
        <w:ind w:left="141" w:hanging="141"/>
        <w:jc w:val="both"/>
        <w:rPr>
          <w:rFonts w:ascii="Times New Roman" w:hAnsi="Times New Roman"/>
        </w:rPr>
      </w:pPr>
      <w:r w:rsidRPr="00516B8A">
        <w:rPr>
          <w:rStyle w:val="afb"/>
          <w:rFonts w:ascii="Times New Roman" w:hAnsi="Times New Roman"/>
        </w:rPr>
        <w:footnoteRef/>
      </w:r>
      <w:r w:rsidRPr="00516B8A">
        <w:rPr>
          <w:rFonts w:ascii="Times New Roman" w:hAnsi="Times New Roman"/>
        </w:rPr>
        <w:t xml:space="preserve"> The Special procurement arrangements described herein shall be included in the manual and used if agreed with the Bank.</w:t>
      </w:r>
    </w:p>
  </w:footnote>
  <w:footnote w:id="81">
    <w:p w14:paraId="5C327030" w14:textId="77777777" w:rsidR="00814569" w:rsidRPr="00516B8A" w:rsidRDefault="00814569" w:rsidP="002973F2">
      <w:pPr>
        <w:pStyle w:val="a5"/>
        <w:rPr>
          <w:rFonts w:ascii="Times New Roman" w:hAnsi="Times New Roman"/>
        </w:rPr>
      </w:pPr>
      <w:r w:rsidRPr="00804930">
        <w:rPr>
          <w:rStyle w:val="afb"/>
          <w:rFonts w:ascii="Times New Roman" w:hAnsi="Times New Roman"/>
        </w:rPr>
        <w:footnoteRef/>
      </w:r>
      <w:r w:rsidRPr="00804930">
        <w:rPr>
          <w:rFonts w:ascii="Times New Roman" w:hAnsi="Times New Roman"/>
        </w:rPr>
        <w:t xml:space="preserve"> A sample CERC section to t</w:t>
      </w:r>
      <w:r>
        <w:rPr>
          <w:rFonts w:ascii="Times New Roman" w:hAnsi="Times New Roman"/>
        </w:rPr>
        <w:t>he Project’s ESMF is in Annex 11</w:t>
      </w:r>
      <w:r w:rsidRPr="00804930">
        <w:rPr>
          <w:rFonts w:ascii="Times New Roman" w:hAnsi="Times New Roman"/>
        </w:rPr>
        <w:t>of this manual</w:t>
      </w:r>
      <w:r w:rsidRPr="00516B8A">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C2284" w14:textId="77777777" w:rsidR="00814569" w:rsidRDefault="00814569">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E59AE" w14:textId="77777777" w:rsidR="00814569" w:rsidRDefault="00814569">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AAB0" w14:textId="77777777" w:rsidR="00814569" w:rsidRDefault="00814569">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9F49E" w14:textId="77777777" w:rsidR="00814569" w:rsidRDefault="00814569">
    <w:pPr>
      <w:pStyle w:val="af1"/>
    </w:pPr>
    <w:r>
      <w:rPr>
        <w:noProof/>
      </w:rPr>
      <w:pict w14:anchorId="6B6BE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710669" o:spid="_x0000_s2050" type="#_x0000_t75" style="position:absolute;margin-left:0;margin-top:0;width:467.95pt;height:467.95pt;z-index:-251659264;mso-position-horizontal:center;mso-position-horizontal-relative:margin;mso-position-vertical:center;mso-position-vertical-relative:margin" o:allowincell="f">
          <v:imagedata r:id="rId1" o:title="WBG"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3E9E5" w14:textId="77777777" w:rsidR="00814569" w:rsidRPr="00FA2B90" w:rsidRDefault="00814569" w:rsidP="00C50124">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B8D6A" w14:textId="77777777" w:rsidR="00814569" w:rsidRDefault="00814569">
    <w:pPr>
      <w:pStyle w:val="af1"/>
    </w:pPr>
    <w:r>
      <w:rPr>
        <w:noProof/>
      </w:rPr>
      <w:pict w14:anchorId="26753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710668" o:spid="_x0000_s2049" type="#_x0000_t75" style="position:absolute;margin-left:0;margin-top:0;width:467.95pt;height:467.95pt;z-index:-251658240;mso-position-horizontal:center;mso-position-horizontal-relative:margin;mso-position-vertical:center;mso-position-vertical-relative:margin" o:allowincell="f">
          <v:imagedata r:id="rId1" o:title="WBG"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1CEE1" w14:textId="77777777" w:rsidR="00814569" w:rsidRPr="00A6642C" w:rsidRDefault="00814569" w:rsidP="00C50124">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DD74C" w14:textId="77777777" w:rsidR="00814569" w:rsidRDefault="0081456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F2D"/>
    <w:multiLevelType w:val="multilevel"/>
    <w:tmpl w:val="BE541958"/>
    <w:lvl w:ilvl="0">
      <w:start w:val="1"/>
      <w:numFmt w:val="upperLetter"/>
      <w:pStyle w:val="PDSHeading1"/>
      <w:lvlText w:val="%1."/>
      <w:lvlJc w:val="left"/>
      <w:pPr>
        <w:tabs>
          <w:tab w:val="num" w:pos="0"/>
        </w:tabs>
        <w:ind w:left="0" w:hanging="360"/>
      </w:pPr>
    </w:lvl>
    <w:lvl w:ilvl="1">
      <w:start w:val="1"/>
      <w:numFmt w:val="decimal"/>
      <w:pStyle w:val="PDSHeading2"/>
      <w:lvlText w:val="%2."/>
      <w:lvlJc w:val="left"/>
      <w:pPr>
        <w:tabs>
          <w:tab w:val="num" w:pos="0"/>
        </w:tabs>
        <w:ind w:left="-360" w:firstLine="0"/>
      </w:pPr>
    </w:lvl>
    <w:lvl w:ilvl="2">
      <w:start w:val="1"/>
      <w:numFmt w:val="decimal"/>
      <w:lvlText w:val="%1.%2.%3."/>
      <w:lvlJc w:val="left"/>
      <w:pPr>
        <w:tabs>
          <w:tab w:val="num" w:pos="1080"/>
        </w:tabs>
        <w:ind w:left="864" w:hanging="504"/>
      </w:pPr>
    </w:lvl>
    <w:lvl w:ilvl="3">
      <w:start w:val="1"/>
      <w:numFmt w:val="decimal"/>
      <w:lvlText w:val="%1.%2.%3.%4."/>
      <w:lvlJc w:val="left"/>
      <w:pPr>
        <w:tabs>
          <w:tab w:val="num" w:pos="144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52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600"/>
        </w:tabs>
        <w:ind w:left="3384" w:hanging="1224"/>
      </w:pPr>
    </w:lvl>
    <w:lvl w:ilvl="8">
      <w:start w:val="1"/>
      <w:numFmt w:val="decimal"/>
      <w:lvlText w:val="%1.%2.%3.%4.%5.%6.%7.%8.%9."/>
      <w:lvlJc w:val="left"/>
      <w:pPr>
        <w:tabs>
          <w:tab w:val="num" w:pos="4320"/>
        </w:tabs>
        <w:ind w:left="3960" w:hanging="1440"/>
      </w:pPr>
    </w:lvl>
  </w:abstractNum>
  <w:abstractNum w:abstractNumId="1">
    <w:nsid w:val="01F40A1E"/>
    <w:multiLevelType w:val="hybridMultilevel"/>
    <w:tmpl w:val="D3F867C6"/>
    <w:lvl w:ilvl="0" w:tplc="04090001">
      <w:start w:val="1"/>
      <w:numFmt w:val="bullet"/>
      <w:lvlText w:val=""/>
      <w:lvlJc w:val="left"/>
      <w:pPr>
        <w:ind w:left="720" w:hanging="360"/>
      </w:pPr>
      <w:rPr>
        <w:rFonts w:ascii="Symbol" w:hAnsi="Symbol" w:hint="default"/>
      </w:rPr>
    </w:lvl>
    <w:lvl w:ilvl="1" w:tplc="7F9AADF4">
      <w:numFmt w:val="bullet"/>
      <w:lvlText w:val="-"/>
      <w:lvlJc w:val="left"/>
      <w:pPr>
        <w:ind w:left="1800" w:hanging="720"/>
      </w:pPr>
      <w:rPr>
        <w:rFonts w:ascii="Times New Roman" w:eastAsia="Times New Roman" w:hAnsi="Times New Roman" w:cs="Times New Roman" w:hint="default"/>
        <w:u w:val="singl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7E65"/>
    <w:multiLevelType w:val="hybridMultilevel"/>
    <w:tmpl w:val="8D6E1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61127"/>
    <w:multiLevelType w:val="hybridMultilevel"/>
    <w:tmpl w:val="72EA08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42C3B7A"/>
    <w:multiLevelType w:val="hybridMultilevel"/>
    <w:tmpl w:val="0BEEFED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46C478E"/>
    <w:multiLevelType w:val="hybridMultilevel"/>
    <w:tmpl w:val="8B248D2E"/>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634F5C"/>
    <w:multiLevelType w:val="hybridMultilevel"/>
    <w:tmpl w:val="123CE568"/>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nsid w:val="07B9075E"/>
    <w:multiLevelType w:val="hybridMultilevel"/>
    <w:tmpl w:val="BBE038E4"/>
    <w:lvl w:ilvl="0" w:tplc="81EA7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F42B60"/>
    <w:multiLevelType w:val="hybridMultilevel"/>
    <w:tmpl w:val="76D06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FA4E07"/>
    <w:multiLevelType w:val="hybridMultilevel"/>
    <w:tmpl w:val="535E8F36"/>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2809BD"/>
    <w:multiLevelType w:val="hybridMultilevel"/>
    <w:tmpl w:val="80908CE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0CF4315E"/>
    <w:multiLevelType w:val="hybridMultilevel"/>
    <w:tmpl w:val="B6CC4984"/>
    <w:lvl w:ilvl="0" w:tplc="F9B411F0">
      <w:start w:val="1"/>
      <w:numFmt w:val="decimal"/>
      <w:lvlText w:val="%1."/>
      <w:lvlJc w:val="left"/>
      <w:pPr>
        <w:ind w:left="180" w:hanging="360"/>
      </w:pPr>
      <w:rPr>
        <w:b w:val="0"/>
        <w:bCs w:val="0"/>
        <w:i w:val="0"/>
        <w:iCs w:val="0"/>
      </w:rPr>
    </w:lvl>
    <w:lvl w:ilvl="1" w:tplc="94027492">
      <w:start w:val="1"/>
      <w:numFmt w:val="lowerLetter"/>
      <w:lvlText w:val="%2."/>
      <w:lvlJc w:val="left"/>
      <w:pPr>
        <w:ind w:left="810" w:hanging="360"/>
      </w:pPr>
      <w:rPr>
        <w:rFonts w:hint="default"/>
        <w:i w:val="0"/>
        <w:iCs w:val="0"/>
      </w:rPr>
    </w:lvl>
    <w:lvl w:ilvl="2" w:tplc="95B23D2A">
      <w:start w:val="1"/>
      <w:numFmt w:val="lowerLetter"/>
      <w:lvlText w:val="%3."/>
      <w:lvlJc w:val="left"/>
      <w:pPr>
        <w:ind w:left="1620" w:hanging="180"/>
      </w:pPr>
    </w:lvl>
    <w:lvl w:ilvl="3" w:tplc="C2220702">
      <w:start w:val="1"/>
      <w:numFmt w:val="lowerRoman"/>
      <w:lvlText w:val="(%4)"/>
      <w:lvlJc w:val="left"/>
      <w:pPr>
        <w:ind w:left="2700" w:hanging="720"/>
      </w:pPr>
      <w:rPr>
        <w:rFonts w:hint="default"/>
      </w:rPr>
    </w:lvl>
    <w:lvl w:ilvl="4" w:tplc="4782ADDE" w:tentative="1">
      <w:start w:val="1"/>
      <w:numFmt w:val="lowerLetter"/>
      <w:lvlText w:val="%5."/>
      <w:lvlJc w:val="left"/>
      <w:pPr>
        <w:ind w:left="3060" w:hanging="360"/>
      </w:pPr>
    </w:lvl>
    <w:lvl w:ilvl="5" w:tplc="9E8ABEC4" w:tentative="1">
      <w:start w:val="1"/>
      <w:numFmt w:val="lowerRoman"/>
      <w:lvlText w:val="%6."/>
      <w:lvlJc w:val="right"/>
      <w:pPr>
        <w:ind w:left="3780" w:hanging="180"/>
      </w:pPr>
    </w:lvl>
    <w:lvl w:ilvl="6" w:tplc="FE20ACE2" w:tentative="1">
      <w:start w:val="1"/>
      <w:numFmt w:val="decimal"/>
      <w:lvlText w:val="%7."/>
      <w:lvlJc w:val="left"/>
      <w:pPr>
        <w:ind w:left="4500" w:hanging="360"/>
      </w:pPr>
    </w:lvl>
    <w:lvl w:ilvl="7" w:tplc="EDFC5ADE" w:tentative="1">
      <w:start w:val="1"/>
      <w:numFmt w:val="lowerLetter"/>
      <w:lvlText w:val="%8."/>
      <w:lvlJc w:val="left"/>
      <w:pPr>
        <w:ind w:left="5220" w:hanging="360"/>
      </w:pPr>
    </w:lvl>
    <w:lvl w:ilvl="8" w:tplc="5DE2060C" w:tentative="1">
      <w:start w:val="1"/>
      <w:numFmt w:val="lowerRoman"/>
      <w:lvlText w:val="%9."/>
      <w:lvlJc w:val="right"/>
      <w:pPr>
        <w:ind w:left="5940" w:hanging="180"/>
      </w:pPr>
    </w:lvl>
  </w:abstractNum>
  <w:abstractNum w:abstractNumId="12">
    <w:nsid w:val="0D633517"/>
    <w:multiLevelType w:val="hybridMultilevel"/>
    <w:tmpl w:val="08E247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1E4FB3"/>
    <w:multiLevelType w:val="hybridMultilevel"/>
    <w:tmpl w:val="8FB8EA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nsid w:val="0E407195"/>
    <w:multiLevelType w:val="hybridMultilevel"/>
    <w:tmpl w:val="A46C7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794D1D"/>
    <w:multiLevelType w:val="hybridMultilevel"/>
    <w:tmpl w:val="49EAE3EE"/>
    <w:lvl w:ilvl="0" w:tplc="1B8AEC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7F30B1"/>
    <w:multiLevelType w:val="hybridMultilevel"/>
    <w:tmpl w:val="73D67AF8"/>
    <w:lvl w:ilvl="0" w:tplc="B4C2152A">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1031574B"/>
    <w:multiLevelType w:val="hybridMultilevel"/>
    <w:tmpl w:val="36BC5AA8"/>
    <w:lvl w:ilvl="0" w:tplc="3776131E">
      <w:start w:val="1"/>
      <w:numFmt w:val="bullet"/>
      <w:lvlText w:val="•"/>
      <w:lvlJc w:val="left"/>
      <w:pPr>
        <w:tabs>
          <w:tab w:val="num" w:pos="720"/>
        </w:tabs>
        <w:ind w:left="720" w:hanging="360"/>
      </w:pPr>
      <w:rPr>
        <w:rFonts w:ascii="Arial" w:hAnsi="Arial" w:hint="default"/>
      </w:rPr>
    </w:lvl>
    <w:lvl w:ilvl="1" w:tplc="B41297D2" w:tentative="1">
      <w:start w:val="1"/>
      <w:numFmt w:val="bullet"/>
      <w:lvlText w:val="•"/>
      <w:lvlJc w:val="left"/>
      <w:pPr>
        <w:tabs>
          <w:tab w:val="num" w:pos="1440"/>
        </w:tabs>
        <w:ind w:left="1440" w:hanging="360"/>
      </w:pPr>
      <w:rPr>
        <w:rFonts w:ascii="Arial" w:hAnsi="Arial" w:hint="default"/>
      </w:rPr>
    </w:lvl>
    <w:lvl w:ilvl="2" w:tplc="C3504810" w:tentative="1">
      <w:start w:val="1"/>
      <w:numFmt w:val="bullet"/>
      <w:lvlText w:val="•"/>
      <w:lvlJc w:val="left"/>
      <w:pPr>
        <w:tabs>
          <w:tab w:val="num" w:pos="2160"/>
        </w:tabs>
        <w:ind w:left="2160" w:hanging="360"/>
      </w:pPr>
      <w:rPr>
        <w:rFonts w:ascii="Arial" w:hAnsi="Arial" w:hint="default"/>
      </w:rPr>
    </w:lvl>
    <w:lvl w:ilvl="3" w:tplc="15B4E0C2" w:tentative="1">
      <w:start w:val="1"/>
      <w:numFmt w:val="bullet"/>
      <w:lvlText w:val="•"/>
      <w:lvlJc w:val="left"/>
      <w:pPr>
        <w:tabs>
          <w:tab w:val="num" w:pos="2880"/>
        </w:tabs>
        <w:ind w:left="2880" w:hanging="360"/>
      </w:pPr>
      <w:rPr>
        <w:rFonts w:ascii="Arial" w:hAnsi="Arial" w:hint="default"/>
      </w:rPr>
    </w:lvl>
    <w:lvl w:ilvl="4" w:tplc="EFAEA1E0" w:tentative="1">
      <w:start w:val="1"/>
      <w:numFmt w:val="bullet"/>
      <w:lvlText w:val="•"/>
      <w:lvlJc w:val="left"/>
      <w:pPr>
        <w:tabs>
          <w:tab w:val="num" w:pos="3600"/>
        </w:tabs>
        <w:ind w:left="3600" w:hanging="360"/>
      </w:pPr>
      <w:rPr>
        <w:rFonts w:ascii="Arial" w:hAnsi="Arial" w:hint="default"/>
      </w:rPr>
    </w:lvl>
    <w:lvl w:ilvl="5" w:tplc="A086B1DC" w:tentative="1">
      <w:start w:val="1"/>
      <w:numFmt w:val="bullet"/>
      <w:lvlText w:val="•"/>
      <w:lvlJc w:val="left"/>
      <w:pPr>
        <w:tabs>
          <w:tab w:val="num" w:pos="4320"/>
        </w:tabs>
        <w:ind w:left="4320" w:hanging="360"/>
      </w:pPr>
      <w:rPr>
        <w:rFonts w:ascii="Arial" w:hAnsi="Arial" w:hint="default"/>
      </w:rPr>
    </w:lvl>
    <w:lvl w:ilvl="6" w:tplc="BB3C7E08" w:tentative="1">
      <w:start w:val="1"/>
      <w:numFmt w:val="bullet"/>
      <w:lvlText w:val="•"/>
      <w:lvlJc w:val="left"/>
      <w:pPr>
        <w:tabs>
          <w:tab w:val="num" w:pos="5040"/>
        </w:tabs>
        <w:ind w:left="5040" w:hanging="360"/>
      </w:pPr>
      <w:rPr>
        <w:rFonts w:ascii="Arial" w:hAnsi="Arial" w:hint="default"/>
      </w:rPr>
    </w:lvl>
    <w:lvl w:ilvl="7" w:tplc="70C4A6FA" w:tentative="1">
      <w:start w:val="1"/>
      <w:numFmt w:val="bullet"/>
      <w:lvlText w:val="•"/>
      <w:lvlJc w:val="left"/>
      <w:pPr>
        <w:tabs>
          <w:tab w:val="num" w:pos="5760"/>
        </w:tabs>
        <w:ind w:left="5760" w:hanging="360"/>
      </w:pPr>
      <w:rPr>
        <w:rFonts w:ascii="Arial" w:hAnsi="Arial" w:hint="default"/>
      </w:rPr>
    </w:lvl>
    <w:lvl w:ilvl="8" w:tplc="31A02C50" w:tentative="1">
      <w:start w:val="1"/>
      <w:numFmt w:val="bullet"/>
      <w:lvlText w:val="•"/>
      <w:lvlJc w:val="left"/>
      <w:pPr>
        <w:tabs>
          <w:tab w:val="num" w:pos="6480"/>
        </w:tabs>
        <w:ind w:left="6480" w:hanging="360"/>
      </w:pPr>
      <w:rPr>
        <w:rFonts w:ascii="Arial" w:hAnsi="Arial" w:hint="default"/>
      </w:rPr>
    </w:lvl>
  </w:abstractNum>
  <w:abstractNum w:abstractNumId="18">
    <w:nsid w:val="132C437D"/>
    <w:multiLevelType w:val="multilevel"/>
    <w:tmpl w:val="4AB44C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3931EBD"/>
    <w:multiLevelType w:val="hybridMultilevel"/>
    <w:tmpl w:val="BD227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BC3D43"/>
    <w:multiLevelType w:val="multilevel"/>
    <w:tmpl w:val="6742BF70"/>
    <w:styleLink w:val="Style1"/>
    <w:lvl w:ilvl="0">
      <w:start w:val="1"/>
      <w:numFmt w:val="decimal"/>
      <w:lvlText w:val="%1."/>
      <w:lvlJc w:val="left"/>
      <w:pPr>
        <w:ind w:left="360" w:hanging="360"/>
      </w:pPr>
      <w:rPr>
        <w:rFonts w:hint="default"/>
        <w:i w:val="0"/>
        <w:color w:val="auto"/>
        <w:sz w:val="22"/>
        <w:szCs w:val="24"/>
      </w:rPr>
    </w:lvl>
    <w:lvl w:ilvl="1">
      <w:start w:val="1"/>
      <w:numFmt w:val="decimal"/>
      <w:lvlText w:val="%1.%2."/>
      <w:lvlJc w:val="left"/>
      <w:pPr>
        <w:ind w:left="792" w:hanging="432"/>
      </w:pPr>
      <w:rPr>
        <w:rFonts w:hint="default"/>
        <w:i w:val="0"/>
        <w:color w:val="auto"/>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4105CA9"/>
    <w:multiLevelType w:val="hybridMultilevel"/>
    <w:tmpl w:val="873A4694"/>
    <w:lvl w:ilvl="0" w:tplc="0666F5D6">
      <w:start w:val="1"/>
      <w:numFmt w:val="decimal"/>
      <w:pStyle w:val="ParagraphNumbering"/>
      <w:lvlText w:val="%1.     "/>
      <w:lvlJc w:val="left"/>
      <w:pPr>
        <w:tabs>
          <w:tab w:val="num" w:pos="900"/>
        </w:tabs>
        <w:ind w:left="180" w:firstLine="0"/>
      </w:pPr>
      <w:rPr>
        <w:b w:val="0"/>
        <w:i w:val="0"/>
        <w:sz w:val="24"/>
        <w:szCs w:val="24"/>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2">
    <w:nsid w:val="146C2D8C"/>
    <w:multiLevelType w:val="multilevel"/>
    <w:tmpl w:val="7DDE18E8"/>
    <w:lvl w:ilvl="0">
      <w:start w:val="1"/>
      <w:numFmt w:val="decimal"/>
      <w:pStyle w:val="Sect2Head"/>
      <w:lvlText w:val="%1."/>
      <w:lvlJc w:val="left"/>
      <w:pPr>
        <w:tabs>
          <w:tab w:val="num" w:pos="567"/>
        </w:tabs>
        <w:ind w:left="567" w:hanging="567"/>
      </w:pPr>
      <w:rPr>
        <w:rFonts w:ascii="Times New Roman Bold" w:hAnsi="Times New Roman Bold" w:cs="Times New Roman" w:hint="default"/>
        <w:b/>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155C171F"/>
    <w:multiLevelType w:val="hybridMultilevel"/>
    <w:tmpl w:val="D0DE90CE"/>
    <w:lvl w:ilvl="0" w:tplc="160C17D2">
      <w:start w:val="1"/>
      <w:numFmt w:val="decimal"/>
      <w:lvlText w:val="%1."/>
      <w:lvlJc w:val="left"/>
      <w:pPr>
        <w:tabs>
          <w:tab w:val="num" w:pos="720"/>
        </w:tabs>
        <w:ind w:left="720" w:hanging="360"/>
      </w:pPr>
      <w:rPr>
        <w:rFonts w:ascii="Garamond" w:hAnsi="Garamond" w:cs="Times New Roman" w:hint="default"/>
        <w:i w:val="0"/>
        <w:color w:val="auto"/>
        <w:sz w:val="24"/>
        <w:szCs w:val="24"/>
      </w:rPr>
    </w:lvl>
    <w:lvl w:ilvl="1" w:tplc="B75E3A1C">
      <w:start w:val="1"/>
      <w:numFmt w:val="lowerLetter"/>
      <w:lvlText w:val="(%2)"/>
      <w:lvlJc w:val="left"/>
      <w:pPr>
        <w:tabs>
          <w:tab w:val="num" w:pos="1440"/>
        </w:tabs>
        <w:ind w:left="1440" w:hanging="360"/>
      </w:pPr>
      <w:rPr>
        <w:rFonts w:hint="default"/>
        <w:i w:val="0"/>
        <w:color w:val="auto"/>
        <w:sz w:val="24"/>
        <w:szCs w:val="24"/>
      </w:rPr>
    </w:lvl>
    <w:lvl w:ilvl="2" w:tplc="04090003">
      <w:start w:val="1"/>
      <w:numFmt w:val="bullet"/>
      <w:lvlText w:val="o"/>
      <w:lvlJc w:val="left"/>
      <w:pPr>
        <w:tabs>
          <w:tab w:val="num" w:pos="2340"/>
        </w:tabs>
        <w:ind w:left="2340" w:hanging="360"/>
      </w:pPr>
      <w:rPr>
        <w:rFonts w:ascii="Courier New" w:hAnsi="Courier New" w:cs="Courier New" w:hint="default"/>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5B91BBE"/>
    <w:multiLevelType w:val="hybridMultilevel"/>
    <w:tmpl w:val="1360A5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F50790"/>
    <w:multiLevelType w:val="hybridMultilevel"/>
    <w:tmpl w:val="7A4883CE"/>
    <w:lvl w:ilvl="0" w:tplc="D4100EFC">
      <w:start w:val="1"/>
      <w:numFmt w:val="upperRoman"/>
      <w:lvlText w:val="%1."/>
      <w:lvlJc w:val="right"/>
      <w:pPr>
        <w:ind w:left="1080" w:hanging="360"/>
      </w:pPr>
      <w:rPr>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186A614A"/>
    <w:multiLevelType w:val="hybridMultilevel"/>
    <w:tmpl w:val="894456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58D2E24E">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19E230E8"/>
    <w:multiLevelType w:val="hybridMultilevel"/>
    <w:tmpl w:val="C5F6EF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1A0B5DE8"/>
    <w:multiLevelType w:val="hybridMultilevel"/>
    <w:tmpl w:val="98882F70"/>
    <w:lvl w:ilvl="0" w:tplc="602E2D84">
      <w:start w:val="1"/>
      <w:numFmt w:val="bullet"/>
      <w:lvlText w:val=""/>
      <w:lvlJc w:val="left"/>
      <w:pPr>
        <w:ind w:left="1310" w:hanging="360"/>
      </w:pPr>
      <w:rPr>
        <w:rFonts w:ascii="Symbol" w:hAnsi="Symbol" w:hint="default"/>
      </w:rPr>
    </w:lvl>
    <w:lvl w:ilvl="1" w:tplc="04090003" w:tentative="1">
      <w:start w:val="1"/>
      <w:numFmt w:val="bullet"/>
      <w:lvlText w:val="o"/>
      <w:lvlJc w:val="left"/>
      <w:pPr>
        <w:ind w:left="2030" w:hanging="360"/>
      </w:pPr>
      <w:rPr>
        <w:rFonts w:ascii="Courier New" w:hAnsi="Courier New" w:cs="Courier New" w:hint="default"/>
      </w:rPr>
    </w:lvl>
    <w:lvl w:ilvl="2" w:tplc="04090005" w:tentative="1">
      <w:start w:val="1"/>
      <w:numFmt w:val="bullet"/>
      <w:lvlText w:val=""/>
      <w:lvlJc w:val="left"/>
      <w:pPr>
        <w:ind w:left="2750" w:hanging="360"/>
      </w:pPr>
      <w:rPr>
        <w:rFonts w:ascii="Wingdings" w:hAnsi="Wingdings" w:hint="default"/>
      </w:rPr>
    </w:lvl>
    <w:lvl w:ilvl="3" w:tplc="04090001" w:tentative="1">
      <w:start w:val="1"/>
      <w:numFmt w:val="bullet"/>
      <w:lvlText w:val=""/>
      <w:lvlJc w:val="left"/>
      <w:pPr>
        <w:ind w:left="3470" w:hanging="360"/>
      </w:pPr>
      <w:rPr>
        <w:rFonts w:ascii="Symbol" w:hAnsi="Symbol" w:hint="default"/>
      </w:rPr>
    </w:lvl>
    <w:lvl w:ilvl="4" w:tplc="04090003" w:tentative="1">
      <w:start w:val="1"/>
      <w:numFmt w:val="bullet"/>
      <w:lvlText w:val="o"/>
      <w:lvlJc w:val="left"/>
      <w:pPr>
        <w:ind w:left="4190" w:hanging="360"/>
      </w:pPr>
      <w:rPr>
        <w:rFonts w:ascii="Courier New" w:hAnsi="Courier New" w:cs="Courier New" w:hint="default"/>
      </w:rPr>
    </w:lvl>
    <w:lvl w:ilvl="5" w:tplc="04090005" w:tentative="1">
      <w:start w:val="1"/>
      <w:numFmt w:val="bullet"/>
      <w:lvlText w:val=""/>
      <w:lvlJc w:val="left"/>
      <w:pPr>
        <w:ind w:left="4910" w:hanging="360"/>
      </w:pPr>
      <w:rPr>
        <w:rFonts w:ascii="Wingdings" w:hAnsi="Wingdings" w:hint="default"/>
      </w:rPr>
    </w:lvl>
    <w:lvl w:ilvl="6" w:tplc="04090001" w:tentative="1">
      <w:start w:val="1"/>
      <w:numFmt w:val="bullet"/>
      <w:lvlText w:val=""/>
      <w:lvlJc w:val="left"/>
      <w:pPr>
        <w:ind w:left="5630" w:hanging="360"/>
      </w:pPr>
      <w:rPr>
        <w:rFonts w:ascii="Symbol" w:hAnsi="Symbol" w:hint="default"/>
      </w:rPr>
    </w:lvl>
    <w:lvl w:ilvl="7" w:tplc="04090003" w:tentative="1">
      <w:start w:val="1"/>
      <w:numFmt w:val="bullet"/>
      <w:lvlText w:val="o"/>
      <w:lvlJc w:val="left"/>
      <w:pPr>
        <w:ind w:left="6350" w:hanging="360"/>
      </w:pPr>
      <w:rPr>
        <w:rFonts w:ascii="Courier New" w:hAnsi="Courier New" w:cs="Courier New" w:hint="default"/>
      </w:rPr>
    </w:lvl>
    <w:lvl w:ilvl="8" w:tplc="04090005" w:tentative="1">
      <w:start w:val="1"/>
      <w:numFmt w:val="bullet"/>
      <w:lvlText w:val=""/>
      <w:lvlJc w:val="left"/>
      <w:pPr>
        <w:ind w:left="7070" w:hanging="360"/>
      </w:pPr>
      <w:rPr>
        <w:rFonts w:ascii="Wingdings" w:hAnsi="Wingdings" w:hint="default"/>
      </w:rPr>
    </w:lvl>
  </w:abstractNum>
  <w:abstractNum w:abstractNumId="29">
    <w:nsid w:val="1C407BD6"/>
    <w:multiLevelType w:val="hybridMultilevel"/>
    <w:tmpl w:val="0C149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701E5B"/>
    <w:multiLevelType w:val="hybridMultilevel"/>
    <w:tmpl w:val="5F1AC8A0"/>
    <w:lvl w:ilvl="0" w:tplc="0C382B20">
      <w:numFmt w:val="bullet"/>
      <w:lvlText w:val="-"/>
      <w:lvlJc w:val="left"/>
      <w:pPr>
        <w:ind w:left="720" w:hanging="360"/>
      </w:pPr>
      <w:rPr>
        <w:rFonts w:ascii="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D01DC9"/>
    <w:multiLevelType w:val="hybridMultilevel"/>
    <w:tmpl w:val="C562DF68"/>
    <w:lvl w:ilvl="0" w:tplc="040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D6C78BB"/>
    <w:multiLevelType w:val="hybridMultilevel"/>
    <w:tmpl w:val="2FC852F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nsid w:val="1E1C5AD6"/>
    <w:multiLevelType w:val="hybridMultilevel"/>
    <w:tmpl w:val="123CE568"/>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4">
    <w:nsid w:val="1E641B33"/>
    <w:multiLevelType w:val="hybridMultilevel"/>
    <w:tmpl w:val="7646C9E6"/>
    <w:lvl w:ilvl="0" w:tplc="1B8AEC08">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nsid w:val="2060466B"/>
    <w:multiLevelType w:val="hybridMultilevel"/>
    <w:tmpl w:val="712031C6"/>
    <w:lvl w:ilvl="0" w:tplc="44700838">
      <w:start w:val="1"/>
      <w:numFmt w:val="bullet"/>
      <w:lvlText w:val=""/>
      <w:lvlJc w:val="left"/>
      <w:pPr>
        <w:ind w:left="720" w:hanging="360"/>
      </w:pPr>
      <w:rPr>
        <w:rFonts w:ascii="Symbol" w:hAnsi="Symbol" w:hint="default"/>
      </w:rPr>
    </w:lvl>
    <w:lvl w:ilvl="1" w:tplc="A3D47D26">
      <w:start w:val="1"/>
      <w:numFmt w:val="bullet"/>
      <w:lvlText w:val="o"/>
      <w:lvlJc w:val="left"/>
      <w:pPr>
        <w:ind w:left="1440" w:hanging="360"/>
      </w:pPr>
      <w:rPr>
        <w:rFonts w:ascii="Courier New" w:hAnsi="Courier New" w:cs="Courier New" w:hint="default"/>
      </w:rPr>
    </w:lvl>
    <w:lvl w:ilvl="2" w:tplc="8A349548">
      <w:start w:val="1"/>
      <w:numFmt w:val="bullet"/>
      <w:lvlText w:val=""/>
      <w:lvlJc w:val="left"/>
      <w:pPr>
        <w:ind w:left="2160" w:hanging="360"/>
      </w:pPr>
      <w:rPr>
        <w:rFonts w:ascii="Wingdings" w:hAnsi="Wingdings" w:hint="default"/>
      </w:rPr>
    </w:lvl>
    <w:lvl w:ilvl="3" w:tplc="883855C6">
      <w:start w:val="1"/>
      <w:numFmt w:val="bullet"/>
      <w:lvlText w:val=""/>
      <w:lvlJc w:val="left"/>
      <w:pPr>
        <w:ind w:left="2880" w:hanging="360"/>
      </w:pPr>
      <w:rPr>
        <w:rFonts w:ascii="Symbol" w:hAnsi="Symbol" w:hint="default"/>
      </w:rPr>
    </w:lvl>
    <w:lvl w:ilvl="4" w:tplc="DD92E09C">
      <w:start w:val="1"/>
      <w:numFmt w:val="bullet"/>
      <w:lvlText w:val="o"/>
      <w:lvlJc w:val="left"/>
      <w:pPr>
        <w:ind w:left="3600" w:hanging="360"/>
      </w:pPr>
      <w:rPr>
        <w:rFonts w:ascii="Courier New" w:hAnsi="Courier New" w:cs="Courier New" w:hint="default"/>
      </w:rPr>
    </w:lvl>
    <w:lvl w:ilvl="5" w:tplc="7E4E0658">
      <w:start w:val="1"/>
      <w:numFmt w:val="bullet"/>
      <w:lvlText w:val=""/>
      <w:lvlJc w:val="left"/>
      <w:pPr>
        <w:ind w:left="4320" w:hanging="360"/>
      </w:pPr>
      <w:rPr>
        <w:rFonts w:ascii="Wingdings" w:hAnsi="Wingdings" w:hint="default"/>
      </w:rPr>
    </w:lvl>
    <w:lvl w:ilvl="6" w:tplc="E29C2AE6">
      <w:start w:val="1"/>
      <w:numFmt w:val="bullet"/>
      <w:lvlText w:val=""/>
      <w:lvlJc w:val="left"/>
      <w:pPr>
        <w:ind w:left="5040" w:hanging="360"/>
      </w:pPr>
      <w:rPr>
        <w:rFonts w:ascii="Symbol" w:hAnsi="Symbol" w:hint="default"/>
      </w:rPr>
    </w:lvl>
    <w:lvl w:ilvl="7" w:tplc="1A9880D0">
      <w:start w:val="1"/>
      <w:numFmt w:val="bullet"/>
      <w:lvlText w:val="o"/>
      <w:lvlJc w:val="left"/>
      <w:pPr>
        <w:ind w:left="5760" w:hanging="360"/>
      </w:pPr>
      <w:rPr>
        <w:rFonts w:ascii="Courier New" w:hAnsi="Courier New" w:cs="Courier New" w:hint="default"/>
      </w:rPr>
    </w:lvl>
    <w:lvl w:ilvl="8" w:tplc="1376D4B8">
      <w:start w:val="1"/>
      <w:numFmt w:val="bullet"/>
      <w:lvlText w:val=""/>
      <w:lvlJc w:val="left"/>
      <w:pPr>
        <w:ind w:left="6480" w:hanging="360"/>
      </w:pPr>
      <w:rPr>
        <w:rFonts w:ascii="Wingdings" w:hAnsi="Wingdings" w:hint="default"/>
      </w:rPr>
    </w:lvl>
  </w:abstractNum>
  <w:abstractNum w:abstractNumId="36">
    <w:nsid w:val="20866EB9"/>
    <w:multiLevelType w:val="multilevel"/>
    <w:tmpl w:val="A12E0CA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215D2D2D"/>
    <w:multiLevelType w:val="hybridMultilevel"/>
    <w:tmpl w:val="A9C0C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27A5E6A"/>
    <w:multiLevelType w:val="hybridMultilevel"/>
    <w:tmpl w:val="CD48BD3C"/>
    <w:lvl w:ilvl="0" w:tplc="04180017">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22EA2CC4"/>
    <w:multiLevelType w:val="hybridMultilevel"/>
    <w:tmpl w:val="41A82B14"/>
    <w:lvl w:ilvl="0" w:tplc="04190001">
      <w:start w:val="1"/>
      <w:numFmt w:val="bullet"/>
      <w:lvlText w:val=""/>
      <w:lvlJc w:val="left"/>
      <w:pPr>
        <w:tabs>
          <w:tab w:val="num" w:pos="1800"/>
        </w:tabs>
        <w:ind w:left="1800" w:hanging="360"/>
      </w:pPr>
      <w:rPr>
        <w:rFonts w:ascii="Symbol" w:hAnsi="Symbol" w:hint="default"/>
      </w:rPr>
    </w:lvl>
    <w:lvl w:ilvl="1" w:tplc="04090019" w:tentative="1">
      <w:start w:val="1"/>
      <w:numFmt w:val="bullet"/>
      <w:lvlText w:val="o"/>
      <w:lvlJc w:val="left"/>
      <w:pPr>
        <w:tabs>
          <w:tab w:val="num" w:pos="2520"/>
        </w:tabs>
        <w:ind w:left="2520" w:hanging="360"/>
      </w:pPr>
      <w:rPr>
        <w:rFonts w:ascii="Courier New" w:hAnsi="Courier New" w:cs="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40">
    <w:nsid w:val="238552BD"/>
    <w:multiLevelType w:val="hybridMultilevel"/>
    <w:tmpl w:val="E9A0527C"/>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1">
    <w:nsid w:val="2440560C"/>
    <w:multiLevelType w:val="multilevel"/>
    <w:tmpl w:val="EA00A7F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4DA7790"/>
    <w:multiLevelType w:val="hybridMultilevel"/>
    <w:tmpl w:val="1E56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53E7191"/>
    <w:multiLevelType w:val="hybridMultilevel"/>
    <w:tmpl w:val="41E2DE66"/>
    <w:lvl w:ilvl="0" w:tplc="1ECCE0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2652491B"/>
    <w:multiLevelType w:val="hybridMultilevel"/>
    <w:tmpl w:val="A3849D56"/>
    <w:lvl w:ilvl="0" w:tplc="8E8AC486">
      <w:start w:val="1"/>
      <w:numFmt w:val="decimal"/>
      <w:lvlText w:val="%1."/>
      <w:lvlJc w:val="left"/>
      <w:pPr>
        <w:tabs>
          <w:tab w:val="num" w:pos="720"/>
        </w:tabs>
        <w:ind w:left="720" w:hanging="360"/>
      </w:pPr>
    </w:lvl>
    <w:lvl w:ilvl="1" w:tplc="D5A82768">
      <w:start w:val="1"/>
      <w:numFmt w:val="decimal"/>
      <w:lvlText w:val="%2."/>
      <w:lvlJc w:val="left"/>
      <w:pPr>
        <w:tabs>
          <w:tab w:val="num" w:pos="1440"/>
        </w:tabs>
        <w:ind w:left="1440" w:hanging="360"/>
      </w:pPr>
    </w:lvl>
    <w:lvl w:ilvl="2" w:tplc="21FAC09E" w:tentative="1">
      <w:start w:val="1"/>
      <w:numFmt w:val="decimal"/>
      <w:lvlText w:val="%3."/>
      <w:lvlJc w:val="left"/>
      <w:pPr>
        <w:tabs>
          <w:tab w:val="num" w:pos="2160"/>
        </w:tabs>
        <w:ind w:left="2160" w:hanging="360"/>
      </w:pPr>
    </w:lvl>
    <w:lvl w:ilvl="3" w:tplc="1780EE8A" w:tentative="1">
      <w:start w:val="1"/>
      <w:numFmt w:val="decimal"/>
      <w:lvlText w:val="%4."/>
      <w:lvlJc w:val="left"/>
      <w:pPr>
        <w:tabs>
          <w:tab w:val="num" w:pos="2880"/>
        </w:tabs>
        <w:ind w:left="2880" w:hanging="360"/>
      </w:pPr>
    </w:lvl>
    <w:lvl w:ilvl="4" w:tplc="DED4FF1A" w:tentative="1">
      <w:start w:val="1"/>
      <w:numFmt w:val="decimal"/>
      <w:lvlText w:val="%5."/>
      <w:lvlJc w:val="left"/>
      <w:pPr>
        <w:tabs>
          <w:tab w:val="num" w:pos="3600"/>
        </w:tabs>
        <w:ind w:left="3600" w:hanging="360"/>
      </w:pPr>
    </w:lvl>
    <w:lvl w:ilvl="5" w:tplc="2A706442" w:tentative="1">
      <w:start w:val="1"/>
      <w:numFmt w:val="decimal"/>
      <w:lvlText w:val="%6."/>
      <w:lvlJc w:val="left"/>
      <w:pPr>
        <w:tabs>
          <w:tab w:val="num" w:pos="4320"/>
        </w:tabs>
        <w:ind w:left="4320" w:hanging="360"/>
      </w:pPr>
    </w:lvl>
    <w:lvl w:ilvl="6" w:tplc="D354D89A" w:tentative="1">
      <w:start w:val="1"/>
      <w:numFmt w:val="decimal"/>
      <w:lvlText w:val="%7."/>
      <w:lvlJc w:val="left"/>
      <w:pPr>
        <w:tabs>
          <w:tab w:val="num" w:pos="5040"/>
        </w:tabs>
        <w:ind w:left="5040" w:hanging="360"/>
      </w:pPr>
    </w:lvl>
    <w:lvl w:ilvl="7" w:tplc="13E45F6C" w:tentative="1">
      <w:start w:val="1"/>
      <w:numFmt w:val="decimal"/>
      <w:lvlText w:val="%8."/>
      <w:lvlJc w:val="left"/>
      <w:pPr>
        <w:tabs>
          <w:tab w:val="num" w:pos="5760"/>
        </w:tabs>
        <w:ind w:left="5760" w:hanging="360"/>
      </w:pPr>
    </w:lvl>
    <w:lvl w:ilvl="8" w:tplc="2FDEAF2E" w:tentative="1">
      <w:start w:val="1"/>
      <w:numFmt w:val="decimal"/>
      <w:lvlText w:val="%9."/>
      <w:lvlJc w:val="left"/>
      <w:pPr>
        <w:tabs>
          <w:tab w:val="num" w:pos="6480"/>
        </w:tabs>
        <w:ind w:left="6480" w:hanging="360"/>
      </w:pPr>
    </w:lvl>
  </w:abstractNum>
  <w:abstractNum w:abstractNumId="45">
    <w:nsid w:val="267057FE"/>
    <w:multiLevelType w:val="hybridMultilevel"/>
    <w:tmpl w:val="D2E05384"/>
    <w:lvl w:ilvl="0" w:tplc="B4C2152A">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27CF726C"/>
    <w:multiLevelType w:val="multilevel"/>
    <w:tmpl w:val="B7FA8CD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7FD4578"/>
    <w:multiLevelType w:val="hybridMultilevel"/>
    <w:tmpl w:val="9104CD6A"/>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48">
    <w:nsid w:val="2AFE7F65"/>
    <w:multiLevelType w:val="hybridMultilevel"/>
    <w:tmpl w:val="573612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nsid w:val="2B232966"/>
    <w:multiLevelType w:val="hybridMultilevel"/>
    <w:tmpl w:val="D020DA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2B8665AA"/>
    <w:multiLevelType w:val="hybridMultilevel"/>
    <w:tmpl w:val="A7DC364C"/>
    <w:lvl w:ilvl="0" w:tplc="0409000F">
      <w:start w:val="1"/>
      <w:numFmt w:val="decimal"/>
      <w:lvlText w:val="%1."/>
      <w:lvlJc w:val="left"/>
      <w:pPr>
        <w:ind w:left="1800" w:hanging="360"/>
      </w:p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1">
    <w:nsid w:val="2BD663C9"/>
    <w:multiLevelType w:val="hybridMultilevel"/>
    <w:tmpl w:val="C332FDAA"/>
    <w:lvl w:ilvl="0" w:tplc="0409001B">
      <w:start w:val="1"/>
      <w:numFmt w:val="lowerRoman"/>
      <w:lvlText w:val="%1."/>
      <w:lvlJc w:val="righ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52">
    <w:nsid w:val="2C0448BF"/>
    <w:multiLevelType w:val="hybridMultilevel"/>
    <w:tmpl w:val="146A69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C5275BA"/>
    <w:multiLevelType w:val="hybridMultilevel"/>
    <w:tmpl w:val="7F50B858"/>
    <w:lvl w:ilvl="0" w:tplc="04180001">
      <w:start w:val="1"/>
      <w:numFmt w:val="bullet"/>
      <w:lvlText w:val=""/>
      <w:lvlJc w:val="left"/>
      <w:pPr>
        <w:ind w:left="840" w:hanging="360"/>
      </w:pPr>
      <w:rPr>
        <w:rFonts w:ascii="Symbol" w:hAnsi="Symbol"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54">
    <w:nsid w:val="2CF851B0"/>
    <w:multiLevelType w:val="hybridMultilevel"/>
    <w:tmpl w:val="1ED8B3FC"/>
    <w:lvl w:ilvl="0" w:tplc="7586105E">
      <w:start w:val="1"/>
      <w:numFmt w:val="bullet"/>
      <w:lvlText w:val="•"/>
      <w:lvlJc w:val="left"/>
      <w:pPr>
        <w:tabs>
          <w:tab w:val="num" w:pos="720"/>
        </w:tabs>
        <w:ind w:left="720" w:hanging="360"/>
      </w:pPr>
      <w:rPr>
        <w:rFonts w:ascii="Arial" w:hAnsi="Arial" w:hint="default"/>
      </w:rPr>
    </w:lvl>
    <w:lvl w:ilvl="1" w:tplc="6D2E15F6">
      <w:start w:val="1"/>
      <w:numFmt w:val="bullet"/>
      <w:lvlText w:val="•"/>
      <w:lvlJc w:val="left"/>
      <w:pPr>
        <w:tabs>
          <w:tab w:val="num" w:pos="1440"/>
        </w:tabs>
        <w:ind w:left="1440" w:hanging="360"/>
      </w:pPr>
      <w:rPr>
        <w:rFonts w:ascii="Arial" w:hAnsi="Arial" w:hint="default"/>
      </w:rPr>
    </w:lvl>
    <w:lvl w:ilvl="2" w:tplc="D690CEBC" w:tentative="1">
      <w:start w:val="1"/>
      <w:numFmt w:val="bullet"/>
      <w:lvlText w:val="•"/>
      <w:lvlJc w:val="left"/>
      <w:pPr>
        <w:tabs>
          <w:tab w:val="num" w:pos="2160"/>
        </w:tabs>
        <w:ind w:left="2160" w:hanging="360"/>
      </w:pPr>
      <w:rPr>
        <w:rFonts w:ascii="Arial" w:hAnsi="Arial" w:hint="default"/>
      </w:rPr>
    </w:lvl>
    <w:lvl w:ilvl="3" w:tplc="9190E49C" w:tentative="1">
      <w:start w:val="1"/>
      <w:numFmt w:val="bullet"/>
      <w:lvlText w:val="•"/>
      <w:lvlJc w:val="left"/>
      <w:pPr>
        <w:tabs>
          <w:tab w:val="num" w:pos="2880"/>
        </w:tabs>
        <w:ind w:left="2880" w:hanging="360"/>
      </w:pPr>
      <w:rPr>
        <w:rFonts w:ascii="Arial" w:hAnsi="Arial" w:hint="default"/>
      </w:rPr>
    </w:lvl>
    <w:lvl w:ilvl="4" w:tplc="D402042E" w:tentative="1">
      <w:start w:val="1"/>
      <w:numFmt w:val="bullet"/>
      <w:lvlText w:val="•"/>
      <w:lvlJc w:val="left"/>
      <w:pPr>
        <w:tabs>
          <w:tab w:val="num" w:pos="3600"/>
        </w:tabs>
        <w:ind w:left="3600" w:hanging="360"/>
      </w:pPr>
      <w:rPr>
        <w:rFonts w:ascii="Arial" w:hAnsi="Arial" w:hint="default"/>
      </w:rPr>
    </w:lvl>
    <w:lvl w:ilvl="5" w:tplc="AC72425C" w:tentative="1">
      <w:start w:val="1"/>
      <w:numFmt w:val="bullet"/>
      <w:lvlText w:val="•"/>
      <w:lvlJc w:val="left"/>
      <w:pPr>
        <w:tabs>
          <w:tab w:val="num" w:pos="4320"/>
        </w:tabs>
        <w:ind w:left="4320" w:hanging="360"/>
      </w:pPr>
      <w:rPr>
        <w:rFonts w:ascii="Arial" w:hAnsi="Arial" w:hint="default"/>
      </w:rPr>
    </w:lvl>
    <w:lvl w:ilvl="6" w:tplc="48181458" w:tentative="1">
      <w:start w:val="1"/>
      <w:numFmt w:val="bullet"/>
      <w:lvlText w:val="•"/>
      <w:lvlJc w:val="left"/>
      <w:pPr>
        <w:tabs>
          <w:tab w:val="num" w:pos="5040"/>
        </w:tabs>
        <w:ind w:left="5040" w:hanging="360"/>
      </w:pPr>
      <w:rPr>
        <w:rFonts w:ascii="Arial" w:hAnsi="Arial" w:hint="default"/>
      </w:rPr>
    </w:lvl>
    <w:lvl w:ilvl="7" w:tplc="EC54F8B0" w:tentative="1">
      <w:start w:val="1"/>
      <w:numFmt w:val="bullet"/>
      <w:lvlText w:val="•"/>
      <w:lvlJc w:val="left"/>
      <w:pPr>
        <w:tabs>
          <w:tab w:val="num" w:pos="5760"/>
        </w:tabs>
        <w:ind w:left="5760" w:hanging="360"/>
      </w:pPr>
      <w:rPr>
        <w:rFonts w:ascii="Arial" w:hAnsi="Arial" w:hint="default"/>
      </w:rPr>
    </w:lvl>
    <w:lvl w:ilvl="8" w:tplc="41C0C030" w:tentative="1">
      <w:start w:val="1"/>
      <w:numFmt w:val="bullet"/>
      <w:lvlText w:val="•"/>
      <w:lvlJc w:val="left"/>
      <w:pPr>
        <w:tabs>
          <w:tab w:val="num" w:pos="6480"/>
        </w:tabs>
        <w:ind w:left="6480" w:hanging="360"/>
      </w:pPr>
      <w:rPr>
        <w:rFonts w:ascii="Arial" w:hAnsi="Arial" w:hint="default"/>
      </w:rPr>
    </w:lvl>
  </w:abstractNum>
  <w:abstractNum w:abstractNumId="55">
    <w:nsid w:val="2D2817D0"/>
    <w:multiLevelType w:val="hybridMultilevel"/>
    <w:tmpl w:val="123CE568"/>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6">
    <w:nsid w:val="2F4C2103"/>
    <w:multiLevelType w:val="hybridMultilevel"/>
    <w:tmpl w:val="5C524A9C"/>
    <w:lvl w:ilvl="0" w:tplc="AA5AC3D6">
      <w:start w:val="1"/>
      <w:numFmt w:val="decimal"/>
      <w:pStyle w:val="Para"/>
      <w:lvlText w:val="%1."/>
      <w:lvlJc w:val="left"/>
      <w:pPr>
        <w:ind w:left="63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2F8E2205"/>
    <w:multiLevelType w:val="hybridMultilevel"/>
    <w:tmpl w:val="690A087C"/>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0044078"/>
    <w:multiLevelType w:val="hybridMultilevel"/>
    <w:tmpl w:val="DDE42622"/>
    <w:lvl w:ilvl="0" w:tplc="44E0CE58">
      <w:start w:val="1"/>
      <w:numFmt w:val="bullet"/>
      <w:lvlText w:val="–"/>
      <w:lvlJc w:val="left"/>
      <w:pPr>
        <w:tabs>
          <w:tab w:val="num" w:pos="720"/>
        </w:tabs>
        <w:ind w:left="720" w:hanging="360"/>
      </w:pPr>
      <w:rPr>
        <w:rFonts w:ascii="Arial" w:hAnsi="Arial" w:hint="default"/>
      </w:rPr>
    </w:lvl>
    <w:lvl w:ilvl="1" w:tplc="980A5070">
      <w:start w:val="1"/>
      <w:numFmt w:val="bullet"/>
      <w:lvlText w:val="–"/>
      <w:lvlJc w:val="left"/>
      <w:pPr>
        <w:tabs>
          <w:tab w:val="num" w:pos="1440"/>
        </w:tabs>
        <w:ind w:left="1440" w:hanging="360"/>
      </w:pPr>
      <w:rPr>
        <w:rFonts w:ascii="Arial" w:hAnsi="Arial" w:hint="default"/>
      </w:rPr>
    </w:lvl>
    <w:lvl w:ilvl="2" w:tplc="33466FA2" w:tentative="1">
      <w:start w:val="1"/>
      <w:numFmt w:val="bullet"/>
      <w:lvlText w:val="–"/>
      <w:lvlJc w:val="left"/>
      <w:pPr>
        <w:tabs>
          <w:tab w:val="num" w:pos="2160"/>
        </w:tabs>
        <w:ind w:left="2160" w:hanging="360"/>
      </w:pPr>
      <w:rPr>
        <w:rFonts w:ascii="Arial" w:hAnsi="Arial" w:hint="default"/>
      </w:rPr>
    </w:lvl>
    <w:lvl w:ilvl="3" w:tplc="31643592" w:tentative="1">
      <w:start w:val="1"/>
      <w:numFmt w:val="bullet"/>
      <w:lvlText w:val="–"/>
      <w:lvlJc w:val="left"/>
      <w:pPr>
        <w:tabs>
          <w:tab w:val="num" w:pos="2880"/>
        </w:tabs>
        <w:ind w:left="2880" w:hanging="360"/>
      </w:pPr>
      <w:rPr>
        <w:rFonts w:ascii="Arial" w:hAnsi="Arial" w:hint="default"/>
      </w:rPr>
    </w:lvl>
    <w:lvl w:ilvl="4" w:tplc="9414324A" w:tentative="1">
      <w:start w:val="1"/>
      <w:numFmt w:val="bullet"/>
      <w:lvlText w:val="–"/>
      <w:lvlJc w:val="left"/>
      <w:pPr>
        <w:tabs>
          <w:tab w:val="num" w:pos="3600"/>
        </w:tabs>
        <w:ind w:left="3600" w:hanging="360"/>
      </w:pPr>
      <w:rPr>
        <w:rFonts w:ascii="Arial" w:hAnsi="Arial" w:hint="default"/>
      </w:rPr>
    </w:lvl>
    <w:lvl w:ilvl="5" w:tplc="89E0D632" w:tentative="1">
      <w:start w:val="1"/>
      <w:numFmt w:val="bullet"/>
      <w:lvlText w:val="–"/>
      <w:lvlJc w:val="left"/>
      <w:pPr>
        <w:tabs>
          <w:tab w:val="num" w:pos="4320"/>
        </w:tabs>
        <w:ind w:left="4320" w:hanging="360"/>
      </w:pPr>
      <w:rPr>
        <w:rFonts w:ascii="Arial" w:hAnsi="Arial" w:hint="default"/>
      </w:rPr>
    </w:lvl>
    <w:lvl w:ilvl="6" w:tplc="BECE8FDE" w:tentative="1">
      <w:start w:val="1"/>
      <w:numFmt w:val="bullet"/>
      <w:lvlText w:val="–"/>
      <w:lvlJc w:val="left"/>
      <w:pPr>
        <w:tabs>
          <w:tab w:val="num" w:pos="5040"/>
        </w:tabs>
        <w:ind w:left="5040" w:hanging="360"/>
      </w:pPr>
      <w:rPr>
        <w:rFonts w:ascii="Arial" w:hAnsi="Arial" w:hint="default"/>
      </w:rPr>
    </w:lvl>
    <w:lvl w:ilvl="7" w:tplc="A01E3580" w:tentative="1">
      <w:start w:val="1"/>
      <w:numFmt w:val="bullet"/>
      <w:lvlText w:val="–"/>
      <w:lvlJc w:val="left"/>
      <w:pPr>
        <w:tabs>
          <w:tab w:val="num" w:pos="5760"/>
        </w:tabs>
        <w:ind w:left="5760" w:hanging="360"/>
      </w:pPr>
      <w:rPr>
        <w:rFonts w:ascii="Arial" w:hAnsi="Arial" w:hint="default"/>
      </w:rPr>
    </w:lvl>
    <w:lvl w:ilvl="8" w:tplc="BE8C8816" w:tentative="1">
      <w:start w:val="1"/>
      <w:numFmt w:val="bullet"/>
      <w:lvlText w:val="–"/>
      <w:lvlJc w:val="left"/>
      <w:pPr>
        <w:tabs>
          <w:tab w:val="num" w:pos="6480"/>
        </w:tabs>
        <w:ind w:left="6480" w:hanging="360"/>
      </w:pPr>
      <w:rPr>
        <w:rFonts w:ascii="Arial" w:hAnsi="Arial" w:hint="default"/>
      </w:rPr>
    </w:lvl>
  </w:abstractNum>
  <w:abstractNum w:abstractNumId="59">
    <w:nsid w:val="32AA6E51"/>
    <w:multiLevelType w:val="hybridMultilevel"/>
    <w:tmpl w:val="D01E9A4E"/>
    <w:lvl w:ilvl="0" w:tplc="04190001">
      <w:start w:val="1"/>
      <w:numFmt w:val="bullet"/>
      <w:lvlText w:val=""/>
      <w:lvlJc w:val="left"/>
      <w:pPr>
        <w:tabs>
          <w:tab w:val="num" w:pos="1800"/>
        </w:tabs>
        <w:ind w:left="1800" w:hanging="360"/>
      </w:pPr>
      <w:rPr>
        <w:rFonts w:ascii="Symbol" w:hAnsi="Symbol" w:hint="default"/>
      </w:rPr>
    </w:lvl>
    <w:lvl w:ilvl="1" w:tplc="04090019" w:tentative="1">
      <w:start w:val="1"/>
      <w:numFmt w:val="bullet"/>
      <w:lvlText w:val="o"/>
      <w:lvlJc w:val="left"/>
      <w:pPr>
        <w:tabs>
          <w:tab w:val="num" w:pos="2520"/>
        </w:tabs>
        <w:ind w:left="2520" w:hanging="360"/>
      </w:pPr>
      <w:rPr>
        <w:rFonts w:ascii="Courier New" w:hAnsi="Courier New" w:cs="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60">
    <w:nsid w:val="32FC3DBB"/>
    <w:multiLevelType w:val="hybridMultilevel"/>
    <w:tmpl w:val="E436A3B4"/>
    <w:lvl w:ilvl="0" w:tplc="B2807B6A">
      <w:start w:val="1"/>
      <w:numFmt w:val="bullet"/>
      <w:lvlText w:val="•"/>
      <w:lvlJc w:val="left"/>
      <w:pPr>
        <w:tabs>
          <w:tab w:val="num" w:pos="720"/>
        </w:tabs>
        <w:ind w:left="720" w:hanging="360"/>
      </w:pPr>
      <w:rPr>
        <w:rFonts w:ascii="Arial" w:hAnsi="Arial" w:hint="default"/>
      </w:rPr>
    </w:lvl>
    <w:lvl w:ilvl="1" w:tplc="375AD8DC">
      <w:numFmt w:val="bullet"/>
      <w:lvlText w:val="–"/>
      <w:lvlJc w:val="left"/>
      <w:pPr>
        <w:tabs>
          <w:tab w:val="num" w:pos="1440"/>
        </w:tabs>
        <w:ind w:left="1440" w:hanging="360"/>
      </w:pPr>
      <w:rPr>
        <w:rFonts w:ascii="Arial" w:hAnsi="Arial" w:hint="default"/>
      </w:rPr>
    </w:lvl>
    <w:lvl w:ilvl="2" w:tplc="F170E090">
      <w:numFmt w:val="bullet"/>
      <w:lvlText w:val="•"/>
      <w:lvlJc w:val="left"/>
      <w:pPr>
        <w:tabs>
          <w:tab w:val="num" w:pos="2160"/>
        </w:tabs>
        <w:ind w:left="2160" w:hanging="360"/>
      </w:pPr>
      <w:rPr>
        <w:rFonts w:ascii="Arial" w:hAnsi="Arial" w:hint="default"/>
      </w:rPr>
    </w:lvl>
    <w:lvl w:ilvl="3" w:tplc="AAC6134C" w:tentative="1">
      <w:start w:val="1"/>
      <w:numFmt w:val="bullet"/>
      <w:lvlText w:val="•"/>
      <w:lvlJc w:val="left"/>
      <w:pPr>
        <w:tabs>
          <w:tab w:val="num" w:pos="2880"/>
        </w:tabs>
        <w:ind w:left="2880" w:hanging="360"/>
      </w:pPr>
      <w:rPr>
        <w:rFonts w:ascii="Arial" w:hAnsi="Arial" w:hint="default"/>
      </w:rPr>
    </w:lvl>
    <w:lvl w:ilvl="4" w:tplc="CDF612B4" w:tentative="1">
      <w:start w:val="1"/>
      <w:numFmt w:val="bullet"/>
      <w:lvlText w:val="•"/>
      <w:lvlJc w:val="left"/>
      <w:pPr>
        <w:tabs>
          <w:tab w:val="num" w:pos="3600"/>
        </w:tabs>
        <w:ind w:left="3600" w:hanging="360"/>
      </w:pPr>
      <w:rPr>
        <w:rFonts w:ascii="Arial" w:hAnsi="Arial" w:hint="default"/>
      </w:rPr>
    </w:lvl>
    <w:lvl w:ilvl="5" w:tplc="BF5A96A2" w:tentative="1">
      <w:start w:val="1"/>
      <w:numFmt w:val="bullet"/>
      <w:lvlText w:val="•"/>
      <w:lvlJc w:val="left"/>
      <w:pPr>
        <w:tabs>
          <w:tab w:val="num" w:pos="4320"/>
        </w:tabs>
        <w:ind w:left="4320" w:hanging="360"/>
      </w:pPr>
      <w:rPr>
        <w:rFonts w:ascii="Arial" w:hAnsi="Arial" w:hint="default"/>
      </w:rPr>
    </w:lvl>
    <w:lvl w:ilvl="6" w:tplc="4ED0D190" w:tentative="1">
      <w:start w:val="1"/>
      <w:numFmt w:val="bullet"/>
      <w:lvlText w:val="•"/>
      <w:lvlJc w:val="left"/>
      <w:pPr>
        <w:tabs>
          <w:tab w:val="num" w:pos="5040"/>
        </w:tabs>
        <w:ind w:left="5040" w:hanging="360"/>
      </w:pPr>
      <w:rPr>
        <w:rFonts w:ascii="Arial" w:hAnsi="Arial" w:hint="default"/>
      </w:rPr>
    </w:lvl>
    <w:lvl w:ilvl="7" w:tplc="F66E718C" w:tentative="1">
      <w:start w:val="1"/>
      <w:numFmt w:val="bullet"/>
      <w:lvlText w:val="•"/>
      <w:lvlJc w:val="left"/>
      <w:pPr>
        <w:tabs>
          <w:tab w:val="num" w:pos="5760"/>
        </w:tabs>
        <w:ind w:left="5760" w:hanging="360"/>
      </w:pPr>
      <w:rPr>
        <w:rFonts w:ascii="Arial" w:hAnsi="Arial" w:hint="default"/>
      </w:rPr>
    </w:lvl>
    <w:lvl w:ilvl="8" w:tplc="84481F58" w:tentative="1">
      <w:start w:val="1"/>
      <w:numFmt w:val="bullet"/>
      <w:lvlText w:val="•"/>
      <w:lvlJc w:val="left"/>
      <w:pPr>
        <w:tabs>
          <w:tab w:val="num" w:pos="6480"/>
        </w:tabs>
        <w:ind w:left="6480" w:hanging="360"/>
      </w:pPr>
      <w:rPr>
        <w:rFonts w:ascii="Arial" w:hAnsi="Arial" w:hint="default"/>
      </w:rPr>
    </w:lvl>
  </w:abstractNum>
  <w:abstractNum w:abstractNumId="61">
    <w:nsid w:val="33336C1A"/>
    <w:multiLevelType w:val="multilevel"/>
    <w:tmpl w:val="F97A849E"/>
    <w:lvl w:ilvl="0">
      <w:start w:val="1"/>
      <w:numFmt w:val="decimal"/>
      <w:pStyle w:val="CM21"/>
      <w:lvlText w:val="%1."/>
      <w:lvlJc w:val="left"/>
      <w:pPr>
        <w:ind w:left="720" w:hanging="360"/>
      </w:pPr>
      <w:rPr>
        <w:rFonts w:hint="default"/>
      </w:rPr>
    </w:lvl>
    <w:lvl w:ilvl="1">
      <w:start w:val="1"/>
      <w:numFmt w:val="decimal"/>
      <w:pStyle w:val="3"/>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62">
    <w:nsid w:val="338E018B"/>
    <w:multiLevelType w:val="hybridMultilevel"/>
    <w:tmpl w:val="A356B362"/>
    <w:lvl w:ilvl="0" w:tplc="0409000F">
      <w:start w:val="1"/>
      <w:numFmt w:val="decimal"/>
      <w:lvlText w:val="%1."/>
      <w:lvlJc w:val="left"/>
      <w:pPr>
        <w:ind w:left="1620" w:hanging="360"/>
      </w:p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63">
    <w:nsid w:val="345313ED"/>
    <w:multiLevelType w:val="hybridMultilevel"/>
    <w:tmpl w:val="609CCDC8"/>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61B5A54"/>
    <w:multiLevelType w:val="hybridMultilevel"/>
    <w:tmpl w:val="DA5E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7B54A6A"/>
    <w:multiLevelType w:val="hybridMultilevel"/>
    <w:tmpl w:val="F730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A0E7183"/>
    <w:multiLevelType w:val="hybridMultilevel"/>
    <w:tmpl w:val="E02C9BDE"/>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nsid w:val="3A1C7FB8"/>
    <w:multiLevelType w:val="hybridMultilevel"/>
    <w:tmpl w:val="1608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BBB2CB5"/>
    <w:multiLevelType w:val="multilevel"/>
    <w:tmpl w:val="D306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DFA6F97"/>
    <w:multiLevelType w:val="hybridMultilevel"/>
    <w:tmpl w:val="99420974"/>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E224D5F"/>
    <w:multiLevelType w:val="hybridMultilevel"/>
    <w:tmpl w:val="0552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E4053B1"/>
    <w:multiLevelType w:val="hybridMultilevel"/>
    <w:tmpl w:val="55E00560"/>
    <w:lvl w:ilvl="0" w:tplc="0409001B">
      <w:start w:val="1"/>
      <w:numFmt w:val="lowerRoman"/>
      <w:lvlText w:val="%1."/>
      <w:lvlJc w:val="right"/>
      <w:pPr>
        <w:ind w:left="2160" w:hanging="360"/>
      </w:pPr>
    </w:lvl>
    <w:lvl w:ilvl="1" w:tplc="0409001B">
      <w:start w:val="1"/>
      <w:numFmt w:val="lowerRoman"/>
      <w:lvlText w:val="%2."/>
      <w:lvlJc w:val="righ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72">
    <w:nsid w:val="3E933F7C"/>
    <w:multiLevelType w:val="hybridMultilevel"/>
    <w:tmpl w:val="140EC1D8"/>
    <w:lvl w:ilvl="0" w:tplc="32BA57B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3EBC6F91"/>
    <w:multiLevelType w:val="hybridMultilevel"/>
    <w:tmpl w:val="958CB0DC"/>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4">
    <w:nsid w:val="3FBE224B"/>
    <w:multiLevelType w:val="hybridMultilevel"/>
    <w:tmpl w:val="A454AEA0"/>
    <w:lvl w:ilvl="0" w:tplc="04190001">
      <w:start w:val="1"/>
      <w:numFmt w:val="bullet"/>
      <w:lvlText w:val=""/>
      <w:lvlJc w:val="left"/>
      <w:pPr>
        <w:tabs>
          <w:tab w:val="num" w:pos="720"/>
        </w:tabs>
        <w:ind w:left="720" w:hanging="360"/>
      </w:pPr>
      <w:rPr>
        <w:rFonts w:ascii="Symbol" w:hAnsi="Symbol" w:hint="default"/>
      </w:rPr>
    </w:lvl>
    <w:lvl w:ilvl="1" w:tplc="E0828EC8">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404B3492"/>
    <w:multiLevelType w:val="hybridMultilevel"/>
    <w:tmpl w:val="E2103064"/>
    <w:lvl w:ilvl="0" w:tplc="BC963D82">
      <w:start w:val="1"/>
      <w:numFmt w:val="bullet"/>
      <w:lvlText w:val="-"/>
      <w:lvlJc w:val="left"/>
      <w:pPr>
        <w:tabs>
          <w:tab w:val="num" w:pos="720"/>
        </w:tabs>
        <w:ind w:left="720" w:hanging="360"/>
      </w:pPr>
      <w:rPr>
        <w:rFonts w:ascii="Times New Roman" w:hAnsi="Times New Roman" w:hint="default"/>
      </w:rPr>
    </w:lvl>
    <w:lvl w:ilvl="1" w:tplc="EF0E8046">
      <w:start w:val="1"/>
      <w:numFmt w:val="bullet"/>
      <w:lvlText w:val="-"/>
      <w:lvlJc w:val="left"/>
      <w:pPr>
        <w:tabs>
          <w:tab w:val="num" w:pos="1440"/>
        </w:tabs>
        <w:ind w:left="1440" w:hanging="360"/>
      </w:pPr>
      <w:rPr>
        <w:rFonts w:ascii="Times New Roman" w:hAnsi="Times New Roman" w:hint="default"/>
      </w:rPr>
    </w:lvl>
    <w:lvl w:ilvl="2" w:tplc="7AEE7D06">
      <w:numFmt w:val="bullet"/>
      <w:lvlText w:val="•"/>
      <w:lvlJc w:val="left"/>
      <w:pPr>
        <w:tabs>
          <w:tab w:val="num" w:pos="2160"/>
        </w:tabs>
        <w:ind w:left="2160" w:hanging="360"/>
      </w:pPr>
      <w:rPr>
        <w:rFonts w:ascii="Arial" w:hAnsi="Arial" w:hint="default"/>
      </w:rPr>
    </w:lvl>
    <w:lvl w:ilvl="3" w:tplc="D71A7E56" w:tentative="1">
      <w:start w:val="1"/>
      <w:numFmt w:val="bullet"/>
      <w:lvlText w:val="-"/>
      <w:lvlJc w:val="left"/>
      <w:pPr>
        <w:tabs>
          <w:tab w:val="num" w:pos="2880"/>
        </w:tabs>
        <w:ind w:left="2880" w:hanging="360"/>
      </w:pPr>
      <w:rPr>
        <w:rFonts w:ascii="Times New Roman" w:hAnsi="Times New Roman" w:hint="default"/>
      </w:rPr>
    </w:lvl>
    <w:lvl w:ilvl="4" w:tplc="4AAAB0BE" w:tentative="1">
      <w:start w:val="1"/>
      <w:numFmt w:val="bullet"/>
      <w:lvlText w:val="-"/>
      <w:lvlJc w:val="left"/>
      <w:pPr>
        <w:tabs>
          <w:tab w:val="num" w:pos="3600"/>
        </w:tabs>
        <w:ind w:left="3600" w:hanging="360"/>
      </w:pPr>
      <w:rPr>
        <w:rFonts w:ascii="Times New Roman" w:hAnsi="Times New Roman" w:hint="default"/>
      </w:rPr>
    </w:lvl>
    <w:lvl w:ilvl="5" w:tplc="0C184B94" w:tentative="1">
      <w:start w:val="1"/>
      <w:numFmt w:val="bullet"/>
      <w:lvlText w:val="-"/>
      <w:lvlJc w:val="left"/>
      <w:pPr>
        <w:tabs>
          <w:tab w:val="num" w:pos="4320"/>
        </w:tabs>
        <w:ind w:left="4320" w:hanging="360"/>
      </w:pPr>
      <w:rPr>
        <w:rFonts w:ascii="Times New Roman" w:hAnsi="Times New Roman" w:hint="default"/>
      </w:rPr>
    </w:lvl>
    <w:lvl w:ilvl="6" w:tplc="EB38809A" w:tentative="1">
      <w:start w:val="1"/>
      <w:numFmt w:val="bullet"/>
      <w:lvlText w:val="-"/>
      <w:lvlJc w:val="left"/>
      <w:pPr>
        <w:tabs>
          <w:tab w:val="num" w:pos="5040"/>
        </w:tabs>
        <w:ind w:left="5040" w:hanging="360"/>
      </w:pPr>
      <w:rPr>
        <w:rFonts w:ascii="Times New Roman" w:hAnsi="Times New Roman" w:hint="default"/>
      </w:rPr>
    </w:lvl>
    <w:lvl w:ilvl="7" w:tplc="20B894A6" w:tentative="1">
      <w:start w:val="1"/>
      <w:numFmt w:val="bullet"/>
      <w:lvlText w:val="-"/>
      <w:lvlJc w:val="left"/>
      <w:pPr>
        <w:tabs>
          <w:tab w:val="num" w:pos="5760"/>
        </w:tabs>
        <w:ind w:left="5760" w:hanging="360"/>
      </w:pPr>
      <w:rPr>
        <w:rFonts w:ascii="Times New Roman" w:hAnsi="Times New Roman" w:hint="default"/>
      </w:rPr>
    </w:lvl>
    <w:lvl w:ilvl="8" w:tplc="2256B888" w:tentative="1">
      <w:start w:val="1"/>
      <w:numFmt w:val="bullet"/>
      <w:lvlText w:val="-"/>
      <w:lvlJc w:val="left"/>
      <w:pPr>
        <w:tabs>
          <w:tab w:val="num" w:pos="6480"/>
        </w:tabs>
        <w:ind w:left="6480" w:hanging="360"/>
      </w:pPr>
      <w:rPr>
        <w:rFonts w:ascii="Times New Roman" w:hAnsi="Times New Roman" w:hint="default"/>
      </w:rPr>
    </w:lvl>
  </w:abstractNum>
  <w:abstractNum w:abstractNumId="76">
    <w:nsid w:val="40A36B5B"/>
    <w:multiLevelType w:val="hybridMultilevel"/>
    <w:tmpl w:val="96001DE4"/>
    <w:lvl w:ilvl="0" w:tplc="5930232E">
      <w:start w:val="1"/>
      <w:numFmt w:val="upperLetter"/>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2EF181F"/>
    <w:multiLevelType w:val="hybridMultilevel"/>
    <w:tmpl w:val="32BA4FD2"/>
    <w:lvl w:ilvl="0" w:tplc="CFBCD4E4">
      <w:numFmt w:val="bullet"/>
      <w:lvlText w:val="-"/>
      <w:lvlJc w:val="left"/>
      <w:pPr>
        <w:tabs>
          <w:tab w:val="num" w:pos="360"/>
        </w:tabs>
        <w:ind w:left="360" w:hanging="360"/>
      </w:pPr>
      <w:rPr>
        <w:rFonts w:ascii="Times New Roman" w:eastAsiaTheme="minorHAnsi" w:hAnsi="Times New Roman" w:cs="Times New Roman" w:hint="default"/>
        <w:b/>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78">
    <w:nsid w:val="43D515DB"/>
    <w:multiLevelType w:val="hybridMultilevel"/>
    <w:tmpl w:val="384AC800"/>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464028C"/>
    <w:multiLevelType w:val="hybridMultilevel"/>
    <w:tmpl w:val="B930EDE0"/>
    <w:lvl w:ilvl="0" w:tplc="48241276">
      <w:start w:val="1"/>
      <w:numFmt w:val="decimal"/>
      <w:lvlText w:val="%1."/>
      <w:lvlJc w:val="left"/>
      <w:pPr>
        <w:tabs>
          <w:tab w:val="num" w:pos="720"/>
        </w:tabs>
        <w:ind w:left="720" w:hanging="360"/>
      </w:pPr>
    </w:lvl>
    <w:lvl w:ilvl="1" w:tplc="B0009920" w:tentative="1">
      <w:start w:val="1"/>
      <w:numFmt w:val="decimal"/>
      <w:lvlText w:val="%2."/>
      <w:lvlJc w:val="left"/>
      <w:pPr>
        <w:tabs>
          <w:tab w:val="num" w:pos="1440"/>
        </w:tabs>
        <w:ind w:left="1440" w:hanging="360"/>
      </w:pPr>
    </w:lvl>
    <w:lvl w:ilvl="2" w:tplc="F3F468C4" w:tentative="1">
      <w:start w:val="1"/>
      <w:numFmt w:val="decimal"/>
      <w:lvlText w:val="%3."/>
      <w:lvlJc w:val="left"/>
      <w:pPr>
        <w:tabs>
          <w:tab w:val="num" w:pos="2160"/>
        </w:tabs>
        <w:ind w:left="2160" w:hanging="360"/>
      </w:pPr>
    </w:lvl>
    <w:lvl w:ilvl="3" w:tplc="C7CA0B3E" w:tentative="1">
      <w:start w:val="1"/>
      <w:numFmt w:val="decimal"/>
      <w:lvlText w:val="%4."/>
      <w:lvlJc w:val="left"/>
      <w:pPr>
        <w:tabs>
          <w:tab w:val="num" w:pos="2880"/>
        </w:tabs>
        <w:ind w:left="2880" w:hanging="360"/>
      </w:pPr>
    </w:lvl>
    <w:lvl w:ilvl="4" w:tplc="A5F8CF0A" w:tentative="1">
      <w:start w:val="1"/>
      <w:numFmt w:val="decimal"/>
      <w:lvlText w:val="%5."/>
      <w:lvlJc w:val="left"/>
      <w:pPr>
        <w:tabs>
          <w:tab w:val="num" w:pos="3600"/>
        </w:tabs>
        <w:ind w:left="3600" w:hanging="360"/>
      </w:pPr>
    </w:lvl>
    <w:lvl w:ilvl="5" w:tplc="3CE20782" w:tentative="1">
      <w:start w:val="1"/>
      <w:numFmt w:val="decimal"/>
      <w:lvlText w:val="%6."/>
      <w:lvlJc w:val="left"/>
      <w:pPr>
        <w:tabs>
          <w:tab w:val="num" w:pos="4320"/>
        </w:tabs>
        <w:ind w:left="4320" w:hanging="360"/>
      </w:pPr>
    </w:lvl>
    <w:lvl w:ilvl="6" w:tplc="520CF41A" w:tentative="1">
      <w:start w:val="1"/>
      <w:numFmt w:val="decimal"/>
      <w:lvlText w:val="%7."/>
      <w:lvlJc w:val="left"/>
      <w:pPr>
        <w:tabs>
          <w:tab w:val="num" w:pos="5040"/>
        </w:tabs>
        <w:ind w:left="5040" w:hanging="360"/>
      </w:pPr>
    </w:lvl>
    <w:lvl w:ilvl="7" w:tplc="2F1830B4" w:tentative="1">
      <w:start w:val="1"/>
      <w:numFmt w:val="decimal"/>
      <w:lvlText w:val="%8."/>
      <w:lvlJc w:val="left"/>
      <w:pPr>
        <w:tabs>
          <w:tab w:val="num" w:pos="5760"/>
        </w:tabs>
        <w:ind w:left="5760" w:hanging="360"/>
      </w:pPr>
    </w:lvl>
    <w:lvl w:ilvl="8" w:tplc="DEF85786" w:tentative="1">
      <w:start w:val="1"/>
      <w:numFmt w:val="decimal"/>
      <w:lvlText w:val="%9."/>
      <w:lvlJc w:val="left"/>
      <w:pPr>
        <w:tabs>
          <w:tab w:val="num" w:pos="6480"/>
        </w:tabs>
        <w:ind w:left="6480" w:hanging="360"/>
      </w:pPr>
    </w:lvl>
  </w:abstractNum>
  <w:abstractNum w:abstractNumId="80">
    <w:nsid w:val="447B746E"/>
    <w:multiLevelType w:val="hybridMultilevel"/>
    <w:tmpl w:val="160AEA1E"/>
    <w:lvl w:ilvl="0" w:tplc="FD6019D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5187D84"/>
    <w:multiLevelType w:val="hybridMultilevel"/>
    <w:tmpl w:val="2BD2A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86760C0"/>
    <w:multiLevelType w:val="hybridMultilevel"/>
    <w:tmpl w:val="2FC852F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nsid w:val="48C26C99"/>
    <w:multiLevelType w:val="hybridMultilevel"/>
    <w:tmpl w:val="D7D0C8CC"/>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4">
    <w:nsid w:val="48D025CD"/>
    <w:multiLevelType w:val="hybridMultilevel"/>
    <w:tmpl w:val="E184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nsid w:val="49FA4876"/>
    <w:multiLevelType w:val="hybridMultilevel"/>
    <w:tmpl w:val="386299C8"/>
    <w:lvl w:ilvl="0" w:tplc="32A07052">
      <w:start w:val="1"/>
      <w:numFmt w:val="bullet"/>
      <w:lvlText w:val="•"/>
      <w:lvlJc w:val="left"/>
      <w:pPr>
        <w:tabs>
          <w:tab w:val="num" w:pos="720"/>
        </w:tabs>
        <w:ind w:left="720" w:hanging="360"/>
      </w:pPr>
      <w:rPr>
        <w:rFonts w:ascii="Arial" w:hAnsi="Arial" w:hint="default"/>
      </w:rPr>
    </w:lvl>
    <w:lvl w:ilvl="1" w:tplc="7444AE16" w:tentative="1">
      <w:start w:val="1"/>
      <w:numFmt w:val="bullet"/>
      <w:lvlText w:val="•"/>
      <w:lvlJc w:val="left"/>
      <w:pPr>
        <w:tabs>
          <w:tab w:val="num" w:pos="1440"/>
        </w:tabs>
        <w:ind w:left="1440" w:hanging="360"/>
      </w:pPr>
      <w:rPr>
        <w:rFonts w:ascii="Arial" w:hAnsi="Arial" w:hint="default"/>
      </w:rPr>
    </w:lvl>
    <w:lvl w:ilvl="2" w:tplc="075A6302" w:tentative="1">
      <w:start w:val="1"/>
      <w:numFmt w:val="bullet"/>
      <w:lvlText w:val="•"/>
      <w:lvlJc w:val="left"/>
      <w:pPr>
        <w:tabs>
          <w:tab w:val="num" w:pos="2160"/>
        </w:tabs>
        <w:ind w:left="2160" w:hanging="360"/>
      </w:pPr>
      <w:rPr>
        <w:rFonts w:ascii="Arial" w:hAnsi="Arial" w:hint="default"/>
      </w:rPr>
    </w:lvl>
    <w:lvl w:ilvl="3" w:tplc="9AAE84D0" w:tentative="1">
      <w:start w:val="1"/>
      <w:numFmt w:val="bullet"/>
      <w:lvlText w:val="•"/>
      <w:lvlJc w:val="left"/>
      <w:pPr>
        <w:tabs>
          <w:tab w:val="num" w:pos="2880"/>
        </w:tabs>
        <w:ind w:left="2880" w:hanging="360"/>
      </w:pPr>
      <w:rPr>
        <w:rFonts w:ascii="Arial" w:hAnsi="Arial" w:hint="default"/>
      </w:rPr>
    </w:lvl>
    <w:lvl w:ilvl="4" w:tplc="910CF1AA" w:tentative="1">
      <w:start w:val="1"/>
      <w:numFmt w:val="bullet"/>
      <w:lvlText w:val="•"/>
      <w:lvlJc w:val="left"/>
      <w:pPr>
        <w:tabs>
          <w:tab w:val="num" w:pos="3600"/>
        </w:tabs>
        <w:ind w:left="3600" w:hanging="360"/>
      </w:pPr>
      <w:rPr>
        <w:rFonts w:ascii="Arial" w:hAnsi="Arial" w:hint="default"/>
      </w:rPr>
    </w:lvl>
    <w:lvl w:ilvl="5" w:tplc="998AC19E" w:tentative="1">
      <w:start w:val="1"/>
      <w:numFmt w:val="bullet"/>
      <w:lvlText w:val="•"/>
      <w:lvlJc w:val="left"/>
      <w:pPr>
        <w:tabs>
          <w:tab w:val="num" w:pos="4320"/>
        </w:tabs>
        <w:ind w:left="4320" w:hanging="360"/>
      </w:pPr>
      <w:rPr>
        <w:rFonts w:ascii="Arial" w:hAnsi="Arial" w:hint="default"/>
      </w:rPr>
    </w:lvl>
    <w:lvl w:ilvl="6" w:tplc="7D5CD854" w:tentative="1">
      <w:start w:val="1"/>
      <w:numFmt w:val="bullet"/>
      <w:lvlText w:val="•"/>
      <w:lvlJc w:val="left"/>
      <w:pPr>
        <w:tabs>
          <w:tab w:val="num" w:pos="5040"/>
        </w:tabs>
        <w:ind w:left="5040" w:hanging="360"/>
      </w:pPr>
      <w:rPr>
        <w:rFonts w:ascii="Arial" w:hAnsi="Arial" w:hint="default"/>
      </w:rPr>
    </w:lvl>
    <w:lvl w:ilvl="7" w:tplc="870432CA" w:tentative="1">
      <w:start w:val="1"/>
      <w:numFmt w:val="bullet"/>
      <w:lvlText w:val="•"/>
      <w:lvlJc w:val="left"/>
      <w:pPr>
        <w:tabs>
          <w:tab w:val="num" w:pos="5760"/>
        </w:tabs>
        <w:ind w:left="5760" w:hanging="360"/>
      </w:pPr>
      <w:rPr>
        <w:rFonts w:ascii="Arial" w:hAnsi="Arial" w:hint="default"/>
      </w:rPr>
    </w:lvl>
    <w:lvl w:ilvl="8" w:tplc="E0746346" w:tentative="1">
      <w:start w:val="1"/>
      <w:numFmt w:val="bullet"/>
      <w:lvlText w:val="•"/>
      <w:lvlJc w:val="left"/>
      <w:pPr>
        <w:tabs>
          <w:tab w:val="num" w:pos="6480"/>
        </w:tabs>
        <w:ind w:left="6480" w:hanging="360"/>
      </w:pPr>
      <w:rPr>
        <w:rFonts w:ascii="Arial" w:hAnsi="Arial" w:hint="default"/>
      </w:rPr>
    </w:lvl>
  </w:abstractNum>
  <w:abstractNum w:abstractNumId="86">
    <w:nsid w:val="4B694738"/>
    <w:multiLevelType w:val="hybridMultilevel"/>
    <w:tmpl w:val="F76A526A"/>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BCC02E7"/>
    <w:multiLevelType w:val="hybridMultilevel"/>
    <w:tmpl w:val="B89845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nsid w:val="4E765D58"/>
    <w:multiLevelType w:val="hybridMultilevel"/>
    <w:tmpl w:val="7C84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E775DD7"/>
    <w:multiLevelType w:val="hybridMultilevel"/>
    <w:tmpl w:val="5344C97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1E44CC3"/>
    <w:multiLevelType w:val="hybridMultilevel"/>
    <w:tmpl w:val="160AEA1E"/>
    <w:lvl w:ilvl="0" w:tplc="FD6019D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51B3B18"/>
    <w:multiLevelType w:val="hybridMultilevel"/>
    <w:tmpl w:val="9B5A470E"/>
    <w:lvl w:ilvl="0" w:tplc="B4C2152A">
      <w:start w:val="1"/>
      <w:numFmt w:val="bullet"/>
      <w:lvlText w:val=""/>
      <w:lvlJc w:val="left"/>
      <w:pPr>
        <w:tabs>
          <w:tab w:val="num" w:pos="901"/>
        </w:tabs>
        <w:ind w:left="901" w:hanging="360"/>
      </w:pPr>
      <w:rPr>
        <w:rFonts w:ascii="Symbol" w:hAnsi="Symbol" w:hint="default"/>
      </w:rPr>
    </w:lvl>
    <w:lvl w:ilvl="1" w:tplc="602E2D84">
      <w:start w:val="1"/>
      <w:numFmt w:val="bullet"/>
      <w:lvlText w:val=""/>
      <w:lvlJc w:val="left"/>
      <w:pPr>
        <w:tabs>
          <w:tab w:val="num" w:pos="1621"/>
        </w:tabs>
        <w:ind w:left="1621" w:hanging="360"/>
      </w:pPr>
      <w:rPr>
        <w:rFonts w:ascii="Symbol" w:hAnsi="Symbol" w:hint="default"/>
      </w:rPr>
    </w:lvl>
    <w:lvl w:ilvl="2" w:tplc="0409001B" w:tentative="1">
      <w:start w:val="1"/>
      <w:numFmt w:val="bullet"/>
      <w:lvlText w:val=""/>
      <w:lvlJc w:val="left"/>
      <w:pPr>
        <w:tabs>
          <w:tab w:val="num" w:pos="2341"/>
        </w:tabs>
        <w:ind w:left="2341" w:hanging="360"/>
      </w:pPr>
      <w:rPr>
        <w:rFonts w:ascii="Wingdings" w:hAnsi="Wingdings" w:hint="default"/>
      </w:rPr>
    </w:lvl>
    <w:lvl w:ilvl="3" w:tplc="0409000F" w:tentative="1">
      <w:start w:val="1"/>
      <w:numFmt w:val="bullet"/>
      <w:lvlText w:val=""/>
      <w:lvlJc w:val="left"/>
      <w:pPr>
        <w:tabs>
          <w:tab w:val="num" w:pos="3061"/>
        </w:tabs>
        <w:ind w:left="3061" w:hanging="360"/>
      </w:pPr>
      <w:rPr>
        <w:rFonts w:ascii="Symbol" w:hAnsi="Symbol" w:hint="default"/>
      </w:rPr>
    </w:lvl>
    <w:lvl w:ilvl="4" w:tplc="04090019" w:tentative="1">
      <w:start w:val="1"/>
      <w:numFmt w:val="bullet"/>
      <w:lvlText w:val="o"/>
      <w:lvlJc w:val="left"/>
      <w:pPr>
        <w:tabs>
          <w:tab w:val="num" w:pos="3781"/>
        </w:tabs>
        <w:ind w:left="3781" w:hanging="360"/>
      </w:pPr>
      <w:rPr>
        <w:rFonts w:ascii="Courier New" w:hAnsi="Courier New" w:cs="Courier New" w:hint="default"/>
      </w:rPr>
    </w:lvl>
    <w:lvl w:ilvl="5" w:tplc="0409001B" w:tentative="1">
      <w:start w:val="1"/>
      <w:numFmt w:val="bullet"/>
      <w:lvlText w:val=""/>
      <w:lvlJc w:val="left"/>
      <w:pPr>
        <w:tabs>
          <w:tab w:val="num" w:pos="4501"/>
        </w:tabs>
        <w:ind w:left="4501" w:hanging="360"/>
      </w:pPr>
      <w:rPr>
        <w:rFonts w:ascii="Wingdings" w:hAnsi="Wingdings" w:hint="default"/>
      </w:rPr>
    </w:lvl>
    <w:lvl w:ilvl="6" w:tplc="0409000F" w:tentative="1">
      <w:start w:val="1"/>
      <w:numFmt w:val="bullet"/>
      <w:lvlText w:val=""/>
      <w:lvlJc w:val="left"/>
      <w:pPr>
        <w:tabs>
          <w:tab w:val="num" w:pos="5221"/>
        </w:tabs>
        <w:ind w:left="5221" w:hanging="360"/>
      </w:pPr>
      <w:rPr>
        <w:rFonts w:ascii="Symbol" w:hAnsi="Symbol" w:hint="default"/>
      </w:rPr>
    </w:lvl>
    <w:lvl w:ilvl="7" w:tplc="04090019" w:tentative="1">
      <w:start w:val="1"/>
      <w:numFmt w:val="bullet"/>
      <w:lvlText w:val="o"/>
      <w:lvlJc w:val="left"/>
      <w:pPr>
        <w:tabs>
          <w:tab w:val="num" w:pos="5941"/>
        </w:tabs>
        <w:ind w:left="5941" w:hanging="360"/>
      </w:pPr>
      <w:rPr>
        <w:rFonts w:ascii="Courier New" w:hAnsi="Courier New" w:cs="Courier New" w:hint="default"/>
      </w:rPr>
    </w:lvl>
    <w:lvl w:ilvl="8" w:tplc="0409001B" w:tentative="1">
      <w:start w:val="1"/>
      <w:numFmt w:val="bullet"/>
      <w:lvlText w:val=""/>
      <w:lvlJc w:val="left"/>
      <w:pPr>
        <w:tabs>
          <w:tab w:val="num" w:pos="6661"/>
        </w:tabs>
        <w:ind w:left="6661" w:hanging="360"/>
      </w:pPr>
      <w:rPr>
        <w:rFonts w:ascii="Wingdings" w:hAnsi="Wingdings" w:hint="default"/>
      </w:rPr>
    </w:lvl>
  </w:abstractNum>
  <w:abstractNum w:abstractNumId="92">
    <w:nsid w:val="552061AD"/>
    <w:multiLevelType w:val="hybridMultilevel"/>
    <w:tmpl w:val="DAA6AD9A"/>
    <w:lvl w:ilvl="0" w:tplc="B4C2152A">
      <w:start w:val="1"/>
      <w:numFmt w:val="bullet"/>
      <w:lvlText w:val=""/>
      <w:lvlJc w:val="left"/>
      <w:pPr>
        <w:tabs>
          <w:tab w:val="num" w:pos="901"/>
        </w:tabs>
        <w:ind w:left="901" w:hanging="360"/>
      </w:pPr>
      <w:rPr>
        <w:rFonts w:ascii="Symbol" w:hAnsi="Symbol" w:hint="default"/>
      </w:rPr>
    </w:lvl>
    <w:lvl w:ilvl="1" w:tplc="04090019">
      <w:start w:val="1"/>
      <w:numFmt w:val="bullet"/>
      <w:lvlText w:val="o"/>
      <w:lvlJc w:val="left"/>
      <w:pPr>
        <w:tabs>
          <w:tab w:val="num" w:pos="1621"/>
        </w:tabs>
        <w:ind w:left="1621" w:hanging="360"/>
      </w:pPr>
      <w:rPr>
        <w:rFonts w:ascii="Courier New" w:hAnsi="Courier New" w:cs="Courier New" w:hint="default"/>
      </w:rPr>
    </w:lvl>
    <w:lvl w:ilvl="2" w:tplc="0409001B" w:tentative="1">
      <w:start w:val="1"/>
      <w:numFmt w:val="bullet"/>
      <w:lvlText w:val=""/>
      <w:lvlJc w:val="left"/>
      <w:pPr>
        <w:tabs>
          <w:tab w:val="num" w:pos="2341"/>
        </w:tabs>
        <w:ind w:left="2341" w:hanging="360"/>
      </w:pPr>
      <w:rPr>
        <w:rFonts w:ascii="Wingdings" w:hAnsi="Wingdings" w:hint="default"/>
      </w:rPr>
    </w:lvl>
    <w:lvl w:ilvl="3" w:tplc="0409000F" w:tentative="1">
      <w:start w:val="1"/>
      <w:numFmt w:val="bullet"/>
      <w:lvlText w:val=""/>
      <w:lvlJc w:val="left"/>
      <w:pPr>
        <w:tabs>
          <w:tab w:val="num" w:pos="3061"/>
        </w:tabs>
        <w:ind w:left="3061" w:hanging="360"/>
      </w:pPr>
      <w:rPr>
        <w:rFonts w:ascii="Symbol" w:hAnsi="Symbol" w:hint="default"/>
      </w:rPr>
    </w:lvl>
    <w:lvl w:ilvl="4" w:tplc="04090019" w:tentative="1">
      <w:start w:val="1"/>
      <w:numFmt w:val="bullet"/>
      <w:lvlText w:val="o"/>
      <w:lvlJc w:val="left"/>
      <w:pPr>
        <w:tabs>
          <w:tab w:val="num" w:pos="3781"/>
        </w:tabs>
        <w:ind w:left="3781" w:hanging="360"/>
      </w:pPr>
      <w:rPr>
        <w:rFonts w:ascii="Courier New" w:hAnsi="Courier New" w:cs="Courier New" w:hint="default"/>
      </w:rPr>
    </w:lvl>
    <w:lvl w:ilvl="5" w:tplc="0409001B" w:tentative="1">
      <w:start w:val="1"/>
      <w:numFmt w:val="bullet"/>
      <w:lvlText w:val=""/>
      <w:lvlJc w:val="left"/>
      <w:pPr>
        <w:tabs>
          <w:tab w:val="num" w:pos="4501"/>
        </w:tabs>
        <w:ind w:left="4501" w:hanging="360"/>
      </w:pPr>
      <w:rPr>
        <w:rFonts w:ascii="Wingdings" w:hAnsi="Wingdings" w:hint="default"/>
      </w:rPr>
    </w:lvl>
    <w:lvl w:ilvl="6" w:tplc="0409000F" w:tentative="1">
      <w:start w:val="1"/>
      <w:numFmt w:val="bullet"/>
      <w:lvlText w:val=""/>
      <w:lvlJc w:val="left"/>
      <w:pPr>
        <w:tabs>
          <w:tab w:val="num" w:pos="5221"/>
        </w:tabs>
        <w:ind w:left="5221" w:hanging="360"/>
      </w:pPr>
      <w:rPr>
        <w:rFonts w:ascii="Symbol" w:hAnsi="Symbol" w:hint="default"/>
      </w:rPr>
    </w:lvl>
    <w:lvl w:ilvl="7" w:tplc="04090019" w:tentative="1">
      <w:start w:val="1"/>
      <w:numFmt w:val="bullet"/>
      <w:lvlText w:val="o"/>
      <w:lvlJc w:val="left"/>
      <w:pPr>
        <w:tabs>
          <w:tab w:val="num" w:pos="5941"/>
        </w:tabs>
        <w:ind w:left="5941" w:hanging="360"/>
      </w:pPr>
      <w:rPr>
        <w:rFonts w:ascii="Courier New" w:hAnsi="Courier New" w:cs="Courier New" w:hint="default"/>
      </w:rPr>
    </w:lvl>
    <w:lvl w:ilvl="8" w:tplc="0409001B" w:tentative="1">
      <w:start w:val="1"/>
      <w:numFmt w:val="bullet"/>
      <w:lvlText w:val=""/>
      <w:lvlJc w:val="left"/>
      <w:pPr>
        <w:tabs>
          <w:tab w:val="num" w:pos="6661"/>
        </w:tabs>
        <w:ind w:left="6661" w:hanging="360"/>
      </w:pPr>
      <w:rPr>
        <w:rFonts w:ascii="Wingdings" w:hAnsi="Wingdings" w:hint="default"/>
      </w:rPr>
    </w:lvl>
  </w:abstractNum>
  <w:abstractNum w:abstractNumId="93">
    <w:nsid w:val="55BE1AC3"/>
    <w:multiLevelType w:val="hybridMultilevel"/>
    <w:tmpl w:val="D936A68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4">
    <w:nsid w:val="581A3131"/>
    <w:multiLevelType w:val="hybridMultilevel"/>
    <w:tmpl w:val="715412E0"/>
    <w:lvl w:ilvl="0" w:tplc="B72CC596">
      <w:start w:val="1"/>
      <w:numFmt w:val="bullet"/>
      <w:lvlText w:val=""/>
      <w:lvlJc w:val="left"/>
      <w:pPr>
        <w:ind w:left="180" w:hanging="360"/>
      </w:pPr>
      <w:rPr>
        <w:rFonts w:ascii="Symbol" w:hAnsi="Symbol" w:hint="default"/>
        <w:b w:val="0"/>
        <w:bCs w:val="0"/>
        <w:i w:val="0"/>
        <w:iCs w:val="0"/>
      </w:rPr>
    </w:lvl>
    <w:lvl w:ilvl="1" w:tplc="BFBC3D5E">
      <w:start w:val="1"/>
      <w:numFmt w:val="lowerLetter"/>
      <w:lvlText w:val="%2."/>
      <w:lvlJc w:val="left"/>
      <w:pPr>
        <w:ind w:left="900" w:hanging="360"/>
      </w:pPr>
      <w:rPr>
        <w:rFonts w:hint="default"/>
      </w:rPr>
    </w:lvl>
    <w:lvl w:ilvl="2" w:tplc="B7E413E8">
      <w:start w:val="1"/>
      <w:numFmt w:val="lowerRoman"/>
      <w:lvlText w:val="%3."/>
      <w:lvlJc w:val="right"/>
      <w:pPr>
        <w:ind w:left="1620" w:hanging="180"/>
      </w:pPr>
    </w:lvl>
    <w:lvl w:ilvl="3" w:tplc="F3AEEBF6">
      <w:start w:val="82"/>
      <w:numFmt w:val="decimal"/>
      <w:lvlText w:val="%4."/>
      <w:lvlJc w:val="left"/>
      <w:pPr>
        <w:ind w:left="2340" w:hanging="360"/>
      </w:pPr>
      <w:rPr>
        <w:rFonts w:ascii="Calibri" w:eastAsiaTheme="minorHAnsi" w:hAnsi="Calibri" w:cs="Calibri" w:hint="default"/>
        <w:b/>
      </w:rPr>
    </w:lvl>
    <w:lvl w:ilvl="4" w:tplc="F0AA5C62" w:tentative="1">
      <w:start w:val="1"/>
      <w:numFmt w:val="lowerLetter"/>
      <w:lvlText w:val="%5."/>
      <w:lvlJc w:val="left"/>
      <w:pPr>
        <w:ind w:left="3060" w:hanging="360"/>
      </w:pPr>
    </w:lvl>
    <w:lvl w:ilvl="5" w:tplc="8FCE5A8A" w:tentative="1">
      <w:start w:val="1"/>
      <w:numFmt w:val="lowerRoman"/>
      <w:lvlText w:val="%6."/>
      <w:lvlJc w:val="right"/>
      <w:pPr>
        <w:ind w:left="3780" w:hanging="180"/>
      </w:pPr>
    </w:lvl>
    <w:lvl w:ilvl="6" w:tplc="D4FAF444" w:tentative="1">
      <w:start w:val="1"/>
      <w:numFmt w:val="decimal"/>
      <w:lvlText w:val="%7."/>
      <w:lvlJc w:val="left"/>
      <w:pPr>
        <w:ind w:left="4500" w:hanging="360"/>
      </w:pPr>
    </w:lvl>
    <w:lvl w:ilvl="7" w:tplc="74A2C96C" w:tentative="1">
      <w:start w:val="1"/>
      <w:numFmt w:val="lowerLetter"/>
      <w:lvlText w:val="%8."/>
      <w:lvlJc w:val="left"/>
      <w:pPr>
        <w:ind w:left="5220" w:hanging="360"/>
      </w:pPr>
    </w:lvl>
    <w:lvl w:ilvl="8" w:tplc="AD16CAC0" w:tentative="1">
      <w:start w:val="1"/>
      <w:numFmt w:val="lowerRoman"/>
      <w:lvlText w:val="%9."/>
      <w:lvlJc w:val="right"/>
      <w:pPr>
        <w:ind w:left="5940" w:hanging="180"/>
      </w:pPr>
    </w:lvl>
  </w:abstractNum>
  <w:abstractNum w:abstractNumId="95">
    <w:nsid w:val="58F91896"/>
    <w:multiLevelType w:val="hybridMultilevel"/>
    <w:tmpl w:val="23C0070A"/>
    <w:lvl w:ilvl="0" w:tplc="0409000F">
      <w:start w:val="1"/>
      <w:numFmt w:val="decimal"/>
      <w:lvlText w:val="%1."/>
      <w:lvlJc w:val="left"/>
      <w:pPr>
        <w:ind w:left="0" w:hanging="360"/>
      </w:pPr>
    </w:lvl>
    <w:lvl w:ilvl="1" w:tplc="08180019">
      <w:start w:val="1"/>
      <w:numFmt w:val="lowerLetter"/>
      <w:lvlText w:val="%2."/>
      <w:lvlJc w:val="left"/>
      <w:pPr>
        <w:ind w:left="720" w:hanging="360"/>
      </w:pPr>
    </w:lvl>
    <w:lvl w:ilvl="2" w:tplc="0818001B">
      <w:start w:val="1"/>
      <w:numFmt w:val="lowerRoman"/>
      <w:lvlText w:val="%3."/>
      <w:lvlJc w:val="right"/>
      <w:pPr>
        <w:ind w:left="1440" w:hanging="180"/>
      </w:pPr>
    </w:lvl>
    <w:lvl w:ilvl="3" w:tplc="452E7D4E">
      <w:start w:val="1"/>
      <w:numFmt w:val="decimal"/>
      <w:lvlText w:val="%4."/>
      <w:lvlJc w:val="left"/>
      <w:pPr>
        <w:ind w:left="2160" w:hanging="360"/>
      </w:pPr>
      <w:rPr>
        <w:rFonts w:hint="default"/>
        <w:b w:val="0"/>
        <w:bCs w:val="0"/>
      </w:rPr>
    </w:lvl>
    <w:lvl w:ilvl="4" w:tplc="08180019">
      <w:start w:val="1"/>
      <w:numFmt w:val="lowerLetter"/>
      <w:lvlText w:val="%5."/>
      <w:lvlJc w:val="left"/>
      <w:pPr>
        <w:ind w:left="2880" w:hanging="360"/>
      </w:pPr>
    </w:lvl>
    <w:lvl w:ilvl="5" w:tplc="0818001B">
      <w:start w:val="1"/>
      <w:numFmt w:val="lowerRoman"/>
      <w:lvlText w:val="%6."/>
      <w:lvlJc w:val="right"/>
      <w:pPr>
        <w:ind w:left="3600" w:hanging="180"/>
      </w:pPr>
    </w:lvl>
    <w:lvl w:ilvl="6" w:tplc="0818000F">
      <w:start w:val="1"/>
      <w:numFmt w:val="decimal"/>
      <w:lvlText w:val="%7."/>
      <w:lvlJc w:val="left"/>
      <w:pPr>
        <w:ind w:left="4320" w:hanging="360"/>
      </w:pPr>
    </w:lvl>
    <w:lvl w:ilvl="7" w:tplc="08180019">
      <w:start w:val="1"/>
      <w:numFmt w:val="lowerLetter"/>
      <w:lvlText w:val="%8."/>
      <w:lvlJc w:val="left"/>
      <w:pPr>
        <w:ind w:left="5040" w:hanging="360"/>
      </w:pPr>
    </w:lvl>
    <w:lvl w:ilvl="8" w:tplc="0818001B">
      <w:start w:val="1"/>
      <w:numFmt w:val="lowerRoman"/>
      <w:lvlText w:val="%9."/>
      <w:lvlJc w:val="right"/>
      <w:pPr>
        <w:ind w:left="5760" w:hanging="180"/>
      </w:pPr>
    </w:lvl>
  </w:abstractNum>
  <w:abstractNum w:abstractNumId="96">
    <w:nsid w:val="597D6A07"/>
    <w:multiLevelType w:val="hybridMultilevel"/>
    <w:tmpl w:val="02AA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B517836"/>
    <w:multiLevelType w:val="multilevel"/>
    <w:tmpl w:val="F1F267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nsid w:val="5B7565E6"/>
    <w:multiLevelType w:val="hybridMultilevel"/>
    <w:tmpl w:val="EFB6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CAC0E8F"/>
    <w:multiLevelType w:val="hybridMultilevel"/>
    <w:tmpl w:val="83C6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CD106BD"/>
    <w:multiLevelType w:val="hybridMultilevel"/>
    <w:tmpl w:val="98E2A3E8"/>
    <w:lvl w:ilvl="0" w:tplc="267CA7DA">
      <w:start w:val="9"/>
      <w:numFmt w:val="decimal"/>
      <w:lvlText w:val="%1."/>
      <w:lvlJc w:val="left"/>
      <w:pPr>
        <w:tabs>
          <w:tab w:val="num" w:pos="720"/>
        </w:tabs>
        <w:ind w:left="720" w:hanging="360"/>
      </w:pPr>
      <w:rPr>
        <w:rFonts w:hint="default"/>
      </w:rPr>
    </w:lvl>
    <w:lvl w:ilvl="1" w:tplc="04090003">
      <w:start w:val="1"/>
      <w:numFmt w:val="upperLetter"/>
      <w:lvlText w:val="%2)"/>
      <w:lvlJc w:val="left"/>
      <w:pPr>
        <w:tabs>
          <w:tab w:val="num" w:pos="502"/>
        </w:tabs>
        <w:ind w:left="502" w:hanging="360"/>
      </w:pPr>
      <w:rPr>
        <w:rFonts w:hint="default"/>
      </w:rPr>
    </w:lvl>
    <w:lvl w:ilvl="2" w:tplc="04090005">
      <w:start w:val="1"/>
      <w:numFmt w:val="lowerRoman"/>
      <w:lvlText w:val="%3."/>
      <w:lvlJc w:val="right"/>
      <w:pPr>
        <w:tabs>
          <w:tab w:val="num" w:pos="2160"/>
        </w:tabs>
        <w:ind w:left="2160" w:hanging="180"/>
      </w:pPr>
    </w:lvl>
    <w:lvl w:ilvl="3" w:tplc="97A05AF6">
      <w:start w:val="1"/>
      <w:numFmt w:val="upperLetter"/>
      <w:lvlText w:val="%4."/>
      <w:lvlJc w:val="left"/>
      <w:pPr>
        <w:ind w:left="2880" w:hanging="360"/>
      </w:pPr>
      <w:rPr>
        <w:rFonts w:hint="default"/>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1">
    <w:nsid w:val="5E246221"/>
    <w:multiLevelType w:val="hybridMultilevel"/>
    <w:tmpl w:val="ADDA3A6E"/>
    <w:lvl w:ilvl="0" w:tplc="D47C59CA">
      <w:start w:val="1"/>
      <w:numFmt w:val="decimal"/>
      <w:lvlText w:val="%1."/>
      <w:lvlJc w:val="left"/>
      <w:pPr>
        <w:ind w:left="720" w:hanging="360"/>
      </w:pPr>
      <w:rPr>
        <w:rFonts w:ascii="Times New Roman" w:hAnsi="Times New Roman" w:hint="default"/>
        <w:b/>
        <w:i w:val="0"/>
        <w:sz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E5D5585"/>
    <w:multiLevelType w:val="hybridMultilevel"/>
    <w:tmpl w:val="5226D5EC"/>
    <w:lvl w:ilvl="0" w:tplc="602E2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5F1D1D8B"/>
    <w:multiLevelType w:val="hybridMultilevel"/>
    <w:tmpl w:val="19D0A458"/>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4">
    <w:nsid w:val="5FCB2B97"/>
    <w:multiLevelType w:val="hybridMultilevel"/>
    <w:tmpl w:val="D7546FA8"/>
    <w:lvl w:ilvl="0" w:tplc="0EF2985C">
      <w:start w:val="1"/>
      <w:numFmt w:val="bullet"/>
      <w:lvlText w:val="•"/>
      <w:lvlJc w:val="left"/>
      <w:pPr>
        <w:tabs>
          <w:tab w:val="num" w:pos="720"/>
        </w:tabs>
        <w:ind w:left="720" w:hanging="360"/>
      </w:pPr>
      <w:rPr>
        <w:rFonts w:ascii="Arial" w:hAnsi="Arial" w:hint="default"/>
      </w:rPr>
    </w:lvl>
    <w:lvl w:ilvl="1" w:tplc="88DE1FBC">
      <w:numFmt w:val="bullet"/>
      <w:lvlText w:val="–"/>
      <w:lvlJc w:val="left"/>
      <w:pPr>
        <w:tabs>
          <w:tab w:val="num" w:pos="1440"/>
        </w:tabs>
        <w:ind w:left="1440" w:hanging="360"/>
      </w:pPr>
      <w:rPr>
        <w:rFonts w:ascii="Arial" w:hAnsi="Arial" w:hint="default"/>
      </w:rPr>
    </w:lvl>
    <w:lvl w:ilvl="2" w:tplc="D96229DC" w:tentative="1">
      <w:start w:val="1"/>
      <w:numFmt w:val="bullet"/>
      <w:lvlText w:val="•"/>
      <w:lvlJc w:val="left"/>
      <w:pPr>
        <w:tabs>
          <w:tab w:val="num" w:pos="2160"/>
        </w:tabs>
        <w:ind w:left="2160" w:hanging="360"/>
      </w:pPr>
      <w:rPr>
        <w:rFonts w:ascii="Arial" w:hAnsi="Arial" w:hint="default"/>
      </w:rPr>
    </w:lvl>
    <w:lvl w:ilvl="3" w:tplc="403E0E0C" w:tentative="1">
      <w:start w:val="1"/>
      <w:numFmt w:val="bullet"/>
      <w:lvlText w:val="•"/>
      <w:lvlJc w:val="left"/>
      <w:pPr>
        <w:tabs>
          <w:tab w:val="num" w:pos="2880"/>
        </w:tabs>
        <w:ind w:left="2880" w:hanging="360"/>
      </w:pPr>
      <w:rPr>
        <w:rFonts w:ascii="Arial" w:hAnsi="Arial" w:hint="default"/>
      </w:rPr>
    </w:lvl>
    <w:lvl w:ilvl="4" w:tplc="569E7F8C" w:tentative="1">
      <w:start w:val="1"/>
      <w:numFmt w:val="bullet"/>
      <w:lvlText w:val="•"/>
      <w:lvlJc w:val="left"/>
      <w:pPr>
        <w:tabs>
          <w:tab w:val="num" w:pos="3600"/>
        </w:tabs>
        <w:ind w:left="3600" w:hanging="360"/>
      </w:pPr>
      <w:rPr>
        <w:rFonts w:ascii="Arial" w:hAnsi="Arial" w:hint="default"/>
      </w:rPr>
    </w:lvl>
    <w:lvl w:ilvl="5" w:tplc="B232C4C8" w:tentative="1">
      <w:start w:val="1"/>
      <w:numFmt w:val="bullet"/>
      <w:lvlText w:val="•"/>
      <w:lvlJc w:val="left"/>
      <w:pPr>
        <w:tabs>
          <w:tab w:val="num" w:pos="4320"/>
        </w:tabs>
        <w:ind w:left="4320" w:hanging="360"/>
      </w:pPr>
      <w:rPr>
        <w:rFonts w:ascii="Arial" w:hAnsi="Arial" w:hint="default"/>
      </w:rPr>
    </w:lvl>
    <w:lvl w:ilvl="6" w:tplc="A40E1D5E" w:tentative="1">
      <w:start w:val="1"/>
      <w:numFmt w:val="bullet"/>
      <w:lvlText w:val="•"/>
      <w:lvlJc w:val="left"/>
      <w:pPr>
        <w:tabs>
          <w:tab w:val="num" w:pos="5040"/>
        </w:tabs>
        <w:ind w:left="5040" w:hanging="360"/>
      </w:pPr>
      <w:rPr>
        <w:rFonts w:ascii="Arial" w:hAnsi="Arial" w:hint="default"/>
      </w:rPr>
    </w:lvl>
    <w:lvl w:ilvl="7" w:tplc="09D0E56E" w:tentative="1">
      <w:start w:val="1"/>
      <w:numFmt w:val="bullet"/>
      <w:lvlText w:val="•"/>
      <w:lvlJc w:val="left"/>
      <w:pPr>
        <w:tabs>
          <w:tab w:val="num" w:pos="5760"/>
        </w:tabs>
        <w:ind w:left="5760" w:hanging="360"/>
      </w:pPr>
      <w:rPr>
        <w:rFonts w:ascii="Arial" w:hAnsi="Arial" w:hint="default"/>
      </w:rPr>
    </w:lvl>
    <w:lvl w:ilvl="8" w:tplc="65D0448A" w:tentative="1">
      <w:start w:val="1"/>
      <w:numFmt w:val="bullet"/>
      <w:lvlText w:val="•"/>
      <w:lvlJc w:val="left"/>
      <w:pPr>
        <w:tabs>
          <w:tab w:val="num" w:pos="6480"/>
        </w:tabs>
        <w:ind w:left="6480" w:hanging="360"/>
      </w:pPr>
      <w:rPr>
        <w:rFonts w:ascii="Arial" w:hAnsi="Arial" w:hint="default"/>
      </w:rPr>
    </w:lvl>
  </w:abstractNum>
  <w:abstractNum w:abstractNumId="105">
    <w:nsid w:val="607703F5"/>
    <w:multiLevelType w:val="hybridMultilevel"/>
    <w:tmpl w:val="DBEEC204"/>
    <w:lvl w:ilvl="0" w:tplc="602E2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nsid w:val="60875B69"/>
    <w:multiLevelType w:val="hybridMultilevel"/>
    <w:tmpl w:val="1A7C4A68"/>
    <w:lvl w:ilvl="0" w:tplc="9104EE46">
      <w:start w:val="1"/>
      <w:numFmt w:val="bullet"/>
      <w:lvlText w:val=""/>
      <w:lvlJc w:val="left"/>
      <w:pPr>
        <w:ind w:left="720" w:hanging="360"/>
      </w:pPr>
      <w:rPr>
        <w:rFonts w:ascii="Symbol" w:hAnsi="Symbol" w:hint="default"/>
      </w:rPr>
    </w:lvl>
    <w:lvl w:ilvl="1" w:tplc="7EFE7422">
      <w:start w:val="1"/>
      <w:numFmt w:val="bullet"/>
      <w:lvlText w:val="o"/>
      <w:lvlJc w:val="left"/>
      <w:pPr>
        <w:ind w:left="1440" w:hanging="360"/>
      </w:pPr>
      <w:rPr>
        <w:rFonts w:ascii="Courier New" w:hAnsi="Courier New" w:cs="Courier New" w:hint="default"/>
      </w:rPr>
    </w:lvl>
    <w:lvl w:ilvl="2" w:tplc="981E2C0A">
      <w:start w:val="1"/>
      <w:numFmt w:val="bullet"/>
      <w:lvlText w:val=""/>
      <w:lvlJc w:val="left"/>
      <w:pPr>
        <w:ind w:left="2160" w:hanging="360"/>
      </w:pPr>
      <w:rPr>
        <w:rFonts w:ascii="Wingdings" w:hAnsi="Wingdings" w:hint="default"/>
      </w:rPr>
    </w:lvl>
    <w:lvl w:ilvl="3" w:tplc="EED06BEC">
      <w:start w:val="1"/>
      <w:numFmt w:val="bullet"/>
      <w:lvlText w:val=""/>
      <w:lvlJc w:val="left"/>
      <w:pPr>
        <w:ind w:left="2880" w:hanging="360"/>
      </w:pPr>
      <w:rPr>
        <w:rFonts w:ascii="Symbol" w:hAnsi="Symbol" w:hint="default"/>
      </w:rPr>
    </w:lvl>
    <w:lvl w:ilvl="4" w:tplc="B1D60698">
      <w:start w:val="1"/>
      <w:numFmt w:val="bullet"/>
      <w:lvlText w:val="o"/>
      <w:lvlJc w:val="left"/>
      <w:pPr>
        <w:ind w:left="3600" w:hanging="360"/>
      </w:pPr>
      <w:rPr>
        <w:rFonts w:ascii="Courier New" w:hAnsi="Courier New" w:cs="Courier New" w:hint="default"/>
      </w:rPr>
    </w:lvl>
    <w:lvl w:ilvl="5" w:tplc="5B7AC042">
      <w:start w:val="1"/>
      <w:numFmt w:val="bullet"/>
      <w:lvlText w:val=""/>
      <w:lvlJc w:val="left"/>
      <w:pPr>
        <w:ind w:left="4320" w:hanging="360"/>
      </w:pPr>
      <w:rPr>
        <w:rFonts w:ascii="Wingdings" w:hAnsi="Wingdings" w:hint="default"/>
      </w:rPr>
    </w:lvl>
    <w:lvl w:ilvl="6" w:tplc="34EA7680">
      <w:start w:val="1"/>
      <w:numFmt w:val="bullet"/>
      <w:lvlText w:val=""/>
      <w:lvlJc w:val="left"/>
      <w:pPr>
        <w:ind w:left="5040" w:hanging="360"/>
      </w:pPr>
      <w:rPr>
        <w:rFonts w:ascii="Symbol" w:hAnsi="Symbol" w:hint="default"/>
      </w:rPr>
    </w:lvl>
    <w:lvl w:ilvl="7" w:tplc="87347C5C">
      <w:start w:val="1"/>
      <w:numFmt w:val="bullet"/>
      <w:lvlText w:val="o"/>
      <w:lvlJc w:val="left"/>
      <w:pPr>
        <w:ind w:left="5760" w:hanging="360"/>
      </w:pPr>
      <w:rPr>
        <w:rFonts w:ascii="Courier New" w:hAnsi="Courier New" w:cs="Courier New" w:hint="default"/>
      </w:rPr>
    </w:lvl>
    <w:lvl w:ilvl="8" w:tplc="57DE5B28">
      <w:start w:val="1"/>
      <w:numFmt w:val="bullet"/>
      <w:lvlText w:val=""/>
      <w:lvlJc w:val="left"/>
      <w:pPr>
        <w:ind w:left="6480" w:hanging="360"/>
      </w:pPr>
      <w:rPr>
        <w:rFonts w:ascii="Wingdings" w:hAnsi="Wingdings" w:hint="default"/>
      </w:rPr>
    </w:lvl>
  </w:abstractNum>
  <w:abstractNum w:abstractNumId="107">
    <w:nsid w:val="608A67D0"/>
    <w:multiLevelType w:val="hybridMultilevel"/>
    <w:tmpl w:val="CAC6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1194A4B"/>
    <w:multiLevelType w:val="hybridMultilevel"/>
    <w:tmpl w:val="E7680702"/>
    <w:lvl w:ilvl="0" w:tplc="B75E3A1C">
      <w:start w:val="1"/>
      <w:numFmt w:val="lowerLetter"/>
      <w:lvlText w:val="(%1)"/>
      <w:lvlJc w:val="left"/>
      <w:pPr>
        <w:tabs>
          <w:tab w:val="num" w:pos="1440"/>
        </w:tabs>
        <w:ind w:left="1440" w:hanging="360"/>
      </w:pPr>
      <w:rPr>
        <w:rFonts w:hint="default"/>
      </w:rPr>
    </w:lvl>
    <w:lvl w:ilvl="1" w:tplc="08190019" w:tentative="1">
      <w:start w:val="1"/>
      <w:numFmt w:val="lowerLetter"/>
      <w:lvlText w:val="%2."/>
      <w:lvlJc w:val="left"/>
      <w:pPr>
        <w:ind w:left="2160" w:hanging="360"/>
      </w:pPr>
    </w:lvl>
    <w:lvl w:ilvl="2" w:tplc="0819001B" w:tentative="1">
      <w:start w:val="1"/>
      <w:numFmt w:val="lowerRoman"/>
      <w:lvlText w:val="%3."/>
      <w:lvlJc w:val="right"/>
      <w:pPr>
        <w:ind w:left="2880" w:hanging="180"/>
      </w:pPr>
    </w:lvl>
    <w:lvl w:ilvl="3" w:tplc="0819000F" w:tentative="1">
      <w:start w:val="1"/>
      <w:numFmt w:val="decimal"/>
      <w:lvlText w:val="%4."/>
      <w:lvlJc w:val="left"/>
      <w:pPr>
        <w:ind w:left="3600" w:hanging="360"/>
      </w:pPr>
    </w:lvl>
    <w:lvl w:ilvl="4" w:tplc="08190019" w:tentative="1">
      <w:start w:val="1"/>
      <w:numFmt w:val="lowerLetter"/>
      <w:lvlText w:val="%5."/>
      <w:lvlJc w:val="left"/>
      <w:pPr>
        <w:ind w:left="4320" w:hanging="360"/>
      </w:pPr>
    </w:lvl>
    <w:lvl w:ilvl="5" w:tplc="0819001B" w:tentative="1">
      <w:start w:val="1"/>
      <w:numFmt w:val="lowerRoman"/>
      <w:lvlText w:val="%6."/>
      <w:lvlJc w:val="right"/>
      <w:pPr>
        <w:ind w:left="5040" w:hanging="180"/>
      </w:pPr>
    </w:lvl>
    <w:lvl w:ilvl="6" w:tplc="0819000F" w:tentative="1">
      <w:start w:val="1"/>
      <w:numFmt w:val="decimal"/>
      <w:lvlText w:val="%7."/>
      <w:lvlJc w:val="left"/>
      <w:pPr>
        <w:ind w:left="5760" w:hanging="360"/>
      </w:pPr>
    </w:lvl>
    <w:lvl w:ilvl="7" w:tplc="08190019" w:tentative="1">
      <w:start w:val="1"/>
      <w:numFmt w:val="lowerLetter"/>
      <w:lvlText w:val="%8."/>
      <w:lvlJc w:val="left"/>
      <w:pPr>
        <w:ind w:left="6480" w:hanging="360"/>
      </w:pPr>
    </w:lvl>
    <w:lvl w:ilvl="8" w:tplc="0819001B" w:tentative="1">
      <w:start w:val="1"/>
      <w:numFmt w:val="lowerRoman"/>
      <w:lvlText w:val="%9."/>
      <w:lvlJc w:val="right"/>
      <w:pPr>
        <w:ind w:left="7200" w:hanging="180"/>
      </w:pPr>
    </w:lvl>
  </w:abstractNum>
  <w:abstractNum w:abstractNumId="109">
    <w:nsid w:val="62506F2E"/>
    <w:multiLevelType w:val="hybridMultilevel"/>
    <w:tmpl w:val="1018B398"/>
    <w:lvl w:ilvl="0" w:tplc="0409001B">
      <w:start w:val="1"/>
      <w:numFmt w:val="lowerRoman"/>
      <w:lvlText w:val="%1."/>
      <w:lvlJc w:val="right"/>
      <w:pPr>
        <w:ind w:left="720" w:hanging="360"/>
      </w:p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10">
    <w:nsid w:val="633E01EA"/>
    <w:multiLevelType w:val="hybridMultilevel"/>
    <w:tmpl w:val="23ACFD32"/>
    <w:lvl w:ilvl="0" w:tplc="5D0AD65A">
      <w:start w:val="1"/>
      <w:numFmt w:val="decimal"/>
      <w:lvlText w:val="%1."/>
      <w:lvlJc w:val="left"/>
      <w:pPr>
        <w:tabs>
          <w:tab w:val="num" w:pos="1800"/>
        </w:tabs>
        <w:ind w:left="1800" w:hanging="360"/>
      </w:pPr>
    </w:lvl>
    <w:lvl w:ilvl="1" w:tplc="B57AAB3A">
      <w:start w:val="1"/>
      <w:numFmt w:val="lowerRoman"/>
      <w:lvlText w:val="(%2)"/>
      <w:lvlJc w:val="left"/>
      <w:pPr>
        <w:tabs>
          <w:tab w:val="num" w:pos="2880"/>
        </w:tabs>
        <w:ind w:left="2880" w:hanging="720"/>
      </w:pPr>
      <w:rPr>
        <w:rFonts w:hint="default"/>
      </w:rPr>
    </w:lvl>
    <w:lvl w:ilvl="2" w:tplc="0E16E492">
      <w:start w:val="1"/>
      <w:numFmt w:val="upperRoman"/>
      <w:lvlText w:val="%3."/>
      <w:lvlJc w:val="left"/>
      <w:pPr>
        <w:ind w:left="3780" w:hanging="720"/>
      </w:pPr>
      <w:rPr>
        <w:rFonts w:hint="default"/>
      </w:rPr>
    </w:lvl>
    <w:lvl w:ilvl="3" w:tplc="37F042A0" w:tentative="1">
      <w:start w:val="1"/>
      <w:numFmt w:val="decimal"/>
      <w:lvlText w:val="%4."/>
      <w:lvlJc w:val="left"/>
      <w:pPr>
        <w:tabs>
          <w:tab w:val="num" w:pos="3960"/>
        </w:tabs>
        <w:ind w:left="3960" w:hanging="360"/>
      </w:pPr>
    </w:lvl>
    <w:lvl w:ilvl="4" w:tplc="43581A7A" w:tentative="1">
      <w:start w:val="1"/>
      <w:numFmt w:val="lowerLetter"/>
      <w:lvlText w:val="%5."/>
      <w:lvlJc w:val="left"/>
      <w:pPr>
        <w:tabs>
          <w:tab w:val="num" w:pos="4680"/>
        </w:tabs>
        <w:ind w:left="4680" w:hanging="360"/>
      </w:pPr>
    </w:lvl>
    <w:lvl w:ilvl="5" w:tplc="1B82C4E0" w:tentative="1">
      <w:start w:val="1"/>
      <w:numFmt w:val="lowerRoman"/>
      <w:lvlText w:val="%6."/>
      <w:lvlJc w:val="right"/>
      <w:pPr>
        <w:tabs>
          <w:tab w:val="num" w:pos="5400"/>
        </w:tabs>
        <w:ind w:left="5400" w:hanging="180"/>
      </w:pPr>
    </w:lvl>
    <w:lvl w:ilvl="6" w:tplc="4E743078" w:tentative="1">
      <w:start w:val="1"/>
      <w:numFmt w:val="decimal"/>
      <w:lvlText w:val="%7."/>
      <w:lvlJc w:val="left"/>
      <w:pPr>
        <w:tabs>
          <w:tab w:val="num" w:pos="6120"/>
        </w:tabs>
        <w:ind w:left="6120" w:hanging="360"/>
      </w:pPr>
    </w:lvl>
    <w:lvl w:ilvl="7" w:tplc="EAB4A15A" w:tentative="1">
      <w:start w:val="1"/>
      <w:numFmt w:val="lowerLetter"/>
      <w:lvlText w:val="%8."/>
      <w:lvlJc w:val="left"/>
      <w:pPr>
        <w:tabs>
          <w:tab w:val="num" w:pos="6840"/>
        </w:tabs>
        <w:ind w:left="6840" w:hanging="360"/>
      </w:pPr>
    </w:lvl>
    <w:lvl w:ilvl="8" w:tplc="7FFC43A4" w:tentative="1">
      <w:start w:val="1"/>
      <w:numFmt w:val="lowerRoman"/>
      <w:lvlText w:val="%9."/>
      <w:lvlJc w:val="right"/>
      <w:pPr>
        <w:tabs>
          <w:tab w:val="num" w:pos="7560"/>
        </w:tabs>
        <w:ind w:left="7560" w:hanging="180"/>
      </w:pPr>
    </w:lvl>
  </w:abstractNum>
  <w:abstractNum w:abstractNumId="111">
    <w:nsid w:val="63754A14"/>
    <w:multiLevelType w:val="hybridMultilevel"/>
    <w:tmpl w:val="23C0070A"/>
    <w:lvl w:ilvl="0" w:tplc="0409000F">
      <w:start w:val="1"/>
      <w:numFmt w:val="decimal"/>
      <w:lvlText w:val="%1."/>
      <w:lvlJc w:val="left"/>
      <w:pPr>
        <w:ind w:left="0" w:hanging="360"/>
      </w:pPr>
    </w:lvl>
    <w:lvl w:ilvl="1" w:tplc="08180019">
      <w:start w:val="1"/>
      <w:numFmt w:val="lowerLetter"/>
      <w:lvlText w:val="%2."/>
      <w:lvlJc w:val="left"/>
      <w:pPr>
        <w:ind w:left="720" w:hanging="360"/>
      </w:pPr>
    </w:lvl>
    <w:lvl w:ilvl="2" w:tplc="0818001B">
      <w:start w:val="1"/>
      <w:numFmt w:val="lowerRoman"/>
      <w:lvlText w:val="%3."/>
      <w:lvlJc w:val="right"/>
      <w:pPr>
        <w:ind w:left="1440" w:hanging="180"/>
      </w:pPr>
    </w:lvl>
    <w:lvl w:ilvl="3" w:tplc="452E7D4E">
      <w:start w:val="1"/>
      <w:numFmt w:val="decimal"/>
      <w:lvlText w:val="%4."/>
      <w:lvlJc w:val="left"/>
      <w:pPr>
        <w:ind w:left="2160" w:hanging="360"/>
      </w:pPr>
      <w:rPr>
        <w:rFonts w:hint="default"/>
        <w:b w:val="0"/>
        <w:bCs w:val="0"/>
      </w:rPr>
    </w:lvl>
    <w:lvl w:ilvl="4" w:tplc="08180019">
      <w:start w:val="1"/>
      <w:numFmt w:val="lowerLetter"/>
      <w:lvlText w:val="%5."/>
      <w:lvlJc w:val="left"/>
      <w:pPr>
        <w:ind w:left="2880" w:hanging="360"/>
      </w:pPr>
    </w:lvl>
    <w:lvl w:ilvl="5" w:tplc="0818001B">
      <w:start w:val="1"/>
      <w:numFmt w:val="lowerRoman"/>
      <w:lvlText w:val="%6."/>
      <w:lvlJc w:val="right"/>
      <w:pPr>
        <w:ind w:left="3600" w:hanging="180"/>
      </w:pPr>
    </w:lvl>
    <w:lvl w:ilvl="6" w:tplc="0818000F">
      <w:start w:val="1"/>
      <w:numFmt w:val="decimal"/>
      <w:lvlText w:val="%7."/>
      <w:lvlJc w:val="left"/>
      <w:pPr>
        <w:ind w:left="4320" w:hanging="360"/>
      </w:pPr>
    </w:lvl>
    <w:lvl w:ilvl="7" w:tplc="08180019">
      <w:start w:val="1"/>
      <w:numFmt w:val="lowerLetter"/>
      <w:lvlText w:val="%8."/>
      <w:lvlJc w:val="left"/>
      <w:pPr>
        <w:ind w:left="5040" w:hanging="360"/>
      </w:pPr>
    </w:lvl>
    <w:lvl w:ilvl="8" w:tplc="0818001B">
      <w:start w:val="1"/>
      <w:numFmt w:val="lowerRoman"/>
      <w:lvlText w:val="%9."/>
      <w:lvlJc w:val="right"/>
      <w:pPr>
        <w:ind w:left="5760" w:hanging="180"/>
      </w:pPr>
    </w:lvl>
  </w:abstractNum>
  <w:abstractNum w:abstractNumId="112">
    <w:nsid w:val="63866913"/>
    <w:multiLevelType w:val="hybridMultilevel"/>
    <w:tmpl w:val="12082C22"/>
    <w:lvl w:ilvl="0" w:tplc="8F2C1970">
      <w:start w:val="1"/>
      <w:numFmt w:val="lowerRoman"/>
      <w:lvlText w:val="(%1)"/>
      <w:lvlJc w:val="left"/>
      <w:pPr>
        <w:ind w:left="720" w:hanging="360"/>
      </w:pPr>
      <w:rPr>
        <w:rFonts w:hint="default"/>
        <w:strike w:val="0"/>
      </w:rPr>
    </w:lvl>
    <w:lvl w:ilvl="1" w:tplc="EEDAC33C">
      <w:start w:val="1"/>
      <w:numFmt w:val="bullet"/>
      <w:lvlText w:val="o"/>
      <w:lvlJc w:val="left"/>
      <w:pPr>
        <w:ind w:left="1440" w:hanging="360"/>
      </w:pPr>
      <w:rPr>
        <w:rFonts w:ascii="Courier New" w:hAnsi="Courier New" w:cs="Courier New" w:hint="default"/>
      </w:rPr>
    </w:lvl>
    <w:lvl w:ilvl="2" w:tplc="4BD81102" w:tentative="1">
      <w:start w:val="1"/>
      <w:numFmt w:val="bullet"/>
      <w:lvlText w:val=""/>
      <w:lvlJc w:val="left"/>
      <w:pPr>
        <w:ind w:left="2160" w:hanging="360"/>
      </w:pPr>
      <w:rPr>
        <w:rFonts w:ascii="Wingdings" w:hAnsi="Wingdings" w:hint="default"/>
      </w:rPr>
    </w:lvl>
    <w:lvl w:ilvl="3" w:tplc="D89C88FE" w:tentative="1">
      <w:start w:val="1"/>
      <w:numFmt w:val="bullet"/>
      <w:lvlText w:val=""/>
      <w:lvlJc w:val="left"/>
      <w:pPr>
        <w:ind w:left="2880" w:hanging="360"/>
      </w:pPr>
      <w:rPr>
        <w:rFonts w:ascii="Symbol" w:hAnsi="Symbol" w:hint="default"/>
      </w:rPr>
    </w:lvl>
    <w:lvl w:ilvl="4" w:tplc="1B26E2A4" w:tentative="1">
      <w:start w:val="1"/>
      <w:numFmt w:val="bullet"/>
      <w:lvlText w:val="o"/>
      <w:lvlJc w:val="left"/>
      <w:pPr>
        <w:ind w:left="3600" w:hanging="360"/>
      </w:pPr>
      <w:rPr>
        <w:rFonts w:ascii="Courier New" w:hAnsi="Courier New" w:cs="Courier New" w:hint="default"/>
      </w:rPr>
    </w:lvl>
    <w:lvl w:ilvl="5" w:tplc="5E20902C" w:tentative="1">
      <w:start w:val="1"/>
      <w:numFmt w:val="bullet"/>
      <w:lvlText w:val=""/>
      <w:lvlJc w:val="left"/>
      <w:pPr>
        <w:ind w:left="4320" w:hanging="360"/>
      </w:pPr>
      <w:rPr>
        <w:rFonts w:ascii="Wingdings" w:hAnsi="Wingdings" w:hint="default"/>
      </w:rPr>
    </w:lvl>
    <w:lvl w:ilvl="6" w:tplc="904EA698" w:tentative="1">
      <w:start w:val="1"/>
      <w:numFmt w:val="bullet"/>
      <w:lvlText w:val=""/>
      <w:lvlJc w:val="left"/>
      <w:pPr>
        <w:ind w:left="5040" w:hanging="360"/>
      </w:pPr>
      <w:rPr>
        <w:rFonts w:ascii="Symbol" w:hAnsi="Symbol" w:hint="default"/>
      </w:rPr>
    </w:lvl>
    <w:lvl w:ilvl="7" w:tplc="9162C468" w:tentative="1">
      <w:start w:val="1"/>
      <w:numFmt w:val="bullet"/>
      <w:lvlText w:val="o"/>
      <w:lvlJc w:val="left"/>
      <w:pPr>
        <w:ind w:left="5760" w:hanging="360"/>
      </w:pPr>
      <w:rPr>
        <w:rFonts w:ascii="Courier New" w:hAnsi="Courier New" w:cs="Courier New" w:hint="default"/>
      </w:rPr>
    </w:lvl>
    <w:lvl w:ilvl="8" w:tplc="6ACCA464" w:tentative="1">
      <w:start w:val="1"/>
      <w:numFmt w:val="bullet"/>
      <w:lvlText w:val=""/>
      <w:lvlJc w:val="left"/>
      <w:pPr>
        <w:ind w:left="6480" w:hanging="360"/>
      </w:pPr>
      <w:rPr>
        <w:rFonts w:ascii="Wingdings" w:hAnsi="Wingdings" w:hint="default"/>
      </w:rPr>
    </w:lvl>
  </w:abstractNum>
  <w:abstractNum w:abstractNumId="113">
    <w:nsid w:val="67155ACC"/>
    <w:multiLevelType w:val="hybridMultilevel"/>
    <w:tmpl w:val="76341C0E"/>
    <w:lvl w:ilvl="0" w:tplc="9CEEE18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733560B"/>
    <w:multiLevelType w:val="hybridMultilevel"/>
    <w:tmpl w:val="E40EA40A"/>
    <w:lvl w:ilvl="0" w:tplc="6AE8D75E">
      <w:start w:val="1"/>
      <w:numFmt w:val="decimal"/>
      <w:lvlText w:val="%1."/>
      <w:lvlJc w:val="left"/>
      <w:pPr>
        <w:ind w:left="360" w:hanging="360"/>
      </w:pPr>
      <w:rPr>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C9AD80A">
      <w:start w:val="1"/>
      <w:numFmt w:val="lowerLetter"/>
      <w:lvlText w:val="(%4)"/>
      <w:lvlJc w:val="left"/>
      <w:pPr>
        <w:ind w:left="2880" w:hanging="72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5">
    <w:nsid w:val="69037558"/>
    <w:multiLevelType w:val="hybridMultilevel"/>
    <w:tmpl w:val="F5E61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6">
    <w:nsid w:val="690B23BF"/>
    <w:multiLevelType w:val="hybridMultilevel"/>
    <w:tmpl w:val="2FC852F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7">
    <w:nsid w:val="6B0025CE"/>
    <w:multiLevelType w:val="hybridMultilevel"/>
    <w:tmpl w:val="F3E8CC06"/>
    <w:lvl w:ilvl="0" w:tplc="350A174A">
      <w:start w:val="1"/>
      <w:numFmt w:val="decimal"/>
      <w:lvlText w:val="%1."/>
      <w:lvlJc w:val="left"/>
      <w:pPr>
        <w:tabs>
          <w:tab w:val="num" w:pos="720"/>
        </w:tabs>
        <w:ind w:left="720" w:hanging="360"/>
      </w:pPr>
    </w:lvl>
    <w:lvl w:ilvl="1" w:tplc="E5B6FA10">
      <w:start w:val="1"/>
      <w:numFmt w:val="decimal"/>
      <w:lvlText w:val="%2."/>
      <w:lvlJc w:val="left"/>
      <w:pPr>
        <w:tabs>
          <w:tab w:val="num" w:pos="1440"/>
        </w:tabs>
        <w:ind w:left="1440" w:hanging="360"/>
      </w:pPr>
    </w:lvl>
    <w:lvl w:ilvl="2" w:tplc="DADCAE74">
      <w:numFmt w:val="bullet"/>
      <w:lvlText w:val="•"/>
      <w:lvlJc w:val="left"/>
      <w:pPr>
        <w:tabs>
          <w:tab w:val="num" w:pos="2160"/>
        </w:tabs>
        <w:ind w:left="2160" w:hanging="360"/>
      </w:pPr>
      <w:rPr>
        <w:rFonts w:ascii="Arial" w:hAnsi="Arial" w:hint="default"/>
      </w:rPr>
    </w:lvl>
    <w:lvl w:ilvl="3" w:tplc="222E84C2">
      <w:numFmt w:val="bullet"/>
      <w:lvlText w:val="–"/>
      <w:lvlJc w:val="left"/>
      <w:pPr>
        <w:tabs>
          <w:tab w:val="num" w:pos="2880"/>
        </w:tabs>
        <w:ind w:left="2880" w:hanging="360"/>
      </w:pPr>
      <w:rPr>
        <w:rFonts w:ascii="Arial" w:hAnsi="Arial" w:hint="default"/>
      </w:rPr>
    </w:lvl>
    <w:lvl w:ilvl="4" w:tplc="9852FFFA">
      <w:start w:val="4"/>
      <w:numFmt w:val="decimal"/>
      <w:lvlText w:val="%5"/>
      <w:lvlJc w:val="left"/>
      <w:pPr>
        <w:ind w:left="3600" w:hanging="360"/>
      </w:pPr>
      <w:rPr>
        <w:rFonts w:hint="default"/>
      </w:rPr>
    </w:lvl>
    <w:lvl w:ilvl="5" w:tplc="151880B4" w:tentative="1">
      <w:start w:val="1"/>
      <w:numFmt w:val="decimal"/>
      <w:lvlText w:val="%6."/>
      <w:lvlJc w:val="left"/>
      <w:pPr>
        <w:tabs>
          <w:tab w:val="num" w:pos="4320"/>
        </w:tabs>
        <w:ind w:left="4320" w:hanging="360"/>
      </w:pPr>
    </w:lvl>
    <w:lvl w:ilvl="6" w:tplc="E558DC26" w:tentative="1">
      <w:start w:val="1"/>
      <w:numFmt w:val="decimal"/>
      <w:lvlText w:val="%7."/>
      <w:lvlJc w:val="left"/>
      <w:pPr>
        <w:tabs>
          <w:tab w:val="num" w:pos="5040"/>
        </w:tabs>
        <w:ind w:left="5040" w:hanging="360"/>
      </w:pPr>
    </w:lvl>
    <w:lvl w:ilvl="7" w:tplc="3594BB28" w:tentative="1">
      <w:start w:val="1"/>
      <w:numFmt w:val="decimal"/>
      <w:lvlText w:val="%8."/>
      <w:lvlJc w:val="left"/>
      <w:pPr>
        <w:tabs>
          <w:tab w:val="num" w:pos="5760"/>
        </w:tabs>
        <w:ind w:left="5760" w:hanging="360"/>
      </w:pPr>
    </w:lvl>
    <w:lvl w:ilvl="8" w:tplc="A7723A40" w:tentative="1">
      <w:start w:val="1"/>
      <w:numFmt w:val="decimal"/>
      <w:lvlText w:val="%9."/>
      <w:lvlJc w:val="left"/>
      <w:pPr>
        <w:tabs>
          <w:tab w:val="num" w:pos="6480"/>
        </w:tabs>
        <w:ind w:left="6480" w:hanging="360"/>
      </w:pPr>
    </w:lvl>
  </w:abstractNum>
  <w:abstractNum w:abstractNumId="118">
    <w:nsid w:val="6BD80934"/>
    <w:multiLevelType w:val="hybridMultilevel"/>
    <w:tmpl w:val="123CE568"/>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19">
    <w:nsid w:val="6C402ADA"/>
    <w:multiLevelType w:val="hybridMultilevel"/>
    <w:tmpl w:val="55CA7798"/>
    <w:lvl w:ilvl="0" w:tplc="F27894B6">
      <w:start w:val="1"/>
      <w:numFmt w:val="decimal"/>
      <w:pStyle w:val="PADSub-section"/>
      <w:lvlText w:val="%1."/>
      <w:lvlJc w:val="left"/>
      <w:pPr>
        <w:ind w:left="360" w:hanging="360"/>
      </w:pPr>
      <w:rPr>
        <w:b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2A814F6">
      <w:start w:val="1"/>
      <w:numFmt w:val="lowerLetter"/>
      <w:lvlText w:val="%2."/>
      <w:lvlJc w:val="left"/>
      <w:pPr>
        <w:ind w:left="1260" w:hanging="360"/>
      </w:pPr>
    </w:lvl>
    <w:lvl w:ilvl="2" w:tplc="A1FA6448" w:tentative="1">
      <w:start w:val="1"/>
      <w:numFmt w:val="lowerRoman"/>
      <w:lvlText w:val="%3."/>
      <w:lvlJc w:val="right"/>
      <w:pPr>
        <w:ind w:left="1980" w:hanging="180"/>
      </w:pPr>
    </w:lvl>
    <w:lvl w:ilvl="3" w:tplc="B2D08C36" w:tentative="1">
      <w:start w:val="1"/>
      <w:numFmt w:val="decimal"/>
      <w:lvlText w:val="%4."/>
      <w:lvlJc w:val="left"/>
      <w:pPr>
        <w:ind w:left="2700" w:hanging="360"/>
      </w:pPr>
    </w:lvl>
    <w:lvl w:ilvl="4" w:tplc="9CC6BDCC" w:tentative="1">
      <w:start w:val="1"/>
      <w:numFmt w:val="lowerLetter"/>
      <w:lvlText w:val="%5."/>
      <w:lvlJc w:val="left"/>
      <w:pPr>
        <w:ind w:left="3420" w:hanging="360"/>
      </w:pPr>
    </w:lvl>
    <w:lvl w:ilvl="5" w:tplc="C22A42CE" w:tentative="1">
      <w:start w:val="1"/>
      <w:numFmt w:val="lowerRoman"/>
      <w:lvlText w:val="%6."/>
      <w:lvlJc w:val="right"/>
      <w:pPr>
        <w:ind w:left="4140" w:hanging="180"/>
      </w:pPr>
    </w:lvl>
    <w:lvl w:ilvl="6" w:tplc="6E3A1FB0" w:tentative="1">
      <w:start w:val="1"/>
      <w:numFmt w:val="decimal"/>
      <w:lvlText w:val="%7."/>
      <w:lvlJc w:val="left"/>
      <w:pPr>
        <w:ind w:left="4860" w:hanging="360"/>
      </w:pPr>
    </w:lvl>
    <w:lvl w:ilvl="7" w:tplc="1E364B52" w:tentative="1">
      <w:start w:val="1"/>
      <w:numFmt w:val="lowerLetter"/>
      <w:lvlText w:val="%8."/>
      <w:lvlJc w:val="left"/>
      <w:pPr>
        <w:ind w:left="5580" w:hanging="360"/>
      </w:pPr>
    </w:lvl>
    <w:lvl w:ilvl="8" w:tplc="EE66636A" w:tentative="1">
      <w:start w:val="1"/>
      <w:numFmt w:val="lowerRoman"/>
      <w:lvlText w:val="%9."/>
      <w:lvlJc w:val="right"/>
      <w:pPr>
        <w:ind w:left="6300" w:hanging="180"/>
      </w:pPr>
    </w:lvl>
  </w:abstractNum>
  <w:abstractNum w:abstractNumId="120">
    <w:nsid w:val="6DCA1ACD"/>
    <w:multiLevelType w:val="hybridMultilevel"/>
    <w:tmpl w:val="C0565324"/>
    <w:lvl w:ilvl="0" w:tplc="040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nsid w:val="6E447682"/>
    <w:multiLevelType w:val="hybridMultilevel"/>
    <w:tmpl w:val="5E9C1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nsid w:val="6F6B1CB5"/>
    <w:multiLevelType w:val="hybridMultilevel"/>
    <w:tmpl w:val="F6DCD6BE"/>
    <w:lvl w:ilvl="0" w:tplc="5352F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0FF3436"/>
    <w:multiLevelType w:val="hybridMultilevel"/>
    <w:tmpl w:val="CD4099FA"/>
    <w:lvl w:ilvl="0" w:tplc="7042FDF2">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4">
    <w:nsid w:val="71145561"/>
    <w:multiLevelType w:val="hybridMultilevel"/>
    <w:tmpl w:val="2696C8EA"/>
    <w:lvl w:ilvl="0" w:tplc="F22AD9D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1CE3EC0"/>
    <w:multiLevelType w:val="hybridMultilevel"/>
    <w:tmpl w:val="06D8DEA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1F938D6"/>
    <w:multiLevelType w:val="hybridMultilevel"/>
    <w:tmpl w:val="4E14BBCE"/>
    <w:lvl w:ilvl="0" w:tplc="846A6A78">
      <w:start w:val="6"/>
      <w:numFmt w:val="bullet"/>
      <w:lvlText w:val="-"/>
      <w:lvlJc w:val="left"/>
      <w:pPr>
        <w:ind w:left="1713" w:hanging="360"/>
      </w:pPr>
      <w:rPr>
        <w:rFonts w:ascii="Arial" w:eastAsiaTheme="minorEastAsia" w:hAnsi="Arial" w:cs="Arial" w:hint="default"/>
        <w:b/>
        <w:bCs/>
        <w:sz w:val="22"/>
        <w:szCs w:val="22"/>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7">
    <w:nsid w:val="731531D3"/>
    <w:multiLevelType w:val="hybridMultilevel"/>
    <w:tmpl w:val="3A204144"/>
    <w:lvl w:ilvl="0" w:tplc="0409000F">
      <w:start w:val="1"/>
      <w:numFmt w:val="decimal"/>
      <w:lvlText w:val="%1."/>
      <w:lvlJc w:val="left"/>
      <w:pPr>
        <w:ind w:left="1620" w:hanging="360"/>
      </w:p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28">
    <w:nsid w:val="73C11663"/>
    <w:multiLevelType w:val="multilevel"/>
    <w:tmpl w:val="94A882F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lowerLetter"/>
      <w:pStyle w:val="Sub-Para1underXY"/>
      <w:lvlText w:val="(%3)"/>
      <w:lvlJc w:val="left"/>
      <w:pPr>
        <w:tabs>
          <w:tab w:val="num" w:pos="1440"/>
        </w:tabs>
        <w:ind w:left="1080" w:hanging="360"/>
      </w:pPr>
    </w:lvl>
    <w:lvl w:ilvl="3">
      <w:start w:val="1"/>
      <w:numFmt w:val="lowerRoman"/>
      <w:pStyle w:val="Sub-Para2underXY"/>
      <w:lvlText w:val="(%4)"/>
      <w:lvlJc w:val="left"/>
      <w:pPr>
        <w:tabs>
          <w:tab w:val="num" w:pos="2160"/>
        </w:tabs>
        <w:ind w:left="1440" w:hanging="360"/>
      </w:pPr>
    </w:lvl>
    <w:lvl w:ilvl="4">
      <w:start w:val="1"/>
      <w:numFmt w:val="lowerLetter"/>
      <w:pStyle w:val="Sub-Para3underXY"/>
      <w:lvlText w:val="%5."/>
      <w:lvlJc w:val="left"/>
      <w:pPr>
        <w:tabs>
          <w:tab w:val="num" w:pos="1800"/>
        </w:tabs>
        <w:ind w:left="1800" w:hanging="360"/>
      </w:pPr>
    </w:lvl>
    <w:lvl w:ilvl="5">
      <w:start w:val="1"/>
      <w:numFmt w:val="lowerRoman"/>
      <w:pStyle w:val="Sub-Para4underXY"/>
      <w:lvlText w:val="%6."/>
      <w:lvlJc w:val="left"/>
      <w:pPr>
        <w:tabs>
          <w:tab w:val="num" w:pos="2520"/>
        </w:tabs>
        <w:ind w:left="2160" w:hanging="360"/>
      </w:pPr>
    </w:lvl>
    <w:lvl w:ilvl="6">
      <w:start w:val="1"/>
      <w:numFmt w:val="decimal"/>
      <w:lvlText w:val="%1.%2.%3.%4.%5.%6.%7."/>
      <w:lvlJc w:val="left"/>
      <w:pPr>
        <w:tabs>
          <w:tab w:val="num" w:pos="7200"/>
        </w:tabs>
        <w:ind w:left="6120" w:hanging="1080"/>
      </w:pPr>
    </w:lvl>
    <w:lvl w:ilvl="7">
      <w:start w:val="1"/>
      <w:numFmt w:val="decimal"/>
      <w:lvlText w:val="%1.%2.%3.%4.%5.%6.%7.%8."/>
      <w:lvlJc w:val="left"/>
      <w:pPr>
        <w:tabs>
          <w:tab w:val="num" w:pos="7560"/>
        </w:tabs>
        <w:ind w:left="6624" w:hanging="1224"/>
      </w:pPr>
    </w:lvl>
    <w:lvl w:ilvl="8">
      <w:start w:val="1"/>
      <w:numFmt w:val="decimal"/>
      <w:lvlText w:val="%1.%2.%3.%4.%5.%6.%7.%8.%9."/>
      <w:lvlJc w:val="left"/>
      <w:pPr>
        <w:tabs>
          <w:tab w:val="num" w:pos="8280"/>
        </w:tabs>
        <w:ind w:left="7200" w:hanging="1440"/>
      </w:pPr>
    </w:lvl>
  </w:abstractNum>
  <w:abstractNum w:abstractNumId="129">
    <w:nsid w:val="744D0637"/>
    <w:multiLevelType w:val="hybridMultilevel"/>
    <w:tmpl w:val="1EC60C86"/>
    <w:lvl w:ilvl="0" w:tplc="E530048E">
      <w:start w:val="1"/>
      <w:numFmt w:val="lowerRoman"/>
      <w:lvlText w:val="%1."/>
      <w:lvlJc w:val="righ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0">
    <w:nsid w:val="747D3141"/>
    <w:multiLevelType w:val="hybridMultilevel"/>
    <w:tmpl w:val="AD506248"/>
    <w:lvl w:ilvl="0" w:tplc="602E2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4CA4041"/>
    <w:multiLevelType w:val="hybridMultilevel"/>
    <w:tmpl w:val="6504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4FF2491"/>
    <w:multiLevelType w:val="hybridMultilevel"/>
    <w:tmpl w:val="E954FBBA"/>
    <w:lvl w:ilvl="0" w:tplc="4B78C50A">
      <w:numFmt w:val="bullet"/>
      <w:lvlText w:val=""/>
      <w:lvlJc w:val="left"/>
      <w:pPr>
        <w:tabs>
          <w:tab w:val="num" w:pos="644"/>
        </w:tabs>
        <w:ind w:left="644" w:hanging="360"/>
      </w:pPr>
      <w:rPr>
        <w:rFonts w:ascii="Symbol" w:eastAsia="Calibri" w:hAnsi="Symbol" w:cs="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3">
    <w:nsid w:val="75CF4A75"/>
    <w:multiLevelType w:val="hybridMultilevel"/>
    <w:tmpl w:val="A7A62C9C"/>
    <w:lvl w:ilvl="0" w:tplc="B75E3A1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nsid w:val="768C2F1C"/>
    <w:multiLevelType w:val="hybridMultilevel"/>
    <w:tmpl w:val="E6225F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35">
    <w:nsid w:val="770D0749"/>
    <w:multiLevelType w:val="hybridMultilevel"/>
    <w:tmpl w:val="52C24582"/>
    <w:lvl w:ilvl="0" w:tplc="0418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6">
    <w:nsid w:val="79114249"/>
    <w:multiLevelType w:val="hybridMultilevel"/>
    <w:tmpl w:val="6C0C7CA8"/>
    <w:lvl w:ilvl="0" w:tplc="1B8AEC08">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7">
    <w:nsid w:val="795C1F1A"/>
    <w:multiLevelType w:val="hybridMultilevel"/>
    <w:tmpl w:val="5FD86E08"/>
    <w:lvl w:ilvl="0" w:tplc="0C382B20">
      <w:numFmt w:val="bullet"/>
      <w:lvlText w:val="-"/>
      <w:lvlJc w:val="left"/>
      <w:pPr>
        <w:ind w:left="360" w:hanging="360"/>
      </w:pPr>
      <w:rPr>
        <w:rFonts w:ascii="Times New Roman" w:hAnsi="Times New Roman" w:cs="Times New Roman" w:hint="default"/>
        <w:b/>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8">
    <w:nsid w:val="795D416A"/>
    <w:multiLevelType w:val="hybridMultilevel"/>
    <w:tmpl w:val="523AD51A"/>
    <w:lvl w:ilvl="0" w:tplc="2BD283CE">
      <w:start w:val="1"/>
      <w:numFmt w:val="bullet"/>
      <w:lvlText w:val=""/>
      <w:lvlJc w:val="left"/>
      <w:pPr>
        <w:tabs>
          <w:tab w:val="num" w:pos="900"/>
        </w:tabs>
        <w:ind w:left="900" w:hanging="360"/>
      </w:pPr>
      <w:rPr>
        <w:rFonts w:ascii="Symbol" w:hAnsi="Symbol" w:hint="default"/>
      </w:rPr>
    </w:lvl>
    <w:lvl w:ilvl="1" w:tplc="F6B2A19E">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nsid w:val="79C55D3A"/>
    <w:multiLevelType w:val="hybridMultilevel"/>
    <w:tmpl w:val="A7DC364C"/>
    <w:lvl w:ilvl="0" w:tplc="0409000F">
      <w:start w:val="1"/>
      <w:numFmt w:val="decimal"/>
      <w:lvlText w:val="%1."/>
      <w:lvlJc w:val="left"/>
      <w:pPr>
        <w:ind w:left="1800" w:hanging="360"/>
      </w:p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0">
    <w:nsid w:val="79D415F0"/>
    <w:multiLevelType w:val="hybridMultilevel"/>
    <w:tmpl w:val="346EC95E"/>
    <w:lvl w:ilvl="0" w:tplc="FA6C93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7A487DF9"/>
    <w:multiLevelType w:val="multilevel"/>
    <w:tmpl w:val="AD623DF2"/>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7A946082"/>
    <w:multiLevelType w:val="hybridMultilevel"/>
    <w:tmpl w:val="4250463C"/>
    <w:lvl w:ilvl="0" w:tplc="602E2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7AF6137A"/>
    <w:multiLevelType w:val="hybridMultilevel"/>
    <w:tmpl w:val="A7A62C9C"/>
    <w:lvl w:ilvl="0" w:tplc="B75E3A1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7B1A55EF"/>
    <w:multiLevelType w:val="hybridMultilevel"/>
    <w:tmpl w:val="0F00CA36"/>
    <w:lvl w:ilvl="0" w:tplc="602E2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nsid w:val="7BA96067"/>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6">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47">
    <w:nsid w:val="7C646222"/>
    <w:multiLevelType w:val="singleLevel"/>
    <w:tmpl w:val="0A188642"/>
    <w:lvl w:ilvl="0">
      <w:start w:val="1"/>
      <w:numFmt w:val="bullet"/>
      <w:pStyle w:val="a"/>
      <w:lvlText w:val=""/>
      <w:lvlJc w:val="left"/>
      <w:pPr>
        <w:tabs>
          <w:tab w:val="num" w:pos="-31680"/>
        </w:tabs>
        <w:ind w:left="-32767" w:firstLine="0"/>
      </w:pPr>
      <w:rPr>
        <w:rFonts w:ascii="Symbol" w:hAnsi="Symbol" w:hint="default"/>
        <w:b w:val="0"/>
        <w:i w:val="0"/>
        <w:sz w:val="22"/>
      </w:rPr>
    </w:lvl>
  </w:abstractNum>
  <w:abstractNum w:abstractNumId="148">
    <w:nsid w:val="7CFA58B1"/>
    <w:multiLevelType w:val="multilevel"/>
    <w:tmpl w:val="74D815A2"/>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9">
    <w:nsid w:val="7D48178B"/>
    <w:multiLevelType w:val="hybridMultilevel"/>
    <w:tmpl w:val="AC98BC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0">
    <w:nsid w:val="7D697562"/>
    <w:multiLevelType w:val="hybridMultilevel"/>
    <w:tmpl w:val="D0D281C4"/>
    <w:lvl w:ilvl="0" w:tplc="250C9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nsid w:val="7D7C400A"/>
    <w:multiLevelType w:val="hybridMultilevel"/>
    <w:tmpl w:val="DE82D480"/>
    <w:lvl w:ilvl="0" w:tplc="0419001B">
      <w:start w:val="1"/>
      <w:numFmt w:val="lowerRoman"/>
      <w:lvlText w:val="%1."/>
      <w:lvlJc w:val="right"/>
      <w:pPr>
        <w:ind w:left="1003" w:hanging="360"/>
      </w:pPr>
    </w:lvl>
    <w:lvl w:ilvl="1" w:tplc="CA64EC00">
      <w:start w:val="1"/>
      <w:numFmt w:val="decimal"/>
      <w:lvlText w:val="%2."/>
      <w:lvlJc w:val="left"/>
      <w:pPr>
        <w:ind w:left="1723" w:hanging="360"/>
      </w:pPr>
      <w:rPr>
        <w:rFonts w:hint="default"/>
      </w:r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52">
    <w:nsid w:val="7D7C5E49"/>
    <w:multiLevelType w:val="multilevel"/>
    <w:tmpl w:val="80B2D2AA"/>
    <w:lvl w:ilvl="0">
      <w:start w:val="1"/>
      <w:numFmt w:val="decimal"/>
      <w:pStyle w:val="1"/>
      <w:lvlText w:val="%1."/>
      <w:lvlJc w:val="left"/>
      <w:pPr>
        <w:ind w:left="3960" w:hanging="360"/>
      </w:pPr>
      <w:rPr>
        <w:rFonts w:hint="default"/>
      </w:rPr>
    </w:lvl>
    <w:lvl w:ilvl="1">
      <w:start w:val="1"/>
      <w:numFmt w:val="decimal"/>
      <w:pStyle w:val="2"/>
      <w:isLgl/>
      <w:lvlText w:val="%1.%2."/>
      <w:lvlJc w:val="left"/>
      <w:pPr>
        <w:ind w:left="630" w:hanging="360"/>
      </w:pPr>
      <w:rPr>
        <w:rFonts w:hint="default"/>
        <w:b/>
        <w:color w:val="auto"/>
      </w:rPr>
    </w:lvl>
    <w:lvl w:ilvl="2">
      <w:start w:val="1"/>
      <w:numFmt w:val="decimal"/>
      <w:isLgl/>
      <w:lvlText w:val="%1.%2.%3."/>
      <w:lvlJc w:val="left"/>
      <w:pPr>
        <w:ind w:left="4320" w:hanging="720"/>
      </w:pPr>
      <w:rPr>
        <w:rFonts w:hint="default"/>
        <w:color w:val="auto"/>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53">
    <w:nsid w:val="7F216A60"/>
    <w:multiLevelType w:val="hybridMultilevel"/>
    <w:tmpl w:val="51BAB326"/>
    <w:lvl w:ilvl="0" w:tplc="42A2A168">
      <w:start w:val="1"/>
      <w:numFmt w:val="decimal"/>
      <w:lvlText w:val="%1."/>
      <w:lvlJc w:val="left"/>
      <w:pPr>
        <w:tabs>
          <w:tab w:val="num" w:pos="720"/>
        </w:tabs>
        <w:ind w:left="720" w:hanging="360"/>
      </w:pPr>
    </w:lvl>
    <w:lvl w:ilvl="1" w:tplc="8F26425C">
      <w:start w:val="1"/>
      <w:numFmt w:val="decimal"/>
      <w:lvlText w:val="%2."/>
      <w:lvlJc w:val="left"/>
      <w:pPr>
        <w:tabs>
          <w:tab w:val="num" w:pos="1440"/>
        </w:tabs>
        <w:ind w:left="1440" w:hanging="360"/>
      </w:pPr>
    </w:lvl>
    <w:lvl w:ilvl="2" w:tplc="5454A254">
      <w:numFmt w:val="bullet"/>
      <w:lvlText w:val="•"/>
      <w:lvlJc w:val="left"/>
      <w:pPr>
        <w:tabs>
          <w:tab w:val="num" w:pos="2160"/>
        </w:tabs>
        <w:ind w:left="2160" w:hanging="360"/>
      </w:pPr>
      <w:rPr>
        <w:rFonts w:ascii="Arial" w:hAnsi="Arial" w:hint="default"/>
      </w:rPr>
    </w:lvl>
    <w:lvl w:ilvl="3" w:tplc="E28A477C" w:tentative="1">
      <w:start w:val="1"/>
      <w:numFmt w:val="decimal"/>
      <w:lvlText w:val="%4."/>
      <w:lvlJc w:val="left"/>
      <w:pPr>
        <w:tabs>
          <w:tab w:val="num" w:pos="2880"/>
        </w:tabs>
        <w:ind w:left="2880" w:hanging="360"/>
      </w:pPr>
    </w:lvl>
    <w:lvl w:ilvl="4" w:tplc="C2B65A3E" w:tentative="1">
      <w:start w:val="1"/>
      <w:numFmt w:val="decimal"/>
      <w:lvlText w:val="%5."/>
      <w:lvlJc w:val="left"/>
      <w:pPr>
        <w:tabs>
          <w:tab w:val="num" w:pos="3600"/>
        </w:tabs>
        <w:ind w:left="3600" w:hanging="360"/>
      </w:pPr>
    </w:lvl>
    <w:lvl w:ilvl="5" w:tplc="6EE22DD2" w:tentative="1">
      <w:start w:val="1"/>
      <w:numFmt w:val="decimal"/>
      <w:lvlText w:val="%6."/>
      <w:lvlJc w:val="left"/>
      <w:pPr>
        <w:tabs>
          <w:tab w:val="num" w:pos="4320"/>
        </w:tabs>
        <w:ind w:left="4320" w:hanging="360"/>
      </w:pPr>
    </w:lvl>
    <w:lvl w:ilvl="6" w:tplc="2AA8E8C8" w:tentative="1">
      <w:start w:val="1"/>
      <w:numFmt w:val="decimal"/>
      <w:lvlText w:val="%7."/>
      <w:lvlJc w:val="left"/>
      <w:pPr>
        <w:tabs>
          <w:tab w:val="num" w:pos="5040"/>
        </w:tabs>
        <w:ind w:left="5040" w:hanging="360"/>
      </w:pPr>
    </w:lvl>
    <w:lvl w:ilvl="7" w:tplc="BF7ED78E" w:tentative="1">
      <w:start w:val="1"/>
      <w:numFmt w:val="decimal"/>
      <w:lvlText w:val="%8."/>
      <w:lvlJc w:val="left"/>
      <w:pPr>
        <w:tabs>
          <w:tab w:val="num" w:pos="5760"/>
        </w:tabs>
        <w:ind w:left="5760" w:hanging="360"/>
      </w:pPr>
    </w:lvl>
    <w:lvl w:ilvl="8" w:tplc="F97C9C6C" w:tentative="1">
      <w:start w:val="1"/>
      <w:numFmt w:val="decimal"/>
      <w:lvlText w:val="%9."/>
      <w:lvlJc w:val="left"/>
      <w:pPr>
        <w:tabs>
          <w:tab w:val="num" w:pos="6480"/>
        </w:tabs>
        <w:ind w:left="6480" w:hanging="360"/>
      </w:pPr>
    </w:lvl>
  </w:abstractNum>
  <w:abstractNum w:abstractNumId="154">
    <w:nsid w:val="7F26362F"/>
    <w:multiLevelType w:val="hybridMultilevel"/>
    <w:tmpl w:val="F37222E4"/>
    <w:lvl w:ilvl="0" w:tplc="065E859A">
      <w:start w:val="2"/>
      <w:numFmt w:val="decimal"/>
      <w:lvlText w:val="%1."/>
      <w:lvlJc w:val="left"/>
      <w:pPr>
        <w:tabs>
          <w:tab w:val="num" w:pos="720"/>
        </w:tabs>
        <w:ind w:left="720" w:hanging="360"/>
      </w:pPr>
    </w:lvl>
    <w:lvl w:ilvl="1" w:tplc="CCA6B8B6">
      <w:numFmt w:val="bullet"/>
      <w:lvlText w:val="–"/>
      <w:lvlJc w:val="left"/>
      <w:pPr>
        <w:tabs>
          <w:tab w:val="num" w:pos="1440"/>
        </w:tabs>
        <w:ind w:left="1440" w:hanging="360"/>
      </w:pPr>
      <w:rPr>
        <w:rFonts w:ascii="Arial" w:hAnsi="Arial" w:hint="default"/>
      </w:rPr>
    </w:lvl>
    <w:lvl w:ilvl="2" w:tplc="CDF86266" w:tentative="1">
      <w:start w:val="1"/>
      <w:numFmt w:val="decimal"/>
      <w:lvlText w:val="%3."/>
      <w:lvlJc w:val="left"/>
      <w:pPr>
        <w:tabs>
          <w:tab w:val="num" w:pos="2160"/>
        </w:tabs>
        <w:ind w:left="2160" w:hanging="360"/>
      </w:pPr>
    </w:lvl>
    <w:lvl w:ilvl="3" w:tplc="51F46604" w:tentative="1">
      <w:start w:val="1"/>
      <w:numFmt w:val="decimal"/>
      <w:lvlText w:val="%4."/>
      <w:lvlJc w:val="left"/>
      <w:pPr>
        <w:tabs>
          <w:tab w:val="num" w:pos="2880"/>
        </w:tabs>
        <w:ind w:left="2880" w:hanging="360"/>
      </w:pPr>
    </w:lvl>
    <w:lvl w:ilvl="4" w:tplc="46BAA780" w:tentative="1">
      <w:start w:val="1"/>
      <w:numFmt w:val="decimal"/>
      <w:lvlText w:val="%5."/>
      <w:lvlJc w:val="left"/>
      <w:pPr>
        <w:tabs>
          <w:tab w:val="num" w:pos="3600"/>
        </w:tabs>
        <w:ind w:left="3600" w:hanging="360"/>
      </w:pPr>
    </w:lvl>
    <w:lvl w:ilvl="5" w:tplc="62ACE966" w:tentative="1">
      <w:start w:val="1"/>
      <w:numFmt w:val="decimal"/>
      <w:lvlText w:val="%6."/>
      <w:lvlJc w:val="left"/>
      <w:pPr>
        <w:tabs>
          <w:tab w:val="num" w:pos="4320"/>
        </w:tabs>
        <w:ind w:left="4320" w:hanging="360"/>
      </w:pPr>
    </w:lvl>
    <w:lvl w:ilvl="6" w:tplc="A02E7612" w:tentative="1">
      <w:start w:val="1"/>
      <w:numFmt w:val="decimal"/>
      <w:lvlText w:val="%7."/>
      <w:lvlJc w:val="left"/>
      <w:pPr>
        <w:tabs>
          <w:tab w:val="num" w:pos="5040"/>
        </w:tabs>
        <w:ind w:left="5040" w:hanging="360"/>
      </w:pPr>
    </w:lvl>
    <w:lvl w:ilvl="7" w:tplc="24FAFF88" w:tentative="1">
      <w:start w:val="1"/>
      <w:numFmt w:val="decimal"/>
      <w:lvlText w:val="%8."/>
      <w:lvlJc w:val="left"/>
      <w:pPr>
        <w:tabs>
          <w:tab w:val="num" w:pos="5760"/>
        </w:tabs>
        <w:ind w:left="5760" w:hanging="360"/>
      </w:pPr>
    </w:lvl>
    <w:lvl w:ilvl="8" w:tplc="A8AAF208" w:tentative="1">
      <w:start w:val="1"/>
      <w:numFmt w:val="decimal"/>
      <w:lvlText w:val="%9."/>
      <w:lvlJc w:val="left"/>
      <w:pPr>
        <w:tabs>
          <w:tab w:val="num" w:pos="6480"/>
        </w:tabs>
        <w:ind w:left="6480" w:hanging="360"/>
      </w:pPr>
    </w:lvl>
  </w:abstractNum>
  <w:abstractNum w:abstractNumId="155">
    <w:nsid w:val="7FC90DB5"/>
    <w:multiLevelType w:val="hybridMultilevel"/>
    <w:tmpl w:val="B72C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nsid w:val="7FD73613"/>
    <w:multiLevelType w:val="hybridMultilevel"/>
    <w:tmpl w:val="643264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7">
    <w:nsid w:val="7FE30505"/>
    <w:multiLevelType w:val="hybridMultilevel"/>
    <w:tmpl w:val="25E07446"/>
    <w:lvl w:ilvl="0" w:tplc="FFFFFFFF">
      <w:start w:val="1"/>
      <w:numFmt w:val="bullet"/>
      <w:pStyle w:val="Bullet"/>
      <w:lvlText w:val=""/>
      <w:lvlJc w:val="left"/>
      <w:pPr>
        <w:tabs>
          <w:tab w:val="num" w:pos="1440"/>
        </w:tabs>
        <w:ind w:left="1440" w:hanging="72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147"/>
  </w:num>
  <w:num w:numId="3">
    <w:abstractNumId w:val="119"/>
  </w:num>
  <w:num w:numId="4">
    <w:abstractNumId w:val="137"/>
  </w:num>
  <w:num w:numId="5">
    <w:abstractNumId w:val="15"/>
  </w:num>
  <w:num w:numId="6">
    <w:abstractNumId w:val="20"/>
  </w:num>
  <w:num w:numId="7">
    <w:abstractNumId w:val="94"/>
  </w:num>
  <w:num w:numId="8">
    <w:abstractNumId w:val="11"/>
  </w:num>
  <w:num w:numId="9">
    <w:abstractNumId w:val="151"/>
  </w:num>
  <w:num w:numId="10">
    <w:abstractNumId w:val="152"/>
  </w:num>
  <w:num w:numId="11">
    <w:abstractNumId w:val="106"/>
  </w:num>
  <w:num w:numId="12">
    <w:abstractNumId w:val="35"/>
  </w:num>
  <w:num w:numId="13">
    <w:abstractNumId w:val="112"/>
  </w:num>
  <w:num w:numId="14">
    <w:abstractNumId w:val="1"/>
  </w:num>
  <w:num w:numId="15">
    <w:abstractNumId w:val="107"/>
  </w:num>
  <w:num w:numId="16">
    <w:abstractNumId w:val="98"/>
  </w:num>
  <w:num w:numId="17">
    <w:abstractNumId w:val="69"/>
  </w:num>
  <w:num w:numId="18">
    <w:abstractNumId w:val="86"/>
  </w:num>
  <w:num w:numId="19">
    <w:abstractNumId w:val="78"/>
  </w:num>
  <w:num w:numId="20">
    <w:abstractNumId w:val="5"/>
  </w:num>
  <w:num w:numId="21">
    <w:abstractNumId w:val="63"/>
  </w:num>
  <w:num w:numId="22">
    <w:abstractNumId w:val="105"/>
  </w:num>
  <w:num w:numId="23">
    <w:abstractNumId w:val="142"/>
  </w:num>
  <w:num w:numId="24">
    <w:abstractNumId w:val="144"/>
  </w:num>
  <w:num w:numId="25">
    <w:abstractNumId w:val="102"/>
  </w:num>
  <w:num w:numId="26">
    <w:abstractNumId w:val="9"/>
  </w:num>
  <w:num w:numId="27">
    <w:abstractNumId w:val="130"/>
  </w:num>
  <w:num w:numId="28">
    <w:abstractNumId w:val="28"/>
  </w:num>
  <w:num w:numId="29">
    <w:abstractNumId w:val="30"/>
  </w:num>
  <w:num w:numId="30">
    <w:abstractNumId w:val="18"/>
  </w:num>
  <w:num w:numId="31">
    <w:abstractNumId w:val="68"/>
  </w:num>
  <w:num w:numId="32">
    <w:abstractNumId w:val="101"/>
  </w:num>
  <w:num w:numId="33">
    <w:abstractNumId w:val="36"/>
  </w:num>
  <w:num w:numId="34">
    <w:abstractNumId w:val="136"/>
  </w:num>
  <w:num w:numId="35">
    <w:abstractNumId w:val="38"/>
  </w:num>
  <w:num w:numId="36">
    <w:abstractNumId w:val="34"/>
  </w:num>
  <w:num w:numId="37">
    <w:abstractNumId w:val="126"/>
  </w:num>
  <w:num w:numId="38">
    <w:abstractNumId w:val="135"/>
  </w:num>
  <w:num w:numId="39">
    <w:abstractNumId w:val="125"/>
  </w:num>
  <w:num w:numId="40">
    <w:abstractNumId w:val="10"/>
  </w:num>
  <w:num w:numId="41">
    <w:abstractNumId w:val="27"/>
  </w:num>
  <w:num w:numId="42">
    <w:abstractNumId w:val="53"/>
  </w:num>
  <w:num w:numId="43">
    <w:abstractNumId w:val="46"/>
  </w:num>
  <w:num w:numId="44">
    <w:abstractNumId w:val="132"/>
  </w:num>
  <w:num w:numId="45">
    <w:abstractNumId w:val="88"/>
  </w:num>
  <w:num w:numId="46">
    <w:abstractNumId w:val="155"/>
  </w:num>
  <w:num w:numId="47">
    <w:abstractNumId w:val="121"/>
  </w:num>
  <w:num w:numId="48">
    <w:abstractNumId w:val="138"/>
  </w:num>
  <w:num w:numId="49">
    <w:abstractNumId w:val="124"/>
  </w:num>
  <w:num w:numId="50">
    <w:abstractNumId w:val="45"/>
  </w:num>
  <w:num w:numId="51">
    <w:abstractNumId w:val="13"/>
  </w:num>
  <w:num w:numId="52">
    <w:abstractNumId w:val="16"/>
  </w:num>
  <w:num w:numId="53">
    <w:abstractNumId w:val="74"/>
  </w:num>
  <w:num w:numId="54">
    <w:abstractNumId w:val="89"/>
  </w:num>
  <w:num w:numId="55">
    <w:abstractNumId w:val="110"/>
  </w:num>
  <w:num w:numId="56">
    <w:abstractNumId w:val="59"/>
  </w:num>
  <w:num w:numId="57">
    <w:abstractNumId w:val="39"/>
  </w:num>
  <w:num w:numId="58">
    <w:abstractNumId w:val="3"/>
  </w:num>
  <w:num w:numId="59">
    <w:abstractNumId w:val="4"/>
  </w:num>
  <w:num w:numId="60">
    <w:abstractNumId w:val="100"/>
  </w:num>
  <w:num w:numId="61">
    <w:abstractNumId w:val="92"/>
  </w:num>
  <w:num w:numId="62">
    <w:abstractNumId w:val="91"/>
  </w:num>
  <w:num w:numId="63">
    <w:abstractNumId w:val="57"/>
  </w:num>
  <w:num w:numId="64">
    <w:abstractNumId w:val="156"/>
  </w:num>
  <w:num w:numId="65">
    <w:abstractNumId w:val="123"/>
  </w:num>
  <w:num w:numId="66">
    <w:abstractNumId w:val="67"/>
  </w:num>
  <w:num w:numId="67">
    <w:abstractNumId w:val="42"/>
  </w:num>
  <w:num w:numId="68">
    <w:abstractNumId w:val="99"/>
  </w:num>
  <w:num w:numId="69">
    <w:abstractNumId w:val="115"/>
  </w:num>
  <w:num w:numId="70">
    <w:abstractNumId w:val="7"/>
  </w:num>
  <w:num w:numId="71">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3"/>
  </w:num>
  <w:num w:numId="74">
    <w:abstractNumId w:val="108"/>
  </w:num>
  <w:num w:numId="75">
    <w:abstractNumId w:val="90"/>
  </w:num>
  <w:num w:numId="76">
    <w:abstractNumId w:val="73"/>
  </w:num>
  <w:num w:numId="77">
    <w:abstractNumId w:val="71"/>
  </w:num>
  <w:num w:numId="78">
    <w:abstractNumId w:val="51"/>
  </w:num>
  <w:num w:numId="79">
    <w:abstractNumId w:val="80"/>
  </w:num>
  <w:num w:numId="80">
    <w:abstractNumId w:val="77"/>
  </w:num>
  <w:num w:numId="81">
    <w:abstractNumId w:val="97"/>
  </w:num>
  <w:num w:numId="82">
    <w:abstractNumId w:val="140"/>
  </w:num>
  <w:num w:numId="83">
    <w:abstractNumId w:val="145"/>
  </w:num>
  <w:num w:numId="84">
    <w:abstractNumId w:val="40"/>
  </w:num>
  <w:num w:numId="85">
    <w:abstractNumId w:val="52"/>
  </w:num>
  <w:num w:numId="86">
    <w:abstractNumId w:val="72"/>
  </w:num>
  <w:num w:numId="87">
    <w:abstractNumId w:val="95"/>
  </w:num>
  <w:num w:numId="88">
    <w:abstractNumId w:val="146"/>
  </w:num>
  <w:num w:numId="89">
    <w:abstractNumId w:val="131"/>
  </w:num>
  <w:num w:numId="90">
    <w:abstractNumId w:val="64"/>
  </w:num>
  <w:num w:numId="91">
    <w:abstractNumId w:val="37"/>
  </w:num>
  <w:num w:numId="92">
    <w:abstractNumId w:val="111"/>
  </w:num>
  <w:num w:numId="93">
    <w:abstractNumId w:val="0"/>
  </w:num>
  <w:num w:numId="94">
    <w:abstractNumId w:val="128"/>
  </w:num>
  <w:num w:numId="95">
    <w:abstractNumId w:val="157"/>
  </w:num>
  <w:num w:numId="96">
    <w:abstractNumId w:val="21"/>
  </w:num>
  <w:num w:numId="97">
    <w:abstractNumId w:val="22"/>
  </w:num>
  <w:num w:numId="98">
    <w:abstractNumId w:val="56"/>
  </w:num>
  <w:num w:numId="9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8"/>
  </w:num>
  <w:num w:numId="10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4"/>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4"/>
  </w:num>
  <w:num w:numId="109">
    <w:abstractNumId w:val="109"/>
    <w:lvlOverride w:ilvl="0">
      <w:startOverride w:val="1"/>
    </w:lvlOverride>
    <w:lvlOverride w:ilvl="1"/>
    <w:lvlOverride w:ilvl="2"/>
    <w:lvlOverride w:ilvl="3"/>
    <w:lvlOverride w:ilvl="4"/>
    <w:lvlOverride w:ilvl="5"/>
    <w:lvlOverride w:ilvl="6"/>
    <w:lvlOverride w:ilvl="7"/>
    <w:lvlOverride w:ilvl="8"/>
  </w:num>
  <w:num w:numId="110">
    <w:abstractNumId w:val="62"/>
    <w:lvlOverride w:ilvl="0">
      <w:startOverride w:val="1"/>
    </w:lvlOverride>
    <w:lvlOverride w:ilvl="1"/>
    <w:lvlOverride w:ilvl="2"/>
    <w:lvlOverride w:ilvl="3"/>
    <w:lvlOverride w:ilvl="4"/>
    <w:lvlOverride w:ilvl="5"/>
    <w:lvlOverride w:ilvl="6"/>
    <w:lvlOverride w:ilvl="7"/>
    <w:lvlOverride w:ilvl="8"/>
  </w:num>
  <w:num w:numId="111">
    <w:abstractNumId w:val="83"/>
    <w:lvlOverride w:ilvl="0">
      <w:startOverride w:val="1"/>
    </w:lvlOverride>
    <w:lvlOverride w:ilvl="1"/>
    <w:lvlOverride w:ilvl="2"/>
    <w:lvlOverride w:ilvl="3"/>
    <w:lvlOverride w:ilvl="4"/>
    <w:lvlOverride w:ilvl="5"/>
    <w:lvlOverride w:ilvl="6"/>
    <w:lvlOverride w:ilvl="7"/>
    <w:lvlOverride w:ilvl="8"/>
  </w:num>
  <w:num w:numId="112">
    <w:abstractNumId w:val="33"/>
    <w:lvlOverride w:ilvl="0">
      <w:startOverride w:val="1"/>
    </w:lvlOverride>
    <w:lvlOverride w:ilvl="1"/>
    <w:lvlOverride w:ilvl="2"/>
    <w:lvlOverride w:ilvl="3"/>
    <w:lvlOverride w:ilvl="4"/>
    <w:lvlOverride w:ilvl="5"/>
    <w:lvlOverride w:ilvl="6"/>
    <w:lvlOverride w:ilvl="7"/>
    <w:lvlOverride w:ilvl="8"/>
  </w:num>
  <w:num w:numId="113">
    <w:abstractNumId w:val="118"/>
    <w:lvlOverride w:ilvl="0">
      <w:startOverride w:val="1"/>
    </w:lvlOverride>
    <w:lvlOverride w:ilvl="1"/>
    <w:lvlOverride w:ilvl="2"/>
    <w:lvlOverride w:ilvl="3"/>
    <w:lvlOverride w:ilvl="4"/>
    <w:lvlOverride w:ilvl="5"/>
    <w:lvlOverride w:ilvl="6"/>
    <w:lvlOverride w:ilvl="7"/>
    <w:lvlOverride w:ilvl="8"/>
  </w:num>
  <w:num w:numId="114">
    <w:abstractNumId w:val="6"/>
    <w:lvlOverride w:ilvl="0">
      <w:startOverride w:val="1"/>
    </w:lvlOverride>
    <w:lvlOverride w:ilvl="1"/>
    <w:lvlOverride w:ilvl="2"/>
    <w:lvlOverride w:ilvl="3"/>
    <w:lvlOverride w:ilvl="4"/>
    <w:lvlOverride w:ilvl="5"/>
    <w:lvlOverride w:ilvl="6"/>
    <w:lvlOverride w:ilvl="7"/>
    <w:lvlOverride w:ilvl="8"/>
  </w:num>
  <w:num w:numId="115">
    <w:abstractNumId w:val="55"/>
    <w:lvlOverride w:ilvl="0">
      <w:startOverride w:val="1"/>
    </w:lvlOverride>
    <w:lvlOverride w:ilvl="1"/>
    <w:lvlOverride w:ilvl="2"/>
    <w:lvlOverride w:ilvl="3"/>
    <w:lvlOverride w:ilvl="4"/>
    <w:lvlOverride w:ilvl="5"/>
    <w:lvlOverride w:ilvl="6"/>
    <w:lvlOverride w:ilvl="7"/>
    <w:lvlOverride w:ilvl="8"/>
  </w:num>
  <w:num w:numId="116">
    <w:abstractNumId w:val="127"/>
    <w:lvlOverride w:ilvl="0">
      <w:startOverride w:val="1"/>
    </w:lvlOverride>
    <w:lvlOverride w:ilvl="1"/>
    <w:lvlOverride w:ilvl="2"/>
    <w:lvlOverride w:ilvl="3"/>
    <w:lvlOverride w:ilvl="4"/>
    <w:lvlOverride w:ilvl="5"/>
    <w:lvlOverride w:ilvl="6"/>
    <w:lvlOverride w:ilvl="7"/>
    <w:lvlOverride w:ilvl="8"/>
  </w:num>
  <w:num w:numId="117">
    <w:abstractNumId w:val="139"/>
    <w:lvlOverride w:ilvl="0">
      <w:startOverride w:val="1"/>
    </w:lvlOverride>
    <w:lvlOverride w:ilvl="1"/>
    <w:lvlOverride w:ilvl="2"/>
    <w:lvlOverride w:ilvl="3"/>
    <w:lvlOverride w:ilvl="4"/>
    <w:lvlOverride w:ilvl="5"/>
    <w:lvlOverride w:ilvl="6"/>
    <w:lvlOverride w:ilvl="7"/>
    <w:lvlOverride w:ilvl="8"/>
  </w:num>
  <w:num w:numId="118">
    <w:abstractNumId w:val="50"/>
    <w:lvlOverride w:ilvl="0">
      <w:startOverride w:val="1"/>
    </w:lvlOverride>
    <w:lvlOverride w:ilvl="1"/>
    <w:lvlOverride w:ilvl="2"/>
    <w:lvlOverride w:ilvl="3"/>
    <w:lvlOverride w:ilvl="4"/>
    <w:lvlOverride w:ilvl="5"/>
    <w:lvlOverride w:ilvl="6"/>
    <w:lvlOverride w:ilvl="7"/>
    <w:lvlOverride w:ilvl="8"/>
  </w:num>
  <w:num w:numId="11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7"/>
  </w:num>
  <w:num w:numId="121">
    <w:abstractNumId w:val="66"/>
    <w:lvlOverride w:ilvl="0">
      <w:startOverride w:val="1"/>
    </w:lvlOverride>
    <w:lvlOverride w:ilvl="1"/>
    <w:lvlOverride w:ilvl="2"/>
    <w:lvlOverride w:ilvl="3"/>
    <w:lvlOverride w:ilvl="4"/>
    <w:lvlOverride w:ilvl="5"/>
    <w:lvlOverride w:ilvl="6"/>
    <w:lvlOverride w:ilvl="7"/>
    <w:lvlOverride w:ilvl="8"/>
  </w:num>
  <w:num w:numId="12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5"/>
  </w:num>
  <w:num w:numId="125">
    <w:abstractNumId w:val="76"/>
  </w:num>
  <w:num w:numId="126">
    <w:abstractNumId w:val="19"/>
  </w:num>
  <w:num w:numId="127">
    <w:abstractNumId w:val="41"/>
  </w:num>
  <w:num w:numId="128">
    <w:abstractNumId w:val="29"/>
  </w:num>
  <w:num w:numId="129">
    <w:abstractNumId w:val="70"/>
  </w:num>
  <w:num w:numId="130">
    <w:abstractNumId w:val="49"/>
  </w:num>
  <w:num w:numId="131">
    <w:abstractNumId w:val="14"/>
  </w:num>
  <w:num w:numId="132">
    <w:abstractNumId w:val="141"/>
  </w:num>
  <w:num w:numId="133">
    <w:abstractNumId w:val="96"/>
  </w:num>
  <w:num w:numId="134">
    <w:abstractNumId w:val="120"/>
  </w:num>
  <w:num w:numId="135">
    <w:abstractNumId w:val="149"/>
  </w:num>
  <w:num w:numId="136">
    <w:abstractNumId w:val="87"/>
  </w:num>
  <w:num w:numId="137">
    <w:abstractNumId w:val="31"/>
  </w:num>
  <w:num w:numId="138">
    <w:abstractNumId w:val="8"/>
  </w:num>
  <w:num w:numId="139">
    <w:abstractNumId w:val="24"/>
  </w:num>
  <w:num w:numId="140">
    <w:abstractNumId w:val="81"/>
  </w:num>
  <w:num w:numId="141">
    <w:abstractNumId w:val="12"/>
  </w:num>
  <w:num w:numId="142">
    <w:abstractNumId w:val="2"/>
  </w:num>
  <w:num w:numId="143">
    <w:abstractNumId w:val="148"/>
  </w:num>
  <w:num w:numId="144">
    <w:abstractNumId w:val="43"/>
  </w:num>
  <w:num w:numId="145">
    <w:abstractNumId w:val="129"/>
  </w:num>
  <w:num w:numId="146">
    <w:abstractNumId w:val="113"/>
  </w:num>
  <w:num w:numId="147">
    <w:abstractNumId w:val="153"/>
  </w:num>
  <w:num w:numId="148">
    <w:abstractNumId w:val="44"/>
  </w:num>
  <w:num w:numId="149">
    <w:abstractNumId w:val="117"/>
  </w:num>
  <w:num w:numId="150">
    <w:abstractNumId w:val="60"/>
  </w:num>
  <w:num w:numId="151">
    <w:abstractNumId w:val="79"/>
  </w:num>
  <w:num w:numId="152">
    <w:abstractNumId w:val="154"/>
  </w:num>
  <w:num w:numId="153">
    <w:abstractNumId w:val="85"/>
  </w:num>
  <w:num w:numId="154">
    <w:abstractNumId w:val="58"/>
  </w:num>
  <w:num w:numId="155">
    <w:abstractNumId w:val="17"/>
  </w:num>
  <w:num w:numId="156">
    <w:abstractNumId w:val="104"/>
  </w:num>
  <w:num w:numId="157">
    <w:abstractNumId w:val="54"/>
  </w:num>
  <w:num w:numId="158">
    <w:abstractNumId w:val="75"/>
  </w:num>
  <w:num w:numId="159">
    <w:abstractNumId w:val="122"/>
  </w:num>
  <w:num w:numId="160">
    <w:abstractNumId w:val="150"/>
  </w:num>
  <w:num w:numId="161">
    <w:abstractNumId w:val="103"/>
  </w:num>
  <w:num w:numId="162">
    <w:abstractNumId w:val="152"/>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6E"/>
    <w:rsid w:val="000A019E"/>
    <w:rsid w:val="000A5D1B"/>
    <w:rsid w:val="000D0795"/>
    <w:rsid w:val="00132FD6"/>
    <w:rsid w:val="0014383C"/>
    <w:rsid w:val="001752BC"/>
    <w:rsid w:val="0018158E"/>
    <w:rsid w:val="001C5A0D"/>
    <w:rsid w:val="00276298"/>
    <w:rsid w:val="002832D2"/>
    <w:rsid w:val="00295BC9"/>
    <w:rsid w:val="002973F2"/>
    <w:rsid w:val="00297BB5"/>
    <w:rsid w:val="002E4E9F"/>
    <w:rsid w:val="00313909"/>
    <w:rsid w:val="003F0F6F"/>
    <w:rsid w:val="003F2E18"/>
    <w:rsid w:val="00410DCF"/>
    <w:rsid w:val="004A56E8"/>
    <w:rsid w:val="004F160D"/>
    <w:rsid w:val="00570709"/>
    <w:rsid w:val="005722F1"/>
    <w:rsid w:val="00575F53"/>
    <w:rsid w:val="005C13EF"/>
    <w:rsid w:val="005C45A8"/>
    <w:rsid w:val="005E5745"/>
    <w:rsid w:val="00632855"/>
    <w:rsid w:val="0067010B"/>
    <w:rsid w:val="00672F02"/>
    <w:rsid w:val="006B30BF"/>
    <w:rsid w:val="006C51B2"/>
    <w:rsid w:val="00755F7C"/>
    <w:rsid w:val="0077351A"/>
    <w:rsid w:val="00814569"/>
    <w:rsid w:val="00862420"/>
    <w:rsid w:val="008A13EF"/>
    <w:rsid w:val="009A09C5"/>
    <w:rsid w:val="009B47B0"/>
    <w:rsid w:val="00A52716"/>
    <w:rsid w:val="00AA4AC3"/>
    <w:rsid w:val="00B2792F"/>
    <w:rsid w:val="00B64DA1"/>
    <w:rsid w:val="00C0451C"/>
    <w:rsid w:val="00C109B7"/>
    <w:rsid w:val="00C50124"/>
    <w:rsid w:val="00CF7EFA"/>
    <w:rsid w:val="00D42B6E"/>
    <w:rsid w:val="00DB3157"/>
    <w:rsid w:val="00DD1A43"/>
    <w:rsid w:val="00E96AFA"/>
    <w:rsid w:val="00EC115D"/>
    <w:rsid w:val="00F174C3"/>
    <w:rsid w:val="00F30B16"/>
    <w:rsid w:val="00F93FE5"/>
    <w:rsid w:val="00FA0F48"/>
    <w:rsid w:val="00FE5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14:docId w14:val="04F1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973F2"/>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0"/>
    <w:next w:val="a0"/>
    <w:link w:val="10"/>
    <w:uiPriority w:val="9"/>
    <w:qFormat/>
    <w:rsid w:val="002973F2"/>
    <w:pPr>
      <w:keepNext/>
      <w:keepLines/>
      <w:numPr>
        <w:numId w:val="10"/>
      </w:numPr>
      <w:spacing w:before="240"/>
      <w:outlineLvl w:val="0"/>
    </w:pPr>
    <w:rPr>
      <w:rFonts w:eastAsiaTheme="majorEastAsia"/>
      <w:b/>
      <w:shd w:val="clear" w:color="auto" w:fill="FFFFFF"/>
      <w:lang w:val="en-US"/>
    </w:rPr>
  </w:style>
  <w:style w:type="paragraph" w:styleId="2">
    <w:name w:val="heading 2"/>
    <w:basedOn w:val="a0"/>
    <w:next w:val="a0"/>
    <w:link w:val="20"/>
    <w:uiPriority w:val="9"/>
    <w:qFormat/>
    <w:rsid w:val="002973F2"/>
    <w:pPr>
      <w:keepNext/>
      <w:numPr>
        <w:ilvl w:val="1"/>
        <w:numId w:val="10"/>
      </w:numPr>
      <w:tabs>
        <w:tab w:val="left" w:pos="630"/>
      </w:tabs>
      <w:spacing w:after="240"/>
      <w:outlineLvl w:val="1"/>
    </w:pPr>
    <w:rPr>
      <w:b/>
      <w:bCs/>
      <w:lang w:val="en-US" w:eastAsia="x-none"/>
    </w:rPr>
  </w:style>
  <w:style w:type="paragraph" w:styleId="30">
    <w:name w:val="heading 3"/>
    <w:aliases w:val="Titre 3 Car"/>
    <w:basedOn w:val="a0"/>
    <w:next w:val="a0"/>
    <w:link w:val="31"/>
    <w:uiPriority w:val="9"/>
    <w:qFormat/>
    <w:rsid w:val="002973F2"/>
    <w:pPr>
      <w:keepNext/>
      <w:spacing w:before="240" w:after="60"/>
      <w:outlineLvl w:val="2"/>
    </w:pPr>
    <w:rPr>
      <w:rFonts w:ascii="Arial" w:hAnsi="Arial"/>
      <w:b/>
      <w:bCs/>
      <w:sz w:val="26"/>
      <w:szCs w:val="26"/>
    </w:rPr>
  </w:style>
  <w:style w:type="paragraph" w:styleId="4">
    <w:name w:val="heading 4"/>
    <w:aliases w:val="KP Heading 4,normal,4,Heading 4 Char Char"/>
    <w:basedOn w:val="a0"/>
    <w:next w:val="a0"/>
    <w:link w:val="40"/>
    <w:uiPriority w:val="9"/>
    <w:qFormat/>
    <w:rsid w:val="002973F2"/>
    <w:pPr>
      <w:keepNext/>
      <w:spacing w:before="240" w:after="60"/>
      <w:outlineLvl w:val="3"/>
    </w:pPr>
    <w:rPr>
      <w:b/>
      <w:bCs/>
      <w:sz w:val="28"/>
      <w:szCs w:val="28"/>
    </w:rPr>
  </w:style>
  <w:style w:type="paragraph" w:styleId="5">
    <w:name w:val="heading 5"/>
    <w:basedOn w:val="a0"/>
    <w:next w:val="a0"/>
    <w:link w:val="50"/>
    <w:uiPriority w:val="9"/>
    <w:qFormat/>
    <w:rsid w:val="002973F2"/>
    <w:pPr>
      <w:tabs>
        <w:tab w:val="num" w:pos="360"/>
      </w:tabs>
      <w:spacing w:before="240" w:after="60"/>
      <w:ind w:left="360"/>
      <w:jc w:val="both"/>
      <w:outlineLvl w:val="4"/>
    </w:pPr>
    <w:rPr>
      <w:b/>
      <w:bCs/>
      <w:i/>
      <w:iCs/>
      <w:sz w:val="26"/>
      <w:szCs w:val="26"/>
      <w:lang w:val="x-none" w:eastAsia="x-none"/>
    </w:rPr>
  </w:style>
  <w:style w:type="paragraph" w:styleId="6">
    <w:name w:val="heading 6"/>
    <w:basedOn w:val="a0"/>
    <w:next w:val="a0"/>
    <w:link w:val="60"/>
    <w:uiPriority w:val="9"/>
    <w:qFormat/>
    <w:rsid w:val="002973F2"/>
    <w:pPr>
      <w:tabs>
        <w:tab w:val="num" w:pos="360"/>
      </w:tabs>
      <w:spacing w:before="240" w:after="60"/>
      <w:ind w:left="360"/>
      <w:jc w:val="both"/>
      <w:outlineLvl w:val="5"/>
    </w:pPr>
    <w:rPr>
      <w:b/>
      <w:bCs/>
      <w:sz w:val="22"/>
      <w:szCs w:val="22"/>
      <w:lang w:val="x-none" w:eastAsia="x-none"/>
    </w:rPr>
  </w:style>
  <w:style w:type="paragraph" w:styleId="7">
    <w:name w:val="heading 7"/>
    <w:basedOn w:val="a0"/>
    <w:next w:val="a0"/>
    <w:link w:val="70"/>
    <w:uiPriority w:val="9"/>
    <w:qFormat/>
    <w:rsid w:val="002973F2"/>
    <w:pPr>
      <w:tabs>
        <w:tab w:val="num" w:pos="360"/>
      </w:tabs>
      <w:spacing w:before="240" w:after="60"/>
      <w:ind w:left="360"/>
      <w:jc w:val="both"/>
      <w:outlineLvl w:val="6"/>
    </w:pPr>
    <w:rPr>
      <w:lang w:val="x-none" w:eastAsia="x-none"/>
    </w:rPr>
  </w:style>
  <w:style w:type="paragraph" w:styleId="8">
    <w:name w:val="heading 8"/>
    <w:basedOn w:val="a0"/>
    <w:next w:val="a0"/>
    <w:link w:val="80"/>
    <w:uiPriority w:val="9"/>
    <w:qFormat/>
    <w:rsid w:val="002973F2"/>
    <w:pPr>
      <w:spacing w:before="240" w:after="60"/>
      <w:outlineLvl w:val="7"/>
    </w:pPr>
    <w:rPr>
      <w:i/>
      <w:iCs/>
    </w:rPr>
  </w:style>
  <w:style w:type="paragraph" w:styleId="9">
    <w:name w:val="heading 9"/>
    <w:basedOn w:val="a0"/>
    <w:next w:val="a0"/>
    <w:link w:val="90"/>
    <w:uiPriority w:val="9"/>
    <w:qFormat/>
    <w:rsid w:val="002973F2"/>
    <w:pPr>
      <w:tabs>
        <w:tab w:val="num" w:pos="360"/>
      </w:tabs>
      <w:spacing w:before="240" w:after="60"/>
      <w:ind w:left="360"/>
      <w:jc w:val="both"/>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973F2"/>
    <w:rPr>
      <w:rFonts w:ascii="Times New Roman" w:eastAsiaTheme="majorEastAsia" w:hAnsi="Times New Roman" w:cs="Times New Roman"/>
      <w:b/>
      <w:sz w:val="24"/>
      <w:szCs w:val="24"/>
      <w:lang w:eastAsia="ru-RU"/>
    </w:rPr>
  </w:style>
  <w:style w:type="character" w:customStyle="1" w:styleId="20">
    <w:name w:val="Заголовок 2 Знак"/>
    <w:basedOn w:val="a1"/>
    <w:link w:val="2"/>
    <w:uiPriority w:val="9"/>
    <w:rsid w:val="002973F2"/>
    <w:rPr>
      <w:rFonts w:ascii="Times New Roman" w:eastAsia="Times New Roman" w:hAnsi="Times New Roman" w:cs="Times New Roman"/>
      <w:b/>
      <w:bCs/>
      <w:sz w:val="24"/>
      <w:szCs w:val="24"/>
      <w:lang w:eastAsia="x-none"/>
    </w:rPr>
  </w:style>
  <w:style w:type="character" w:customStyle="1" w:styleId="31">
    <w:name w:val="Заголовок 3 Знак"/>
    <w:aliases w:val="Titre 3 Car Знак"/>
    <w:basedOn w:val="a1"/>
    <w:link w:val="30"/>
    <w:uiPriority w:val="9"/>
    <w:rsid w:val="002973F2"/>
    <w:rPr>
      <w:rFonts w:ascii="Arial" w:eastAsia="Times New Roman" w:hAnsi="Arial" w:cs="Times New Roman"/>
      <w:b/>
      <w:bCs/>
      <w:sz w:val="26"/>
      <w:szCs w:val="26"/>
      <w:lang w:val="ru-RU" w:eastAsia="ru-RU"/>
    </w:rPr>
  </w:style>
  <w:style w:type="character" w:customStyle="1" w:styleId="40">
    <w:name w:val="Заголовок 4 Знак"/>
    <w:aliases w:val="KP Heading 4 Знак,normal Знак,4 Знак,Heading 4 Char Char Знак"/>
    <w:basedOn w:val="a1"/>
    <w:link w:val="4"/>
    <w:uiPriority w:val="9"/>
    <w:rsid w:val="002973F2"/>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uiPriority w:val="9"/>
    <w:rsid w:val="002973F2"/>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uiPriority w:val="9"/>
    <w:rsid w:val="002973F2"/>
    <w:rPr>
      <w:rFonts w:ascii="Times New Roman" w:eastAsia="Times New Roman" w:hAnsi="Times New Roman" w:cs="Times New Roman"/>
      <w:b/>
      <w:bCs/>
      <w:lang w:val="x-none" w:eastAsia="x-none"/>
    </w:rPr>
  </w:style>
  <w:style w:type="character" w:customStyle="1" w:styleId="70">
    <w:name w:val="Заголовок 7 Знак"/>
    <w:basedOn w:val="a1"/>
    <w:link w:val="7"/>
    <w:uiPriority w:val="9"/>
    <w:rsid w:val="002973F2"/>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
    <w:rsid w:val="002973F2"/>
    <w:rPr>
      <w:rFonts w:ascii="Times New Roman" w:eastAsia="Times New Roman" w:hAnsi="Times New Roman" w:cs="Times New Roman"/>
      <w:i/>
      <w:iCs/>
      <w:sz w:val="24"/>
      <w:szCs w:val="24"/>
      <w:lang w:val="ru-RU" w:eastAsia="ru-RU"/>
    </w:rPr>
  </w:style>
  <w:style w:type="character" w:customStyle="1" w:styleId="90">
    <w:name w:val="Заголовок 9 Знак"/>
    <w:basedOn w:val="a1"/>
    <w:link w:val="9"/>
    <w:uiPriority w:val="9"/>
    <w:rsid w:val="002973F2"/>
    <w:rPr>
      <w:rFonts w:ascii="Arial" w:eastAsia="Times New Roman" w:hAnsi="Arial" w:cs="Times New Roman"/>
      <w:lang w:val="x-none" w:eastAsia="x-none"/>
    </w:rPr>
  </w:style>
  <w:style w:type="paragraph" w:customStyle="1" w:styleId="Outline">
    <w:name w:val="Outline"/>
    <w:basedOn w:val="a0"/>
    <w:rsid w:val="002973F2"/>
    <w:pPr>
      <w:spacing w:before="240"/>
    </w:pPr>
    <w:rPr>
      <w:kern w:val="28"/>
      <w:szCs w:val="20"/>
      <w:lang w:val="en-US" w:eastAsia="en-US"/>
    </w:rPr>
  </w:style>
  <w:style w:type="paragraph" w:styleId="a4">
    <w:name w:val="TOC Heading"/>
    <w:basedOn w:val="1"/>
    <w:next w:val="a0"/>
    <w:uiPriority w:val="39"/>
    <w:unhideWhenUsed/>
    <w:qFormat/>
    <w:rsid w:val="002973F2"/>
    <w:pPr>
      <w:spacing w:line="259" w:lineRule="auto"/>
      <w:outlineLvl w:val="9"/>
    </w:pPr>
    <w:rPr>
      <w:lang w:eastAsia="en-US"/>
    </w:rPr>
  </w:style>
  <w:style w:type="paragraph" w:styleId="a5">
    <w:name w:val="footnote text"/>
    <w:aliases w:val="ft,single space,Geneva 9,Font: Geneva 9,Boston 10,f,ADB,Footnote Text Char Char Char Char Char,Footnote Text Char Char Char Char Char Char,(NECG) Footnote Text Char Char Char,Nbpage Moens,Fußnote Char Char,FOOTNOTES,fn,footnote text"/>
    <w:basedOn w:val="a0"/>
    <w:link w:val="a6"/>
    <w:qFormat/>
    <w:rsid w:val="002973F2"/>
    <w:rPr>
      <w:rFonts w:ascii="Courier New" w:hAnsi="Courier New"/>
      <w:sz w:val="20"/>
      <w:szCs w:val="20"/>
      <w:lang w:val="en-US" w:eastAsia="en-US"/>
    </w:rPr>
  </w:style>
  <w:style w:type="character" w:customStyle="1" w:styleId="a6">
    <w:name w:val="Текст сноски Знак"/>
    <w:aliases w:val="ft Знак,single space Знак,Geneva 9 Знак,Font: Geneva 9 Знак,Boston 10 Знак,f Знак,ADB Знак,Footnote Text Char Char Char Char Char Знак,Footnote Text Char Char Char Char Char Char Знак,(NECG) Footnote Text Char Char Char Знак,fn Знак"/>
    <w:basedOn w:val="a1"/>
    <w:link w:val="a5"/>
    <w:qFormat/>
    <w:rsid w:val="002973F2"/>
    <w:rPr>
      <w:rFonts w:ascii="Courier New" w:eastAsia="Times New Roman" w:hAnsi="Courier New" w:cs="Times New Roman"/>
      <w:sz w:val="20"/>
      <w:szCs w:val="20"/>
    </w:rPr>
  </w:style>
  <w:style w:type="paragraph" w:styleId="a7">
    <w:name w:val="Body Text"/>
    <w:basedOn w:val="a0"/>
    <w:link w:val="a8"/>
    <w:uiPriority w:val="99"/>
    <w:qFormat/>
    <w:rsid w:val="002973F2"/>
    <w:rPr>
      <w:b/>
      <w:sz w:val="20"/>
      <w:szCs w:val="20"/>
      <w:lang w:val="en-GB" w:eastAsia="x-none"/>
    </w:rPr>
  </w:style>
  <w:style w:type="character" w:customStyle="1" w:styleId="a8">
    <w:name w:val="Основной текст Знак"/>
    <w:basedOn w:val="a1"/>
    <w:link w:val="a7"/>
    <w:uiPriority w:val="99"/>
    <w:rsid w:val="002973F2"/>
    <w:rPr>
      <w:rFonts w:ascii="Times New Roman" w:eastAsia="Times New Roman" w:hAnsi="Times New Roman" w:cs="Times New Roman"/>
      <w:b/>
      <w:sz w:val="20"/>
      <w:szCs w:val="20"/>
      <w:lang w:val="en-GB" w:eastAsia="x-none"/>
    </w:rPr>
  </w:style>
  <w:style w:type="paragraph" w:styleId="32">
    <w:name w:val="Body Text Indent 3"/>
    <w:basedOn w:val="a0"/>
    <w:link w:val="33"/>
    <w:uiPriority w:val="99"/>
    <w:rsid w:val="002973F2"/>
    <w:pPr>
      <w:spacing w:after="120"/>
      <w:ind w:left="283"/>
    </w:pPr>
    <w:rPr>
      <w:sz w:val="16"/>
      <w:szCs w:val="16"/>
    </w:rPr>
  </w:style>
  <w:style w:type="character" w:customStyle="1" w:styleId="33">
    <w:name w:val="Основной текст с отступом 3 Знак"/>
    <w:basedOn w:val="a1"/>
    <w:link w:val="32"/>
    <w:uiPriority w:val="99"/>
    <w:rsid w:val="002973F2"/>
    <w:rPr>
      <w:rFonts w:ascii="Times New Roman" w:eastAsia="Times New Roman" w:hAnsi="Times New Roman" w:cs="Times New Roman"/>
      <w:sz w:val="16"/>
      <w:szCs w:val="16"/>
      <w:lang w:val="ru-RU" w:eastAsia="ru-RU"/>
    </w:rPr>
  </w:style>
  <w:style w:type="paragraph" w:styleId="a9">
    <w:name w:val="Body Text Indent"/>
    <w:basedOn w:val="a0"/>
    <w:link w:val="aa"/>
    <w:uiPriority w:val="99"/>
    <w:rsid w:val="002973F2"/>
    <w:pPr>
      <w:spacing w:after="120"/>
      <w:ind w:left="283"/>
    </w:pPr>
  </w:style>
  <w:style w:type="character" w:customStyle="1" w:styleId="aa">
    <w:name w:val="Основной текст с отступом Знак"/>
    <w:basedOn w:val="a1"/>
    <w:link w:val="a9"/>
    <w:uiPriority w:val="99"/>
    <w:rsid w:val="002973F2"/>
    <w:rPr>
      <w:rFonts w:ascii="Times New Roman" w:eastAsia="Times New Roman" w:hAnsi="Times New Roman" w:cs="Times New Roman"/>
      <w:sz w:val="24"/>
      <w:szCs w:val="24"/>
      <w:lang w:val="ru-RU" w:eastAsia="ru-RU"/>
    </w:rPr>
  </w:style>
  <w:style w:type="paragraph" w:styleId="ab">
    <w:name w:val="Title"/>
    <w:basedOn w:val="a0"/>
    <w:link w:val="ac"/>
    <w:uiPriority w:val="10"/>
    <w:qFormat/>
    <w:rsid w:val="002973F2"/>
    <w:pPr>
      <w:ind w:left="240"/>
      <w:jc w:val="center"/>
    </w:pPr>
    <w:rPr>
      <w:sz w:val="28"/>
      <w:szCs w:val="20"/>
      <w:lang w:val="en-US" w:eastAsia="en-US"/>
    </w:rPr>
  </w:style>
  <w:style w:type="character" w:customStyle="1" w:styleId="ac">
    <w:name w:val="Название Знак"/>
    <w:basedOn w:val="a1"/>
    <w:link w:val="ab"/>
    <w:uiPriority w:val="10"/>
    <w:rsid w:val="002973F2"/>
    <w:rPr>
      <w:rFonts w:ascii="Times New Roman" w:eastAsia="Times New Roman" w:hAnsi="Times New Roman" w:cs="Times New Roman"/>
      <w:sz w:val="28"/>
      <w:szCs w:val="20"/>
    </w:rPr>
  </w:style>
  <w:style w:type="character" w:styleId="ad">
    <w:name w:val="annotation reference"/>
    <w:uiPriority w:val="99"/>
    <w:rsid w:val="002973F2"/>
    <w:rPr>
      <w:sz w:val="16"/>
      <w:szCs w:val="16"/>
    </w:rPr>
  </w:style>
  <w:style w:type="paragraph" w:styleId="ae">
    <w:name w:val="footer"/>
    <w:aliases w:val="(allgemein)"/>
    <w:basedOn w:val="a0"/>
    <w:link w:val="af"/>
    <w:uiPriority w:val="99"/>
    <w:rsid w:val="002973F2"/>
    <w:pPr>
      <w:tabs>
        <w:tab w:val="center" w:pos="4677"/>
        <w:tab w:val="right" w:pos="9355"/>
      </w:tabs>
    </w:pPr>
  </w:style>
  <w:style w:type="character" w:customStyle="1" w:styleId="af">
    <w:name w:val="Нижний колонтитул Знак"/>
    <w:aliases w:val="(allgemein) Знак"/>
    <w:basedOn w:val="a1"/>
    <w:link w:val="ae"/>
    <w:uiPriority w:val="99"/>
    <w:rsid w:val="002973F2"/>
    <w:rPr>
      <w:rFonts w:ascii="Times New Roman" w:eastAsia="Times New Roman" w:hAnsi="Times New Roman" w:cs="Times New Roman"/>
      <w:sz w:val="24"/>
      <w:szCs w:val="24"/>
      <w:lang w:val="ru-RU" w:eastAsia="ru-RU"/>
    </w:rPr>
  </w:style>
  <w:style w:type="character" w:styleId="af0">
    <w:name w:val="page number"/>
    <w:basedOn w:val="a1"/>
    <w:rsid w:val="002973F2"/>
  </w:style>
  <w:style w:type="paragraph" w:styleId="af1">
    <w:name w:val="header"/>
    <w:basedOn w:val="a0"/>
    <w:link w:val="af2"/>
    <w:uiPriority w:val="99"/>
    <w:rsid w:val="002973F2"/>
    <w:pPr>
      <w:tabs>
        <w:tab w:val="center" w:pos="4536"/>
        <w:tab w:val="right" w:pos="9072"/>
      </w:tabs>
    </w:pPr>
    <w:rPr>
      <w:szCs w:val="20"/>
      <w:lang w:val="x-none" w:eastAsia="x-none"/>
    </w:rPr>
  </w:style>
  <w:style w:type="character" w:customStyle="1" w:styleId="af2">
    <w:name w:val="Верхний колонтитул Знак"/>
    <w:basedOn w:val="a1"/>
    <w:link w:val="af1"/>
    <w:uiPriority w:val="99"/>
    <w:rsid w:val="002973F2"/>
    <w:rPr>
      <w:rFonts w:ascii="Times New Roman" w:eastAsia="Times New Roman" w:hAnsi="Times New Roman" w:cs="Times New Roman"/>
      <w:sz w:val="24"/>
      <w:szCs w:val="20"/>
      <w:lang w:val="x-none" w:eastAsia="x-none"/>
    </w:rPr>
  </w:style>
  <w:style w:type="paragraph" w:styleId="af3">
    <w:name w:val="Balloon Text"/>
    <w:basedOn w:val="a0"/>
    <w:link w:val="af4"/>
    <w:uiPriority w:val="99"/>
    <w:semiHidden/>
    <w:rsid w:val="002973F2"/>
    <w:rPr>
      <w:rFonts w:ascii="Tahoma" w:hAnsi="Tahoma"/>
      <w:sz w:val="16"/>
      <w:szCs w:val="16"/>
    </w:rPr>
  </w:style>
  <w:style w:type="character" w:customStyle="1" w:styleId="af4">
    <w:name w:val="Текст выноски Знак"/>
    <w:basedOn w:val="a1"/>
    <w:link w:val="af3"/>
    <w:uiPriority w:val="99"/>
    <w:semiHidden/>
    <w:rsid w:val="002973F2"/>
    <w:rPr>
      <w:rFonts w:ascii="Tahoma" w:eastAsia="Times New Roman" w:hAnsi="Tahoma" w:cs="Times New Roman"/>
      <w:sz w:val="16"/>
      <w:szCs w:val="16"/>
      <w:lang w:val="ru-RU" w:eastAsia="ru-RU"/>
    </w:rPr>
  </w:style>
  <w:style w:type="paragraph" w:styleId="af5">
    <w:name w:val="List Bullet"/>
    <w:basedOn w:val="a0"/>
    <w:autoRedefine/>
    <w:rsid w:val="002973F2"/>
    <w:pPr>
      <w:spacing w:after="240"/>
      <w:jc w:val="both"/>
    </w:pPr>
    <w:rPr>
      <w:lang w:val="en-US" w:eastAsia="en-US"/>
    </w:rPr>
  </w:style>
  <w:style w:type="paragraph" w:customStyle="1" w:styleId="Default">
    <w:name w:val="Default"/>
    <w:rsid w:val="002973F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6">
    <w:name w:val="List Paragraph"/>
    <w:aliases w:val="List Paragraph 1,Bullets,List Paragraph (numbered (a)),Numbered Paragraph,Main numbered paragraph,List_Paragraph,Multilevel para_II,List Paragraph1,Akapit z listą BS,Bullet1,Numbered list,Citation List,본문(내용),Dot pt,IBL List Paragraph,Ha"/>
    <w:basedOn w:val="a0"/>
    <w:link w:val="af7"/>
    <w:uiPriority w:val="34"/>
    <w:qFormat/>
    <w:rsid w:val="002973F2"/>
    <w:pPr>
      <w:ind w:left="720"/>
    </w:pPr>
    <w:rPr>
      <w:lang w:val="x-none" w:eastAsia="x-none"/>
    </w:rPr>
  </w:style>
  <w:style w:type="character" w:customStyle="1" w:styleId="af7">
    <w:name w:val="Абзац списка Знак"/>
    <w:aliases w:val="List Paragraph 1 Знак,Bullets Знак,List Paragraph (numbered (a)) Знак,Numbered Paragraph Знак,Main numbered paragraph Знак,List_Paragraph Знак,Multilevel para_II Знак,List Paragraph1 Знак,Akapit z listą BS Знак,Bullet1 Знак,본문(내용) Знак"/>
    <w:link w:val="af6"/>
    <w:uiPriority w:val="34"/>
    <w:qFormat/>
    <w:locked/>
    <w:rsid w:val="002973F2"/>
    <w:rPr>
      <w:rFonts w:ascii="Times New Roman" w:eastAsia="Times New Roman" w:hAnsi="Times New Roman" w:cs="Times New Roman"/>
      <w:sz w:val="24"/>
      <w:szCs w:val="24"/>
      <w:lang w:val="x-none" w:eastAsia="x-none"/>
    </w:rPr>
  </w:style>
  <w:style w:type="paragraph" w:styleId="af8">
    <w:name w:val="Normal (Web)"/>
    <w:basedOn w:val="a0"/>
    <w:uiPriority w:val="99"/>
    <w:rsid w:val="002973F2"/>
    <w:pPr>
      <w:spacing w:before="100" w:beforeAutospacing="1" w:after="100" w:afterAutospacing="1"/>
    </w:pPr>
    <w:rPr>
      <w:lang w:val="en-US" w:eastAsia="en-US"/>
    </w:rPr>
  </w:style>
  <w:style w:type="character" w:styleId="af9">
    <w:name w:val="Strong"/>
    <w:uiPriority w:val="22"/>
    <w:qFormat/>
    <w:rsid w:val="002973F2"/>
    <w:rPr>
      <w:b/>
      <w:bCs/>
    </w:rPr>
  </w:style>
  <w:style w:type="paragraph" w:customStyle="1" w:styleId="1CharCharCharCharCharChar">
    <w:name w:val="Знак Знак1 Char Char Знак Знак Char Char Char Char"/>
    <w:basedOn w:val="a0"/>
    <w:rsid w:val="002973F2"/>
    <w:pPr>
      <w:spacing w:after="160" w:line="240" w:lineRule="exact"/>
    </w:pPr>
    <w:rPr>
      <w:rFonts w:ascii="Arial" w:hAnsi="Arial" w:cs="Arial"/>
      <w:sz w:val="20"/>
      <w:szCs w:val="20"/>
      <w:lang w:val="en-US" w:eastAsia="en-US"/>
    </w:rPr>
  </w:style>
  <w:style w:type="character" w:styleId="afa">
    <w:name w:val="Hyperlink"/>
    <w:uiPriority w:val="99"/>
    <w:rsid w:val="002973F2"/>
    <w:rPr>
      <w:color w:val="0000FF"/>
      <w:u w:val="single"/>
    </w:rPr>
  </w:style>
  <w:style w:type="character" w:styleId="afb">
    <w:name w:val="footnote reference"/>
    <w:aliases w:val="ftref,Знак сноски-FN,16 Point,Superscript 6 Point,Footnote Reference Number,Footnote Reference_LVL6,Footnote Reference_LVL61,Footnote Reference_LVL62,Footnote Reference_LVL63,Footnote Reference_LVL64,Ciae niinee 1,fr, BVI fnr"/>
    <w:link w:val="BVIfnrCarCarCarCarChar"/>
    <w:qFormat/>
    <w:rsid w:val="002973F2"/>
    <w:rPr>
      <w:vertAlign w:val="superscript"/>
    </w:rPr>
  </w:style>
  <w:style w:type="paragraph" w:customStyle="1" w:styleId="Outline2">
    <w:name w:val="Outline2"/>
    <w:basedOn w:val="a0"/>
    <w:rsid w:val="002973F2"/>
    <w:pPr>
      <w:spacing w:before="240"/>
    </w:pPr>
    <w:rPr>
      <w:kern w:val="28"/>
      <w:szCs w:val="20"/>
      <w:lang w:val="en-US" w:eastAsia="en-US"/>
    </w:rPr>
  </w:style>
  <w:style w:type="paragraph" w:customStyle="1" w:styleId="CM22">
    <w:name w:val="CM22"/>
    <w:basedOn w:val="Default"/>
    <w:next w:val="Default"/>
    <w:rsid w:val="002973F2"/>
    <w:pPr>
      <w:widowControl w:val="0"/>
    </w:pPr>
    <w:rPr>
      <w:rFonts w:ascii="Arial" w:hAnsi="Arial"/>
      <w:color w:val="auto"/>
    </w:rPr>
  </w:style>
  <w:style w:type="paragraph" w:customStyle="1" w:styleId="CM23">
    <w:name w:val="CM23"/>
    <w:basedOn w:val="Default"/>
    <w:next w:val="Default"/>
    <w:rsid w:val="002973F2"/>
    <w:pPr>
      <w:widowControl w:val="0"/>
    </w:pPr>
    <w:rPr>
      <w:rFonts w:ascii="Arial" w:hAnsi="Arial"/>
      <w:color w:val="auto"/>
    </w:rPr>
  </w:style>
  <w:style w:type="paragraph" w:customStyle="1" w:styleId="CM16">
    <w:name w:val="CM16"/>
    <w:basedOn w:val="Default"/>
    <w:next w:val="Default"/>
    <w:rsid w:val="002973F2"/>
    <w:pPr>
      <w:widowControl w:val="0"/>
      <w:spacing w:line="251" w:lineRule="atLeast"/>
    </w:pPr>
    <w:rPr>
      <w:rFonts w:ascii="Arial" w:hAnsi="Arial"/>
      <w:color w:val="auto"/>
    </w:rPr>
  </w:style>
  <w:style w:type="paragraph" w:customStyle="1" w:styleId="CM17">
    <w:name w:val="CM17"/>
    <w:basedOn w:val="Default"/>
    <w:next w:val="Default"/>
    <w:rsid w:val="002973F2"/>
    <w:pPr>
      <w:widowControl w:val="0"/>
      <w:spacing w:line="203" w:lineRule="atLeast"/>
    </w:pPr>
    <w:rPr>
      <w:rFonts w:ascii="Arial" w:hAnsi="Arial"/>
      <w:color w:val="auto"/>
    </w:rPr>
  </w:style>
  <w:style w:type="paragraph" w:customStyle="1" w:styleId="CM24">
    <w:name w:val="CM24"/>
    <w:basedOn w:val="Default"/>
    <w:next w:val="Default"/>
    <w:rsid w:val="002973F2"/>
    <w:pPr>
      <w:widowControl w:val="0"/>
    </w:pPr>
    <w:rPr>
      <w:rFonts w:ascii="Arial" w:hAnsi="Arial"/>
      <w:color w:val="auto"/>
    </w:rPr>
  </w:style>
  <w:style w:type="paragraph" w:customStyle="1" w:styleId="CM25">
    <w:name w:val="CM25"/>
    <w:basedOn w:val="Default"/>
    <w:next w:val="Default"/>
    <w:rsid w:val="002973F2"/>
    <w:pPr>
      <w:widowControl w:val="0"/>
    </w:pPr>
    <w:rPr>
      <w:rFonts w:ascii="Arial" w:hAnsi="Arial"/>
      <w:color w:val="auto"/>
    </w:rPr>
  </w:style>
  <w:style w:type="paragraph" w:customStyle="1" w:styleId="CM21">
    <w:name w:val="CM21"/>
    <w:basedOn w:val="Default"/>
    <w:next w:val="Default"/>
    <w:rsid w:val="002973F2"/>
    <w:pPr>
      <w:widowControl w:val="0"/>
      <w:numPr>
        <w:numId w:val="1"/>
      </w:numPr>
      <w:spacing w:line="253" w:lineRule="atLeast"/>
      <w:ind w:left="0" w:firstLine="0"/>
    </w:pPr>
    <w:rPr>
      <w:rFonts w:ascii="Arial" w:hAnsi="Arial"/>
      <w:color w:val="auto"/>
    </w:rPr>
  </w:style>
  <w:style w:type="paragraph" w:styleId="3">
    <w:name w:val="Body Text 3"/>
    <w:basedOn w:val="a0"/>
    <w:link w:val="34"/>
    <w:uiPriority w:val="99"/>
    <w:rsid w:val="002973F2"/>
    <w:pPr>
      <w:numPr>
        <w:ilvl w:val="1"/>
        <w:numId w:val="1"/>
      </w:numPr>
      <w:spacing w:after="120"/>
      <w:ind w:left="0" w:firstLine="0"/>
    </w:pPr>
    <w:rPr>
      <w:sz w:val="16"/>
      <w:szCs w:val="16"/>
    </w:rPr>
  </w:style>
  <w:style w:type="character" w:customStyle="1" w:styleId="34">
    <w:name w:val="Основной текст 3 Знак"/>
    <w:basedOn w:val="a1"/>
    <w:link w:val="3"/>
    <w:uiPriority w:val="99"/>
    <w:rsid w:val="002973F2"/>
    <w:rPr>
      <w:rFonts w:ascii="Times New Roman" w:eastAsia="Times New Roman" w:hAnsi="Times New Roman" w:cs="Times New Roman"/>
      <w:sz w:val="16"/>
      <w:szCs w:val="16"/>
      <w:lang w:val="ru-RU" w:eastAsia="ru-RU"/>
    </w:rPr>
  </w:style>
  <w:style w:type="paragraph" w:customStyle="1" w:styleId="BankNormal">
    <w:name w:val="BankNormal"/>
    <w:basedOn w:val="a0"/>
    <w:link w:val="BankNormalChar"/>
    <w:uiPriority w:val="99"/>
    <w:rsid w:val="002973F2"/>
    <w:pPr>
      <w:widowControl w:val="0"/>
      <w:tabs>
        <w:tab w:val="num" w:pos="720"/>
      </w:tabs>
      <w:spacing w:after="240"/>
      <w:ind w:left="720" w:hanging="360"/>
    </w:pPr>
    <w:rPr>
      <w:snapToGrid w:val="0"/>
      <w:szCs w:val="20"/>
      <w:lang w:val="x-none" w:eastAsia="x-none"/>
    </w:rPr>
  </w:style>
  <w:style w:type="character" w:customStyle="1" w:styleId="BankNormalChar">
    <w:name w:val="BankNormal Char"/>
    <w:link w:val="BankNormal"/>
    <w:uiPriority w:val="99"/>
    <w:locked/>
    <w:rsid w:val="002973F2"/>
    <w:rPr>
      <w:rFonts w:ascii="Times New Roman" w:eastAsia="Times New Roman" w:hAnsi="Times New Roman" w:cs="Times New Roman"/>
      <w:snapToGrid w:val="0"/>
      <w:sz w:val="24"/>
      <w:szCs w:val="20"/>
      <w:lang w:val="x-none" w:eastAsia="x-none"/>
    </w:rPr>
  </w:style>
  <w:style w:type="character" w:customStyle="1" w:styleId="Bodytext5">
    <w:name w:val="Body text (5)"/>
    <w:link w:val="Bodytext51"/>
    <w:locked/>
    <w:rsid w:val="002973F2"/>
    <w:rPr>
      <w:i/>
      <w:iCs/>
      <w:shd w:val="clear" w:color="auto" w:fill="FFFFFF"/>
    </w:rPr>
  </w:style>
  <w:style w:type="paragraph" w:customStyle="1" w:styleId="Bodytext51">
    <w:name w:val="Body text (5)1"/>
    <w:basedOn w:val="a0"/>
    <w:link w:val="Bodytext5"/>
    <w:rsid w:val="002973F2"/>
    <w:pPr>
      <w:shd w:val="clear" w:color="auto" w:fill="FFFFFF"/>
      <w:spacing w:before="480" w:line="245" w:lineRule="exact"/>
    </w:pPr>
    <w:rPr>
      <w:rFonts w:asciiTheme="minorHAnsi" w:eastAsiaTheme="minorHAnsi" w:hAnsiTheme="minorHAnsi" w:cstheme="minorBidi"/>
      <w:i/>
      <w:iCs/>
      <w:sz w:val="22"/>
      <w:szCs w:val="22"/>
      <w:shd w:val="clear" w:color="auto" w:fill="FFFFFF"/>
      <w:lang w:val="en-US" w:eastAsia="en-US"/>
    </w:rPr>
  </w:style>
  <w:style w:type="paragraph" w:styleId="afc">
    <w:name w:val="annotation text"/>
    <w:basedOn w:val="a0"/>
    <w:link w:val="afd"/>
    <w:uiPriority w:val="99"/>
    <w:rsid w:val="002973F2"/>
    <w:rPr>
      <w:sz w:val="20"/>
      <w:szCs w:val="20"/>
    </w:rPr>
  </w:style>
  <w:style w:type="character" w:customStyle="1" w:styleId="afd">
    <w:name w:val="Текст примечания Знак"/>
    <w:basedOn w:val="a1"/>
    <w:link w:val="afc"/>
    <w:uiPriority w:val="99"/>
    <w:rsid w:val="002973F2"/>
    <w:rPr>
      <w:rFonts w:ascii="Times New Roman" w:eastAsia="Times New Roman" w:hAnsi="Times New Roman" w:cs="Times New Roman"/>
      <w:sz w:val="20"/>
      <w:szCs w:val="20"/>
      <w:lang w:val="ru-RU" w:eastAsia="ru-RU"/>
    </w:rPr>
  </w:style>
  <w:style w:type="paragraph" w:styleId="afe">
    <w:name w:val="annotation subject"/>
    <w:basedOn w:val="afc"/>
    <w:next w:val="afc"/>
    <w:link w:val="aff"/>
    <w:uiPriority w:val="99"/>
    <w:semiHidden/>
    <w:rsid w:val="002973F2"/>
    <w:rPr>
      <w:b/>
      <w:bCs/>
    </w:rPr>
  </w:style>
  <w:style w:type="character" w:customStyle="1" w:styleId="aff">
    <w:name w:val="Тема примечания Знак"/>
    <w:basedOn w:val="afd"/>
    <w:link w:val="afe"/>
    <w:uiPriority w:val="99"/>
    <w:semiHidden/>
    <w:rsid w:val="002973F2"/>
    <w:rPr>
      <w:rFonts w:ascii="Times New Roman" w:eastAsia="Times New Roman" w:hAnsi="Times New Roman" w:cs="Times New Roman"/>
      <w:b/>
      <w:bCs/>
      <w:sz w:val="20"/>
      <w:szCs w:val="20"/>
      <w:lang w:val="ru-RU" w:eastAsia="ru-RU"/>
    </w:rPr>
  </w:style>
  <w:style w:type="table" w:styleId="aff0">
    <w:name w:val="Table Grid"/>
    <w:basedOn w:val="a2"/>
    <w:uiPriority w:val="39"/>
    <w:rsid w:val="002973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link w:val="12"/>
    <w:autoRedefine/>
    <w:uiPriority w:val="39"/>
    <w:unhideWhenUsed/>
    <w:qFormat/>
    <w:rsid w:val="002973F2"/>
    <w:pPr>
      <w:tabs>
        <w:tab w:val="left" w:pos="440"/>
        <w:tab w:val="right" w:leader="dot" w:pos="9630"/>
      </w:tabs>
      <w:spacing w:after="100"/>
      <w:ind w:left="450" w:hanging="450"/>
    </w:pPr>
    <w:rPr>
      <w:rFonts w:eastAsia="Calibri"/>
      <w:lang w:val="en-US" w:eastAsia="en-US"/>
    </w:rPr>
  </w:style>
  <w:style w:type="paragraph" w:customStyle="1" w:styleId="prvi">
    <w:name w:val="prvi"/>
    <w:basedOn w:val="a0"/>
    <w:link w:val="prviChar"/>
    <w:qFormat/>
    <w:rsid w:val="002973F2"/>
    <w:pPr>
      <w:ind w:left="567" w:hanging="567"/>
    </w:pPr>
    <w:rPr>
      <w:rFonts w:ascii="Arial" w:hAnsi="Arial"/>
      <w:b/>
      <w:szCs w:val="20"/>
      <w:lang w:val="x-none" w:eastAsia="x-none"/>
    </w:rPr>
  </w:style>
  <w:style w:type="character" w:customStyle="1" w:styleId="prviChar">
    <w:name w:val="prvi Char"/>
    <w:link w:val="prvi"/>
    <w:rsid w:val="002973F2"/>
    <w:rPr>
      <w:rFonts w:ascii="Arial" w:eastAsia="Times New Roman" w:hAnsi="Arial" w:cs="Times New Roman"/>
      <w:b/>
      <w:sz w:val="24"/>
      <w:szCs w:val="20"/>
      <w:lang w:val="x-none" w:eastAsia="x-none"/>
    </w:rPr>
  </w:style>
  <w:style w:type="paragraph" w:customStyle="1" w:styleId="drugi">
    <w:name w:val="drugi"/>
    <w:basedOn w:val="a0"/>
    <w:qFormat/>
    <w:rsid w:val="002973F2"/>
    <w:pPr>
      <w:ind w:left="567" w:hanging="567"/>
    </w:pPr>
    <w:rPr>
      <w:rFonts w:ascii="Arial" w:hAnsi="Arial"/>
      <w:b/>
      <w:szCs w:val="20"/>
      <w:lang w:val="x-none" w:eastAsia="x-none"/>
    </w:rPr>
  </w:style>
  <w:style w:type="paragraph" w:customStyle="1" w:styleId="Style34">
    <w:name w:val="Style34"/>
    <w:basedOn w:val="a0"/>
    <w:uiPriority w:val="99"/>
    <w:rsid w:val="002973F2"/>
    <w:pPr>
      <w:widowControl w:val="0"/>
      <w:autoSpaceDE w:val="0"/>
      <w:autoSpaceDN w:val="0"/>
      <w:adjustRightInd w:val="0"/>
    </w:pPr>
    <w:rPr>
      <w:rFonts w:ascii="Arial Unicode MS" w:eastAsia="Arial Unicode MS" w:hAnsi="Calibri" w:cs="Arial Unicode MS"/>
      <w:lang w:val="en-US" w:eastAsia="en-US"/>
    </w:rPr>
  </w:style>
  <w:style w:type="character" w:customStyle="1" w:styleId="FontStyle87">
    <w:name w:val="Font Style87"/>
    <w:uiPriority w:val="99"/>
    <w:rsid w:val="002973F2"/>
    <w:rPr>
      <w:rFonts w:ascii="Arial Unicode MS" w:eastAsia="Arial Unicode MS" w:cs="Arial Unicode MS"/>
      <w:b/>
      <w:bCs/>
      <w:sz w:val="18"/>
      <w:szCs w:val="18"/>
    </w:rPr>
  </w:style>
  <w:style w:type="character" w:styleId="aff1">
    <w:name w:val="Emphasis"/>
    <w:uiPriority w:val="20"/>
    <w:qFormat/>
    <w:rsid w:val="002973F2"/>
    <w:rPr>
      <w:i w:val="0"/>
      <w:iCs w:val="0"/>
      <w:color w:val="CC0000"/>
    </w:rPr>
  </w:style>
  <w:style w:type="character" w:customStyle="1" w:styleId="docbody">
    <w:name w:val="doc_body"/>
    <w:rsid w:val="002973F2"/>
  </w:style>
  <w:style w:type="character" w:customStyle="1" w:styleId="docheader">
    <w:name w:val="doc_header"/>
    <w:rsid w:val="002973F2"/>
  </w:style>
  <w:style w:type="character" w:customStyle="1" w:styleId="longtext">
    <w:name w:val="long_text"/>
    <w:rsid w:val="002973F2"/>
  </w:style>
  <w:style w:type="character" w:customStyle="1" w:styleId="docsign1">
    <w:name w:val="doc_sign1"/>
    <w:rsid w:val="002973F2"/>
  </w:style>
  <w:style w:type="character" w:customStyle="1" w:styleId="hps">
    <w:name w:val="hps"/>
    <w:rsid w:val="002973F2"/>
  </w:style>
  <w:style w:type="character" w:customStyle="1" w:styleId="apple-style-span">
    <w:name w:val="apple-style-span"/>
    <w:rsid w:val="002973F2"/>
  </w:style>
  <w:style w:type="character" w:customStyle="1" w:styleId="apple-converted-space">
    <w:name w:val="apple-converted-space"/>
    <w:rsid w:val="002973F2"/>
  </w:style>
  <w:style w:type="character" w:customStyle="1" w:styleId="atn">
    <w:name w:val="atn"/>
    <w:rsid w:val="002973F2"/>
  </w:style>
  <w:style w:type="paragraph" w:styleId="21">
    <w:name w:val="toc 2"/>
    <w:basedOn w:val="a0"/>
    <w:next w:val="a0"/>
    <w:autoRedefine/>
    <w:uiPriority w:val="39"/>
    <w:unhideWhenUsed/>
    <w:qFormat/>
    <w:rsid w:val="002973F2"/>
    <w:pPr>
      <w:tabs>
        <w:tab w:val="left" w:pos="990"/>
        <w:tab w:val="right" w:leader="dot" w:pos="10055"/>
      </w:tabs>
      <w:spacing w:after="100"/>
      <w:ind w:left="2340" w:hanging="1890"/>
    </w:pPr>
    <w:rPr>
      <w:rFonts w:eastAsia="Calibri"/>
      <w:bCs/>
      <w:lang w:val="en-US" w:eastAsia="x-none"/>
    </w:rPr>
  </w:style>
  <w:style w:type="character" w:customStyle="1" w:styleId="13">
    <w:name w:val="Текст сноски Знак1"/>
    <w:uiPriority w:val="99"/>
    <w:rsid w:val="002973F2"/>
    <w:rPr>
      <w:rFonts w:ascii="Calibri" w:eastAsia="Calibri" w:hAnsi="Calibri" w:cs="Times New Roman"/>
      <w:sz w:val="20"/>
      <w:szCs w:val="20"/>
      <w:lang w:eastAsia="ar-SA"/>
    </w:rPr>
  </w:style>
  <w:style w:type="paragraph" w:styleId="35">
    <w:name w:val="toc 3"/>
    <w:basedOn w:val="a0"/>
    <w:next w:val="a0"/>
    <w:autoRedefine/>
    <w:uiPriority w:val="39"/>
    <w:unhideWhenUsed/>
    <w:qFormat/>
    <w:rsid w:val="002973F2"/>
    <w:pPr>
      <w:spacing w:after="100"/>
      <w:ind w:left="480"/>
    </w:pPr>
    <w:rPr>
      <w:rFonts w:eastAsia="Calibri"/>
      <w:lang w:val="en-US" w:eastAsia="en-US"/>
    </w:rPr>
  </w:style>
  <w:style w:type="paragraph" w:styleId="aff2">
    <w:name w:val="Subtitle"/>
    <w:basedOn w:val="a0"/>
    <w:link w:val="aff3"/>
    <w:uiPriority w:val="11"/>
    <w:qFormat/>
    <w:rsid w:val="002973F2"/>
    <w:rPr>
      <w:rFonts w:eastAsia="MS Mincho"/>
      <w:b/>
      <w:sz w:val="22"/>
      <w:szCs w:val="20"/>
      <w:lang w:val="x-none"/>
    </w:rPr>
  </w:style>
  <w:style w:type="character" w:customStyle="1" w:styleId="aff3">
    <w:name w:val="Подзаголовок Знак"/>
    <w:basedOn w:val="a1"/>
    <w:link w:val="aff2"/>
    <w:uiPriority w:val="11"/>
    <w:rsid w:val="002973F2"/>
    <w:rPr>
      <w:rFonts w:ascii="Times New Roman" w:eastAsia="MS Mincho" w:hAnsi="Times New Roman" w:cs="Times New Roman"/>
      <w:b/>
      <w:szCs w:val="20"/>
      <w:lang w:val="x-none" w:eastAsia="ru-RU"/>
    </w:rPr>
  </w:style>
  <w:style w:type="paragraph" w:styleId="22">
    <w:name w:val="Body Text 2"/>
    <w:basedOn w:val="a0"/>
    <w:link w:val="23"/>
    <w:uiPriority w:val="99"/>
    <w:rsid w:val="002973F2"/>
    <w:pPr>
      <w:spacing w:after="120"/>
      <w:jc w:val="both"/>
    </w:pPr>
    <w:rPr>
      <w:b/>
      <w:szCs w:val="20"/>
      <w:lang w:val="x-none" w:eastAsia="x-none"/>
    </w:rPr>
  </w:style>
  <w:style w:type="character" w:customStyle="1" w:styleId="23">
    <w:name w:val="Основной текст 2 Знак"/>
    <w:basedOn w:val="a1"/>
    <w:link w:val="22"/>
    <w:uiPriority w:val="99"/>
    <w:rsid w:val="002973F2"/>
    <w:rPr>
      <w:rFonts w:ascii="Times New Roman" w:eastAsia="Times New Roman" w:hAnsi="Times New Roman" w:cs="Times New Roman"/>
      <w:b/>
      <w:sz w:val="24"/>
      <w:szCs w:val="20"/>
      <w:lang w:val="x-none" w:eastAsia="x-none"/>
    </w:rPr>
  </w:style>
  <w:style w:type="paragraph" w:customStyle="1" w:styleId="Heading1b">
    <w:name w:val="Heading 1b"/>
    <w:basedOn w:val="1"/>
    <w:rsid w:val="002973F2"/>
    <w:pPr>
      <w:spacing w:before="0" w:after="240"/>
    </w:pPr>
    <w:rPr>
      <w:rFonts w:ascii="Arial" w:eastAsia="MS Mincho" w:hAnsi="Arial"/>
      <w:b w:val="0"/>
      <w:i/>
      <w:snapToGrid w:val="0"/>
      <w:kern w:val="28"/>
      <w:szCs w:val="20"/>
      <w:lang w:val="x-none" w:eastAsia="x-none"/>
    </w:rPr>
  </w:style>
  <w:style w:type="paragraph" w:styleId="aff4">
    <w:name w:val="No Spacing"/>
    <w:link w:val="aff5"/>
    <w:uiPriority w:val="1"/>
    <w:qFormat/>
    <w:rsid w:val="002973F2"/>
    <w:pPr>
      <w:spacing w:after="0" w:line="240" w:lineRule="auto"/>
    </w:pPr>
    <w:rPr>
      <w:rFonts w:ascii="Calibri" w:eastAsia="Calibri" w:hAnsi="Calibri" w:cs="Times New Roman"/>
    </w:rPr>
  </w:style>
  <w:style w:type="paragraph" w:customStyle="1" w:styleId="KP-BUL1">
    <w:name w:val="KP-BUL1"/>
    <w:link w:val="KP-BUL1Char"/>
    <w:autoRedefine/>
    <w:qFormat/>
    <w:rsid w:val="002973F2"/>
    <w:pPr>
      <w:spacing w:after="240" w:line="240" w:lineRule="auto"/>
      <w:jc w:val="both"/>
    </w:pPr>
    <w:rPr>
      <w:rFonts w:ascii="Times New Roman" w:eastAsia="Calibri" w:hAnsi="Times New Roman" w:cs="Times New Roman"/>
      <w:color w:val="000000"/>
      <w:sz w:val="24"/>
      <w:lang w:eastAsia="ro-RO"/>
    </w:rPr>
  </w:style>
  <w:style w:type="character" w:customStyle="1" w:styleId="KP-BUL1Char">
    <w:name w:val="KP-BUL1 Char"/>
    <w:link w:val="KP-BUL1"/>
    <w:rsid w:val="002973F2"/>
    <w:rPr>
      <w:rFonts w:ascii="Times New Roman" w:eastAsia="Calibri" w:hAnsi="Times New Roman" w:cs="Times New Roman"/>
      <w:color w:val="000000"/>
      <w:sz w:val="24"/>
      <w:lang w:eastAsia="ro-RO"/>
    </w:rPr>
  </w:style>
  <w:style w:type="table" w:customStyle="1" w:styleId="LightGrid-Accent11">
    <w:name w:val="Light Grid - Accent 11"/>
    <w:basedOn w:val="a2"/>
    <w:uiPriority w:val="62"/>
    <w:rsid w:val="002973F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
    <w:name w:val="Medium List 1 - Accent 11"/>
    <w:basedOn w:val="a2"/>
    <w:uiPriority w:val="65"/>
    <w:rsid w:val="002973F2"/>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horttext">
    <w:name w:val="short_text"/>
    <w:rsid w:val="002973F2"/>
  </w:style>
  <w:style w:type="paragraph" w:customStyle="1" w:styleId="tabele">
    <w:name w:val="tabele"/>
    <w:autoRedefine/>
    <w:rsid w:val="002973F2"/>
    <w:pPr>
      <w:spacing w:after="0" w:line="240" w:lineRule="auto"/>
      <w:jc w:val="center"/>
    </w:pPr>
    <w:rPr>
      <w:rFonts w:ascii="Times New Roman" w:eastAsia="Times New Roman" w:hAnsi="Times New Roman" w:cs="Times New Roman"/>
      <w:b/>
      <w:sz w:val="24"/>
      <w:szCs w:val="24"/>
    </w:rPr>
  </w:style>
  <w:style w:type="paragraph" w:customStyle="1" w:styleId="KP-BUL3">
    <w:name w:val="KP-BUL3"/>
    <w:rsid w:val="002973F2"/>
    <w:pPr>
      <w:spacing w:after="240" w:line="240" w:lineRule="auto"/>
      <w:ind w:left="1800" w:hanging="360"/>
      <w:jc w:val="both"/>
    </w:pPr>
    <w:rPr>
      <w:rFonts w:ascii="Times New Roman" w:eastAsia="Times New Roman" w:hAnsi="Times New Roman" w:cs="Times New Roman"/>
      <w:sz w:val="24"/>
      <w:szCs w:val="20"/>
    </w:rPr>
  </w:style>
  <w:style w:type="paragraph" w:styleId="a">
    <w:name w:val="caption"/>
    <w:basedOn w:val="a0"/>
    <w:next w:val="a0"/>
    <w:uiPriority w:val="35"/>
    <w:qFormat/>
    <w:rsid w:val="002973F2"/>
    <w:pPr>
      <w:numPr>
        <w:numId w:val="2"/>
      </w:numPr>
      <w:tabs>
        <w:tab w:val="clear" w:pos="-31680"/>
      </w:tabs>
      <w:ind w:left="0"/>
      <w:jc w:val="center"/>
    </w:pPr>
    <w:rPr>
      <w:b/>
      <w:szCs w:val="20"/>
      <w:lang w:val="en-US" w:eastAsia="en-US"/>
    </w:rPr>
  </w:style>
  <w:style w:type="paragraph" w:customStyle="1" w:styleId="bullet0">
    <w:name w:val="bullet"/>
    <w:rsid w:val="002973F2"/>
    <w:pPr>
      <w:tabs>
        <w:tab w:val="num" w:pos="-31680"/>
      </w:tabs>
      <w:spacing w:after="0" w:line="240" w:lineRule="auto"/>
      <w:ind w:left="-32767"/>
    </w:pPr>
    <w:rPr>
      <w:rFonts w:ascii="Arial" w:eastAsia="Times New Roman" w:hAnsi="Arial" w:cs="Times New Roman"/>
      <w:i/>
      <w:szCs w:val="20"/>
      <w:lang w:val="en-GB"/>
    </w:rPr>
  </w:style>
  <w:style w:type="paragraph" w:customStyle="1" w:styleId="TAB">
    <w:name w:val="TAB"/>
    <w:basedOn w:val="a7"/>
    <w:rsid w:val="002973F2"/>
    <w:pPr>
      <w:spacing w:before="60" w:after="60"/>
    </w:pPr>
    <w:rPr>
      <w:rFonts w:ascii="Arial" w:hAnsi="Arial"/>
      <w:b w:val="0"/>
      <w:sz w:val="18"/>
      <w:lang w:val="en-US" w:eastAsia="fr-FR"/>
    </w:rPr>
  </w:style>
  <w:style w:type="character" w:styleId="aff6">
    <w:name w:val="Intense Emphasis"/>
    <w:uiPriority w:val="21"/>
    <w:qFormat/>
    <w:rsid w:val="002973F2"/>
    <w:rPr>
      <w:b/>
      <w:bCs/>
      <w:i/>
      <w:iCs/>
      <w:color w:val="4F81BD"/>
    </w:rPr>
  </w:style>
  <w:style w:type="character" w:customStyle="1" w:styleId="footnoteChar">
    <w:name w:val="footnote Char"/>
    <w:link w:val="footnote"/>
    <w:uiPriority w:val="99"/>
    <w:locked/>
    <w:rsid w:val="002973F2"/>
    <w:rPr>
      <w:rFonts w:ascii="Arial" w:hAnsi="Arial" w:cs="Arial"/>
      <w:color w:val="000000"/>
      <w:sz w:val="16"/>
      <w:szCs w:val="16"/>
      <w:lang w:eastAsia="en-GB"/>
    </w:rPr>
  </w:style>
  <w:style w:type="paragraph" w:customStyle="1" w:styleId="footnote">
    <w:name w:val="footnote"/>
    <w:basedOn w:val="a0"/>
    <w:link w:val="footnoteChar"/>
    <w:uiPriority w:val="99"/>
    <w:qFormat/>
    <w:rsid w:val="002973F2"/>
    <w:pPr>
      <w:autoSpaceDE w:val="0"/>
      <w:autoSpaceDN w:val="0"/>
      <w:adjustRightInd w:val="0"/>
    </w:pPr>
    <w:rPr>
      <w:rFonts w:ascii="Arial" w:eastAsiaTheme="minorHAnsi" w:hAnsi="Arial" w:cs="Arial"/>
      <w:color w:val="000000"/>
      <w:sz w:val="16"/>
      <w:szCs w:val="16"/>
      <w:lang w:val="en-US" w:eastAsia="en-GB"/>
    </w:rPr>
  </w:style>
  <w:style w:type="paragraph" w:styleId="aff7">
    <w:name w:val="endnote text"/>
    <w:basedOn w:val="a0"/>
    <w:link w:val="aff8"/>
    <w:uiPriority w:val="99"/>
    <w:unhideWhenUsed/>
    <w:rsid w:val="002973F2"/>
    <w:pPr>
      <w:jc w:val="both"/>
    </w:pPr>
    <w:rPr>
      <w:sz w:val="20"/>
      <w:szCs w:val="20"/>
      <w:lang w:val="en-US" w:eastAsia="en-US"/>
    </w:rPr>
  </w:style>
  <w:style w:type="character" w:customStyle="1" w:styleId="aff8">
    <w:name w:val="Текст концевой сноски Знак"/>
    <w:basedOn w:val="a1"/>
    <w:link w:val="aff7"/>
    <w:uiPriority w:val="99"/>
    <w:rsid w:val="002973F2"/>
    <w:rPr>
      <w:rFonts w:ascii="Times New Roman" w:eastAsia="Times New Roman" w:hAnsi="Times New Roman" w:cs="Times New Roman"/>
      <w:sz w:val="20"/>
      <w:szCs w:val="20"/>
    </w:rPr>
  </w:style>
  <w:style w:type="character" w:styleId="aff9">
    <w:name w:val="endnote reference"/>
    <w:uiPriority w:val="99"/>
    <w:unhideWhenUsed/>
    <w:rsid w:val="002973F2"/>
    <w:rPr>
      <w:vertAlign w:val="superscript"/>
    </w:rPr>
  </w:style>
  <w:style w:type="table" w:styleId="-3">
    <w:name w:val="Colorful List Accent 3"/>
    <w:basedOn w:val="a2"/>
    <w:uiPriority w:val="72"/>
    <w:rsid w:val="002973F2"/>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5">
    <w:name w:val="Light Shading Accent 5"/>
    <w:basedOn w:val="a2"/>
    <w:uiPriority w:val="60"/>
    <w:rsid w:val="002973F2"/>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Outline1">
    <w:name w:val="Outline1"/>
    <w:basedOn w:val="Outline"/>
    <w:next w:val="Outline2"/>
    <w:rsid w:val="002973F2"/>
    <w:pPr>
      <w:keepNext/>
    </w:pPr>
  </w:style>
  <w:style w:type="table" w:styleId="-30">
    <w:name w:val="Light List Accent 3"/>
    <w:basedOn w:val="a2"/>
    <w:uiPriority w:val="61"/>
    <w:rsid w:val="002973F2"/>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
    <w:name w:val="Colorful List Accent 4"/>
    <w:basedOn w:val="a2"/>
    <w:uiPriority w:val="72"/>
    <w:rsid w:val="002973F2"/>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styleId="HTML">
    <w:name w:val="HTML Preformatted"/>
    <w:basedOn w:val="a0"/>
    <w:link w:val="HTML0"/>
    <w:uiPriority w:val="99"/>
    <w:rsid w:val="00297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2973F2"/>
    <w:rPr>
      <w:rFonts w:ascii="Courier New" w:eastAsia="Times New Roman" w:hAnsi="Courier New" w:cs="Times New Roman"/>
      <w:sz w:val="20"/>
      <w:szCs w:val="20"/>
      <w:lang w:val="ru-RU" w:eastAsia="ru-RU"/>
    </w:rPr>
  </w:style>
  <w:style w:type="character" w:customStyle="1" w:styleId="FontStyle165">
    <w:name w:val="Font Style165"/>
    <w:uiPriority w:val="99"/>
    <w:rsid w:val="002973F2"/>
    <w:rPr>
      <w:rFonts w:ascii="Arial" w:hAnsi="Arial" w:cs="Arial"/>
      <w:sz w:val="18"/>
      <w:szCs w:val="18"/>
    </w:rPr>
  </w:style>
  <w:style w:type="paragraph" w:customStyle="1" w:styleId="Style9">
    <w:name w:val="Style9"/>
    <w:basedOn w:val="a0"/>
    <w:uiPriority w:val="99"/>
    <w:rsid w:val="002973F2"/>
    <w:pPr>
      <w:widowControl w:val="0"/>
      <w:autoSpaceDE w:val="0"/>
      <w:autoSpaceDN w:val="0"/>
      <w:adjustRightInd w:val="0"/>
      <w:spacing w:line="229" w:lineRule="exact"/>
    </w:pPr>
    <w:rPr>
      <w:rFonts w:ascii="Arial" w:hAnsi="Arial" w:cs="Arial"/>
    </w:rPr>
  </w:style>
  <w:style w:type="paragraph" w:customStyle="1" w:styleId="Style70">
    <w:name w:val="Style70"/>
    <w:basedOn w:val="a0"/>
    <w:uiPriority w:val="99"/>
    <w:rsid w:val="002973F2"/>
    <w:pPr>
      <w:widowControl w:val="0"/>
      <w:autoSpaceDE w:val="0"/>
      <w:autoSpaceDN w:val="0"/>
      <w:adjustRightInd w:val="0"/>
      <w:spacing w:line="230" w:lineRule="exact"/>
      <w:ind w:firstLine="432"/>
    </w:pPr>
    <w:rPr>
      <w:rFonts w:ascii="Arial" w:hAnsi="Arial" w:cs="Arial"/>
    </w:rPr>
  </w:style>
  <w:style w:type="paragraph" w:customStyle="1" w:styleId="Style79">
    <w:name w:val="Style79"/>
    <w:basedOn w:val="a0"/>
    <w:uiPriority w:val="99"/>
    <w:rsid w:val="002973F2"/>
    <w:pPr>
      <w:widowControl w:val="0"/>
      <w:autoSpaceDE w:val="0"/>
      <w:autoSpaceDN w:val="0"/>
      <w:adjustRightInd w:val="0"/>
    </w:pPr>
    <w:rPr>
      <w:rFonts w:ascii="Arial" w:hAnsi="Arial" w:cs="Arial"/>
    </w:rPr>
  </w:style>
  <w:style w:type="paragraph" w:customStyle="1" w:styleId="Style72">
    <w:name w:val="Style72"/>
    <w:basedOn w:val="a0"/>
    <w:uiPriority w:val="99"/>
    <w:rsid w:val="002973F2"/>
    <w:pPr>
      <w:widowControl w:val="0"/>
      <w:autoSpaceDE w:val="0"/>
      <w:autoSpaceDN w:val="0"/>
      <w:adjustRightInd w:val="0"/>
      <w:spacing w:line="230" w:lineRule="exact"/>
      <w:jc w:val="center"/>
    </w:pPr>
    <w:rPr>
      <w:rFonts w:ascii="Arial" w:hAnsi="Arial" w:cs="Arial"/>
    </w:rPr>
  </w:style>
  <w:style w:type="paragraph" w:customStyle="1" w:styleId="Style73">
    <w:name w:val="Style73"/>
    <w:basedOn w:val="a0"/>
    <w:uiPriority w:val="99"/>
    <w:rsid w:val="002973F2"/>
    <w:pPr>
      <w:widowControl w:val="0"/>
      <w:autoSpaceDE w:val="0"/>
      <w:autoSpaceDN w:val="0"/>
      <w:adjustRightInd w:val="0"/>
      <w:spacing w:line="230" w:lineRule="exact"/>
    </w:pPr>
    <w:rPr>
      <w:rFonts w:ascii="Arial" w:hAnsi="Arial" w:cs="Arial"/>
    </w:rPr>
  </w:style>
  <w:style w:type="character" w:customStyle="1" w:styleId="FontStyle160">
    <w:name w:val="Font Style160"/>
    <w:uiPriority w:val="99"/>
    <w:rsid w:val="002973F2"/>
    <w:rPr>
      <w:rFonts w:ascii="Arial" w:hAnsi="Arial" w:cs="Arial"/>
      <w:b/>
      <w:bCs/>
      <w:sz w:val="18"/>
      <w:szCs w:val="18"/>
    </w:rPr>
  </w:style>
  <w:style w:type="paragraph" w:customStyle="1" w:styleId="Style82">
    <w:name w:val="Style82"/>
    <w:basedOn w:val="a0"/>
    <w:uiPriority w:val="99"/>
    <w:rsid w:val="002973F2"/>
    <w:pPr>
      <w:widowControl w:val="0"/>
      <w:autoSpaceDE w:val="0"/>
      <w:autoSpaceDN w:val="0"/>
      <w:adjustRightInd w:val="0"/>
    </w:pPr>
    <w:rPr>
      <w:rFonts w:ascii="Arial" w:hAnsi="Arial" w:cs="Arial"/>
    </w:rPr>
  </w:style>
  <w:style w:type="paragraph" w:customStyle="1" w:styleId="Style33">
    <w:name w:val="Style33"/>
    <w:basedOn w:val="a0"/>
    <w:uiPriority w:val="99"/>
    <w:rsid w:val="002973F2"/>
    <w:pPr>
      <w:widowControl w:val="0"/>
      <w:autoSpaceDE w:val="0"/>
      <w:autoSpaceDN w:val="0"/>
      <w:adjustRightInd w:val="0"/>
      <w:spacing w:line="230" w:lineRule="exact"/>
      <w:jc w:val="both"/>
    </w:pPr>
    <w:rPr>
      <w:rFonts w:ascii="Arial" w:hAnsi="Arial" w:cs="Arial"/>
    </w:rPr>
  </w:style>
  <w:style w:type="paragraph" w:customStyle="1" w:styleId="Style51">
    <w:name w:val="Style51"/>
    <w:basedOn w:val="a0"/>
    <w:uiPriority w:val="99"/>
    <w:rsid w:val="002973F2"/>
    <w:pPr>
      <w:widowControl w:val="0"/>
      <w:autoSpaceDE w:val="0"/>
      <w:autoSpaceDN w:val="0"/>
      <w:adjustRightInd w:val="0"/>
      <w:spacing w:line="230" w:lineRule="exact"/>
      <w:ind w:hanging="350"/>
      <w:jc w:val="both"/>
    </w:pPr>
    <w:rPr>
      <w:rFonts w:ascii="Arial" w:hAnsi="Arial" w:cs="Arial"/>
    </w:rPr>
  </w:style>
  <w:style w:type="paragraph" w:customStyle="1" w:styleId="Style58">
    <w:name w:val="Style58"/>
    <w:basedOn w:val="a0"/>
    <w:uiPriority w:val="99"/>
    <w:rsid w:val="002973F2"/>
    <w:pPr>
      <w:widowControl w:val="0"/>
      <w:autoSpaceDE w:val="0"/>
      <w:autoSpaceDN w:val="0"/>
      <w:adjustRightInd w:val="0"/>
      <w:spacing w:line="230" w:lineRule="exact"/>
      <w:ind w:hanging="427"/>
      <w:jc w:val="both"/>
    </w:pPr>
    <w:rPr>
      <w:rFonts w:ascii="Arial" w:hAnsi="Arial" w:cs="Arial"/>
    </w:rPr>
  </w:style>
  <w:style w:type="paragraph" w:customStyle="1" w:styleId="Style59">
    <w:name w:val="Style59"/>
    <w:basedOn w:val="a0"/>
    <w:uiPriority w:val="99"/>
    <w:rsid w:val="002973F2"/>
    <w:pPr>
      <w:widowControl w:val="0"/>
      <w:autoSpaceDE w:val="0"/>
      <w:autoSpaceDN w:val="0"/>
      <w:adjustRightInd w:val="0"/>
    </w:pPr>
    <w:rPr>
      <w:rFonts w:ascii="Arial" w:hAnsi="Arial" w:cs="Arial"/>
    </w:rPr>
  </w:style>
  <w:style w:type="paragraph" w:customStyle="1" w:styleId="Style63">
    <w:name w:val="Style63"/>
    <w:basedOn w:val="a0"/>
    <w:uiPriority w:val="99"/>
    <w:rsid w:val="002973F2"/>
    <w:pPr>
      <w:widowControl w:val="0"/>
      <w:autoSpaceDE w:val="0"/>
      <w:autoSpaceDN w:val="0"/>
      <w:adjustRightInd w:val="0"/>
      <w:spacing w:line="230" w:lineRule="exact"/>
      <w:ind w:hanging="245"/>
    </w:pPr>
    <w:rPr>
      <w:rFonts w:ascii="Arial" w:hAnsi="Arial" w:cs="Arial"/>
    </w:rPr>
  </w:style>
  <w:style w:type="character" w:customStyle="1" w:styleId="FontStyle141">
    <w:name w:val="Font Style141"/>
    <w:uiPriority w:val="99"/>
    <w:rsid w:val="002973F2"/>
    <w:rPr>
      <w:rFonts w:ascii="Arial" w:hAnsi="Arial" w:cs="Arial"/>
      <w:sz w:val="16"/>
      <w:szCs w:val="16"/>
    </w:rPr>
  </w:style>
  <w:style w:type="paragraph" w:customStyle="1" w:styleId="Style5">
    <w:name w:val="Style5"/>
    <w:basedOn w:val="a0"/>
    <w:uiPriority w:val="99"/>
    <w:rsid w:val="002973F2"/>
    <w:pPr>
      <w:widowControl w:val="0"/>
      <w:autoSpaceDE w:val="0"/>
      <w:autoSpaceDN w:val="0"/>
      <w:adjustRightInd w:val="0"/>
      <w:jc w:val="both"/>
    </w:pPr>
    <w:rPr>
      <w:rFonts w:ascii="Arial" w:hAnsi="Arial" w:cs="Arial"/>
    </w:rPr>
  </w:style>
  <w:style w:type="paragraph" w:customStyle="1" w:styleId="Style92">
    <w:name w:val="Style92"/>
    <w:basedOn w:val="a0"/>
    <w:uiPriority w:val="99"/>
    <w:rsid w:val="002973F2"/>
    <w:pPr>
      <w:widowControl w:val="0"/>
      <w:autoSpaceDE w:val="0"/>
      <w:autoSpaceDN w:val="0"/>
      <w:adjustRightInd w:val="0"/>
      <w:jc w:val="center"/>
    </w:pPr>
    <w:rPr>
      <w:rFonts w:ascii="Arial" w:hAnsi="Arial" w:cs="Arial"/>
    </w:rPr>
  </w:style>
  <w:style w:type="paragraph" w:customStyle="1" w:styleId="Style102">
    <w:name w:val="Style102"/>
    <w:basedOn w:val="a0"/>
    <w:uiPriority w:val="99"/>
    <w:rsid w:val="002973F2"/>
    <w:pPr>
      <w:widowControl w:val="0"/>
      <w:autoSpaceDE w:val="0"/>
      <w:autoSpaceDN w:val="0"/>
      <w:adjustRightInd w:val="0"/>
      <w:spacing w:line="211" w:lineRule="exact"/>
    </w:pPr>
    <w:rPr>
      <w:rFonts w:ascii="Arial" w:hAnsi="Arial" w:cs="Arial"/>
    </w:rPr>
  </w:style>
  <w:style w:type="character" w:customStyle="1" w:styleId="FontStyle161">
    <w:name w:val="Font Style161"/>
    <w:uiPriority w:val="99"/>
    <w:rsid w:val="002973F2"/>
    <w:rPr>
      <w:rFonts w:ascii="Arial" w:hAnsi="Arial" w:cs="Arial"/>
      <w:sz w:val="16"/>
      <w:szCs w:val="16"/>
    </w:rPr>
  </w:style>
  <w:style w:type="paragraph" w:customStyle="1" w:styleId="Style15">
    <w:name w:val="Style15"/>
    <w:basedOn w:val="a0"/>
    <w:uiPriority w:val="99"/>
    <w:rsid w:val="002973F2"/>
    <w:pPr>
      <w:widowControl w:val="0"/>
      <w:autoSpaceDE w:val="0"/>
      <w:autoSpaceDN w:val="0"/>
      <w:adjustRightInd w:val="0"/>
      <w:spacing w:line="278" w:lineRule="exact"/>
      <w:ind w:firstLine="115"/>
    </w:pPr>
    <w:rPr>
      <w:rFonts w:ascii="Arial" w:hAnsi="Arial" w:cs="Arial"/>
    </w:rPr>
  </w:style>
  <w:style w:type="paragraph" w:customStyle="1" w:styleId="Style21">
    <w:name w:val="Style21"/>
    <w:basedOn w:val="a0"/>
    <w:uiPriority w:val="99"/>
    <w:rsid w:val="002973F2"/>
    <w:pPr>
      <w:widowControl w:val="0"/>
      <w:autoSpaceDE w:val="0"/>
      <w:autoSpaceDN w:val="0"/>
      <w:adjustRightInd w:val="0"/>
      <w:jc w:val="both"/>
    </w:pPr>
    <w:rPr>
      <w:rFonts w:ascii="Arial" w:hAnsi="Arial" w:cs="Arial"/>
    </w:rPr>
  </w:style>
  <w:style w:type="paragraph" w:customStyle="1" w:styleId="Style22">
    <w:name w:val="Style22"/>
    <w:basedOn w:val="a0"/>
    <w:uiPriority w:val="99"/>
    <w:rsid w:val="002973F2"/>
    <w:pPr>
      <w:widowControl w:val="0"/>
      <w:autoSpaceDE w:val="0"/>
      <w:autoSpaceDN w:val="0"/>
      <w:adjustRightInd w:val="0"/>
    </w:pPr>
    <w:rPr>
      <w:rFonts w:ascii="Arial" w:hAnsi="Arial" w:cs="Arial"/>
    </w:rPr>
  </w:style>
  <w:style w:type="paragraph" w:customStyle="1" w:styleId="Style44">
    <w:name w:val="Style44"/>
    <w:basedOn w:val="a0"/>
    <w:uiPriority w:val="99"/>
    <w:rsid w:val="002973F2"/>
    <w:pPr>
      <w:widowControl w:val="0"/>
      <w:autoSpaceDE w:val="0"/>
      <w:autoSpaceDN w:val="0"/>
      <w:adjustRightInd w:val="0"/>
      <w:spacing w:line="370" w:lineRule="exact"/>
      <w:ind w:firstLine="187"/>
    </w:pPr>
    <w:rPr>
      <w:rFonts w:ascii="Arial" w:hAnsi="Arial" w:cs="Arial"/>
    </w:rPr>
  </w:style>
  <w:style w:type="paragraph" w:customStyle="1" w:styleId="Style48">
    <w:name w:val="Style48"/>
    <w:basedOn w:val="a0"/>
    <w:uiPriority w:val="99"/>
    <w:rsid w:val="002973F2"/>
    <w:pPr>
      <w:widowControl w:val="0"/>
      <w:autoSpaceDE w:val="0"/>
      <w:autoSpaceDN w:val="0"/>
      <w:adjustRightInd w:val="0"/>
    </w:pPr>
    <w:rPr>
      <w:rFonts w:ascii="Arial" w:hAnsi="Arial" w:cs="Arial"/>
    </w:rPr>
  </w:style>
  <w:style w:type="paragraph" w:customStyle="1" w:styleId="Style52">
    <w:name w:val="Style52"/>
    <w:basedOn w:val="a0"/>
    <w:uiPriority w:val="99"/>
    <w:rsid w:val="002973F2"/>
    <w:pPr>
      <w:widowControl w:val="0"/>
      <w:autoSpaceDE w:val="0"/>
      <w:autoSpaceDN w:val="0"/>
      <w:adjustRightInd w:val="0"/>
    </w:pPr>
    <w:rPr>
      <w:rFonts w:ascii="Arial" w:hAnsi="Arial" w:cs="Arial"/>
    </w:rPr>
  </w:style>
  <w:style w:type="character" w:customStyle="1" w:styleId="FontStyle155">
    <w:name w:val="Font Style155"/>
    <w:uiPriority w:val="99"/>
    <w:rsid w:val="002973F2"/>
    <w:rPr>
      <w:rFonts w:ascii="Arial" w:hAnsi="Arial" w:cs="Arial"/>
      <w:i/>
      <w:iCs/>
      <w:sz w:val="18"/>
      <w:szCs w:val="18"/>
    </w:rPr>
  </w:style>
  <w:style w:type="character" w:customStyle="1" w:styleId="FontStyle156">
    <w:name w:val="Font Style156"/>
    <w:uiPriority w:val="99"/>
    <w:rsid w:val="002973F2"/>
    <w:rPr>
      <w:rFonts w:ascii="Arial" w:hAnsi="Arial" w:cs="Arial"/>
      <w:sz w:val="20"/>
      <w:szCs w:val="20"/>
    </w:rPr>
  </w:style>
  <w:style w:type="character" w:customStyle="1" w:styleId="FontStyle157">
    <w:name w:val="Font Style157"/>
    <w:uiPriority w:val="99"/>
    <w:rsid w:val="002973F2"/>
    <w:rPr>
      <w:rFonts w:ascii="Arial" w:hAnsi="Arial" w:cs="Arial"/>
      <w:b/>
      <w:bCs/>
      <w:sz w:val="22"/>
      <w:szCs w:val="22"/>
    </w:rPr>
  </w:style>
  <w:style w:type="paragraph" w:customStyle="1" w:styleId="Style17">
    <w:name w:val="Style17"/>
    <w:basedOn w:val="a0"/>
    <w:uiPriority w:val="99"/>
    <w:rsid w:val="002973F2"/>
    <w:pPr>
      <w:widowControl w:val="0"/>
      <w:autoSpaceDE w:val="0"/>
      <w:autoSpaceDN w:val="0"/>
      <w:adjustRightInd w:val="0"/>
      <w:jc w:val="both"/>
    </w:pPr>
    <w:rPr>
      <w:rFonts w:ascii="Arial" w:hAnsi="Arial" w:cs="Arial"/>
    </w:rPr>
  </w:style>
  <w:style w:type="paragraph" w:customStyle="1" w:styleId="Style40">
    <w:name w:val="Style40"/>
    <w:basedOn w:val="a0"/>
    <w:uiPriority w:val="99"/>
    <w:rsid w:val="002973F2"/>
    <w:pPr>
      <w:widowControl w:val="0"/>
      <w:autoSpaceDE w:val="0"/>
      <w:autoSpaceDN w:val="0"/>
      <w:adjustRightInd w:val="0"/>
      <w:spacing w:line="230" w:lineRule="exact"/>
      <w:jc w:val="center"/>
    </w:pPr>
    <w:rPr>
      <w:rFonts w:ascii="Arial" w:hAnsi="Arial" w:cs="Arial"/>
    </w:rPr>
  </w:style>
  <w:style w:type="paragraph" w:customStyle="1" w:styleId="Style41">
    <w:name w:val="Style41"/>
    <w:basedOn w:val="a0"/>
    <w:uiPriority w:val="99"/>
    <w:rsid w:val="002973F2"/>
    <w:pPr>
      <w:widowControl w:val="0"/>
      <w:autoSpaceDE w:val="0"/>
      <w:autoSpaceDN w:val="0"/>
      <w:adjustRightInd w:val="0"/>
      <w:spacing w:line="230" w:lineRule="exact"/>
      <w:ind w:hanging="1272"/>
    </w:pPr>
    <w:rPr>
      <w:rFonts w:ascii="Arial" w:hAnsi="Arial" w:cs="Arial"/>
    </w:rPr>
  </w:style>
  <w:style w:type="paragraph" w:customStyle="1" w:styleId="ParagraphPAD">
    <w:name w:val="Paragraph PAD"/>
    <w:basedOn w:val="a0"/>
    <w:autoRedefine/>
    <w:qFormat/>
    <w:rsid w:val="002973F2"/>
    <w:pPr>
      <w:spacing w:before="60" w:after="60"/>
      <w:ind w:firstLine="720"/>
      <w:contextualSpacing/>
      <w:jc w:val="both"/>
    </w:pPr>
    <w:rPr>
      <w:sz w:val="22"/>
      <w:szCs w:val="22"/>
      <w:lang w:val="en-US" w:eastAsia="en-US"/>
    </w:rPr>
  </w:style>
  <w:style w:type="character" w:styleId="affa">
    <w:name w:val="FollowedHyperlink"/>
    <w:uiPriority w:val="99"/>
    <w:unhideWhenUsed/>
    <w:rsid w:val="002973F2"/>
    <w:rPr>
      <w:color w:val="800080"/>
      <w:u w:val="single"/>
    </w:rPr>
  </w:style>
  <w:style w:type="paragraph" w:customStyle="1" w:styleId="PlainText1">
    <w:name w:val="Plain Text1"/>
    <w:basedOn w:val="a0"/>
    <w:rsid w:val="002973F2"/>
    <w:pPr>
      <w:widowControl w:val="0"/>
      <w:suppressAutoHyphens/>
    </w:pPr>
    <w:rPr>
      <w:rFonts w:ascii="Courier New" w:eastAsia="Lucida Sans Unicode" w:hAnsi="Courier New" w:cs="Courier New"/>
      <w:sz w:val="20"/>
      <w:szCs w:val="20"/>
      <w:lang w:val="en-GB" w:eastAsia="en-US"/>
    </w:rPr>
  </w:style>
  <w:style w:type="paragraph" w:styleId="61">
    <w:name w:val="index 6"/>
    <w:basedOn w:val="a0"/>
    <w:next w:val="a0"/>
    <w:autoRedefine/>
    <w:rsid w:val="002973F2"/>
    <w:pPr>
      <w:spacing w:before="60"/>
      <w:jc w:val="both"/>
    </w:pPr>
    <w:rPr>
      <w:rFonts w:ascii="Arial Narrow" w:hAnsi="Arial Narrow"/>
      <w:sz w:val="20"/>
      <w:szCs w:val="20"/>
      <w:lang w:val="en-US" w:eastAsia="de-DE"/>
    </w:rPr>
  </w:style>
  <w:style w:type="paragraph" w:customStyle="1" w:styleId="MainParanoChapter">
    <w:name w:val="Main Para no Chapter #"/>
    <w:basedOn w:val="a0"/>
    <w:link w:val="MainParanoChapterChar"/>
    <w:rsid w:val="002973F2"/>
    <w:pPr>
      <w:tabs>
        <w:tab w:val="left" w:pos="720"/>
      </w:tabs>
      <w:spacing w:after="240"/>
      <w:outlineLvl w:val="1"/>
    </w:pPr>
    <w:rPr>
      <w:rFonts w:eastAsia="MS Mincho"/>
      <w:szCs w:val="20"/>
      <w:lang w:val="x-none" w:eastAsia="x-none"/>
    </w:rPr>
  </w:style>
  <w:style w:type="character" w:customStyle="1" w:styleId="MainParanoChapterChar">
    <w:name w:val="Main Para no Chapter # Char"/>
    <w:link w:val="MainParanoChapter"/>
    <w:locked/>
    <w:rsid w:val="002973F2"/>
    <w:rPr>
      <w:rFonts w:ascii="Times New Roman" w:eastAsia="MS Mincho" w:hAnsi="Times New Roman" w:cs="Times New Roman"/>
      <w:sz w:val="24"/>
      <w:szCs w:val="20"/>
      <w:lang w:val="x-none" w:eastAsia="x-none"/>
    </w:rPr>
  </w:style>
  <w:style w:type="paragraph" w:customStyle="1" w:styleId="ptop1l0">
    <w:name w:val="ptop1l0"/>
    <w:basedOn w:val="a0"/>
    <w:rsid w:val="002973F2"/>
    <w:pPr>
      <w:spacing w:before="100" w:beforeAutospacing="1" w:after="100" w:afterAutospacing="1"/>
    </w:pPr>
    <w:rPr>
      <w:lang w:val="en-US" w:eastAsia="en-US"/>
    </w:rPr>
  </w:style>
  <w:style w:type="paragraph" w:customStyle="1" w:styleId="ptop0l5">
    <w:name w:val="ptop0l5"/>
    <w:basedOn w:val="a0"/>
    <w:rsid w:val="002973F2"/>
    <w:pPr>
      <w:spacing w:before="100" w:beforeAutospacing="1" w:after="100" w:afterAutospacing="1"/>
    </w:pPr>
    <w:rPr>
      <w:lang w:val="en-US" w:eastAsia="en-US"/>
    </w:rPr>
  </w:style>
  <w:style w:type="character" w:customStyle="1" w:styleId="CharacterStyle1">
    <w:name w:val="Character Style 1"/>
    <w:rsid w:val="002973F2"/>
    <w:rPr>
      <w:sz w:val="20"/>
      <w:szCs w:val="20"/>
    </w:rPr>
  </w:style>
  <w:style w:type="paragraph" w:customStyle="1" w:styleId="Style2">
    <w:name w:val="Style 2"/>
    <w:rsid w:val="002973F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0">
    <w:name w:val="Style 1"/>
    <w:rsid w:val="002973F2"/>
    <w:pPr>
      <w:widowControl w:val="0"/>
      <w:autoSpaceDE w:val="0"/>
      <w:autoSpaceDN w:val="0"/>
      <w:spacing w:before="288" w:after="0" w:line="240" w:lineRule="auto"/>
    </w:pPr>
    <w:rPr>
      <w:rFonts w:ascii="Times New Roman" w:eastAsia="Times New Roman" w:hAnsi="Times New Roman" w:cs="Times New Roman"/>
      <w:sz w:val="20"/>
      <w:szCs w:val="20"/>
    </w:rPr>
  </w:style>
  <w:style w:type="character" w:customStyle="1" w:styleId="longtext1">
    <w:name w:val="long_text1"/>
    <w:rsid w:val="002973F2"/>
    <w:rPr>
      <w:sz w:val="21"/>
      <w:szCs w:val="21"/>
    </w:rPr>
  </w:style>
  <w:style w:type="paragraph" w:styleId="14">
    <w:name w:val="index 1"/>
    <w:basedOn w:val="a0"/>
    <w:next w:val="a0"/>
    <w:autoRedefine/>
    <w:uiPriority w:val="99"/>
    <w:unhideWhenUsed/>
    <w:rsid w:val="002973F2"/>
    <w:pPr>
      <w:ind w:left="240" w:hanging="240"/>
      <w:jc w:val="both"/>
    </w:pPr>
    <w:rPr>
      <w:lang w:val="en-US" w:eastAsia="en-US"/>
    </w:rPr>
  </w:style>
  <w:style w:type="paragraph" w:customStyle="1" w:styleId="Outline3">
    <w:name w:val="Outline3"/>
    <w:basedOn w:val="a0"/>
    <w:rsid w:val="002973F2"/>
    <w:pPr>
      <w:tabs>
        <w:tab w:val="num" w:pos="1368"/>
      </w:tabs>
      <w:spacing w:before="240"/>
      <w:ind w:left="1368" w:hanging="504"/>
    </w:pPr>
    <w:rPr>
      <w:kern w:val="28"/>
      <w:szCs w:val="20"/>
      <w:lang w:val="en-US" w:eastAsia="en-US"/>
    </w:rPr>
  </w:style>
  <w:style w:type="paragraph" w:customStyle="1" w:styleId="Outline4">
    <w:name w:val="Outline4"/>
    <w:basedOn w:val="a0"/>
    <w:rsid w:val="002973F2"/>
    <w:pPr>
      <w:tabs>
        <w:tab w:val="num" w:pos="1872"/>
      </w:tabs>
      <w:spacing w:before="240"/>
      <w:ind w:left="1872" w:hanging="504"/>
    </w:pPr>
    <w:rPr>
      <w:kern w:val="28"/>
      <w:szCs w:val="20"/>
      <w:lang w:val="en-US" w:eastAsia="en-US"/>
    </w:rPr>
  </w:style>
  <w:style w:type="paragraph" w:customStyle="1" w:styleId="1CharCharCharChar">
    <w:name w:val="Знак Знак1 Char Char Знак Знак Char Char"/>
    <w:basedOn w:val="a0"/>
    <w:rsid w:val="002973F2"/>
    <w:pPr>
      <w:spacing w:after="160" w:line="240" w:lineRule="exact"/>
    </w:pPr>
    <w:rPr>
      <w:rFonts w:ascii="Arial" w:hAnsi="Arial" w:cs="Arial"/>
      <w:sz w:val="20"/>
      <w:szCs w:val="20"/>
      <w:lang w:val="en-US" w:eastAsia="en-US"/>
    </w:rPr>
  </w:style>
  <w:style w:type="character" w:customStyle="1" w:styleId="Style11pt">
    <w:name w:val="Style 11 pt"/>
    <w:rsid w:val="002973F2"/>
    <w:rPr>
      <w:rFonts w:cs="Times New Roman"/>
      <w:sz w:val="22"/>
    </w:rPr>
  </w:style>
  <w:style w:type="paragraph" w:customStyle="1" w:styleId="BodyTextbullets">
    <w:name w:val="Основной текст.Body Text bullets"/>
    <w:basedOn w:val="a0"/>
    <w:rsid w:val="002973F2"/>
    <w:pPr>
      <w:ind w:right="-619"/>
      <w:jc w:val="both"/>
    </w:pPr>
    <w:rPr>
      <w:rFonts w:ascii="Arial" w:eastAsia="MS Mincho" w:hAnsi="Arial"/>
      <w:sz w:val="22"/>
      <w:szCs w:val="20"/>
      <w:lang w:val="en-US" w:eastAsia="en-US"/>
    </w:rPr>
  </w:style>
  <w:style w:type="paragraph" w:customStyle="1" w:styleId="StyleJustified">
    <w:name w:val="Style Justified"/>
    <w:basedOn w:val="a0"/>
    <w:rsid w:val="002973F2"/>
    <w:pPr>
      <w:tabs>
        <w:tab w:val="num" w:pos="720"/>
      </w:tabs>
      <w:ind w:left="720" w:hanging="360"/>
      <w:jc w:val="both"/>
    </w:pPr>
    <w:rPr>
      <w:rFonts w:eastAsia="MS Mincho"/>
      <w:szCs w:val="22"/>
      <w:lang w:val="en-US" w:eastAsia="en-US"/>
    </w:rPr>
  </w:style>
  <w:style w:type="character" w:customStyle="1" w:styleId="ModelNrmlSingleChar">
    <w:name w:val="ModelNrmlSingle Char"/>
    <w:basedOn w:val="a1"/>
    <w:link w:val="ModelNrmlSingle"/>
    <w:locked/>
    <w:rsid w:val="002973F2"/>
  </w:style>
  <w:style w:type="paragraph" w:customStyle="1" w:styleId="ModelNrmlSingle">
    <w:name w:val="ModelNrmlSingle"/>
    <w:basedOn w:val="a0"/>
    <w:link w:val="ModelNrmlSingleChar"/>
    <w:rsid w:val="002973F2"/>
    <w:pPr>
      <w:spacing w:after="240"/>
      <w:ind w:firstLine="720"/>
      <w:jc w:val="both"/>
    </w:pPr>
    <w:rPr>
      <w:rFonts w:asciiTheme="minorHAnsi" w:eastAsiaTheme="minorHAnsi" w:hAnsiTheme="minorHAnsi" w:cstheme="minorBidi"/>
      <w:sz w:val="22"/>
      <w:szCs w:val="22"/>
      <w:lang w:val="en-US" w:eastAsia="en-US"/>
    </w:rPr>
  </w:style>
  <w:style w:type="paragraph" w:customStyle="1" w:styleId="PADSub-section">
    <w:name w:val="PAD Sub-section"/>
    <w:basedOn w:val="af6"/>
    <w:link w:val="PADSub-sectionChar"/>
    <w:uiPriority w:val="99"/>
    <w:qFormat/>
    <w:rsid w:val="002973F2"/>
    <w:pPr>
      <w:widowControl w:val="0"/>
      <w:numPr>
        <w:numId w:val="3"/>
      </w:numPr>
      <w:tabs>
        <w:tab w:val="left" w:pos="0"/>
      </w:tabs>
      <w:autoSpaceDE w:val="0"/>
      <w:autoSpaceDN w:val="0"/>
      <w:adjustRightInd w:val="0"/>
      <w:ind w:left="-630" w:firstLine="0"/>
      <w:contextualSpacing/>
    </w:pPr>
    <w:rPr>
      <w:rFonts w:asciiTheme="minorHAnsi" w:eastAsiaTheme="minorEastAsia" w:hAnsiTheme="minorHAnsi" w:cs="Arial"/>
      <w:bCs/>
      <w:sz w:val="22"/>
      <w:szCs w:val="22"/>
      <w:lang w:val="en-US" w:eastAsia="en-US"/>
    </w:rPr>
  </w:style>
  <w:style w:type="character" w:customStyle="1" w:styleId="PADSub-sectionChar">
    <w:name w:val="PAD Sub-section Char"/>
    <w:basedOn w:val="a1"/>
    <w:link w:val="PADSub-section"/>
    <w:uiPriority w:val="99"/>
    <w:rsid w:val="002973F2"/>
    <w:rPr>
      <w:rFonts w:eastAsiaTheme="minorEastAsia" w:cs="Arial"/>
      <w:bCs/>
    </w:rPr>
  </w:style>
  <w:style w:type="paragraph" w:customStyle="1" w:styleId="Normal0">
    <w:name w:val="Normal_0"/>
    <w:qFormat/>
    <w:rsid w:val="002973F2"/>
  </w:style>
  <w:style w:type="table" w:customStyle="1" w:styleId="TableGrid7">
    <w:name w:val="Table Grid7"/>
    <w:basedOn w:val="a2"/>
    <w:next w:val="aff0"/>
    <w:uiPriority w:val="39"/>
    <w:rsid w:val="0029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List"/>
    <w:basedOn w:val="a0"/>
    <w:rsid w:val="002973F2"/>
    <w:pPr>
      <w:ind w:left="360" w:hanging="360"/>
    </w:pPr>
    <w:rPr>
      <w:lang w:val="en-US" w:eastAsia="en-US"/>
    </w:rPr>
  </w:style>
  <w:style w:type="table" w:customStyle="1" w:styleId="TableGrid14">
    <w:name w:val="Table Grid_14"/>
    <w:basedOn w:val="a2"/>
    <w:uiPriority w:val="39"/>
    <w:rsid w:val="002973F2"/>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973F2"/>
    <w:pPr>
      <w:spacing w:after="0" w:line="240" w:lineRule="auto"/>
    </w:pPr>
    <w:rPr>
      <w:rFonts w:eastAsiaTheme="minorEastAsia"/>
      <w:lang w:val="ro-RO" w:eastAsia="ro-RO"/>
    </w:rPr>
    <w:tblPr>
      <w:tblCellMar>
        <w:top w:w="0" w:type="dxa"/>
        <w:left w:w="0" w:type="dxa"/>
        <w:bottom w:w="0" w:type="dxa"/>
        <w:right w:w="0" w:type="dxa"/>
      </w:tblCellMar>
    </w:tblPr>
  </w:style>
  <w:style w:type="paragraph" w:customStyle="1" w:styleId="ModelNrmlDouble">
    <w:name w:val="ModelNrmlDouble"/>
    <w:basedOn w:val="ModelNrmlSingle"/>
    <w:link w:val="ModelNrmlDoubleChar"/>
    <w:uiPriority w:val="99"/>
    <w:rsid w:val="002973F2"/>
    <w:pPr>
      <w:spacing w:after="360" w:line="480" w:lineRule="auto"/>
    </w:pPr>
    <w:rPr>
      <w:rFonts w:eastAsiaTheme="minorEastAsia"/>
      <w:lang w:val="ro-RO" w:eastAsia="ro-RO"/>
    </w:rPr>
  </w:style>
  <w:style w:type="character" w:customStyle="1" w:styleId="ModelNrmlDoubleChar">
    <w:name w:val="ModelNrmlDouble Char"/>
    <w:basedOn w:val="a1"/>
    <w:link w:val="ModelNrmlDouble"/>
    <w:uiPriority w:val="99"/>
    <w:locked/>
    <w:rsid w:val="002973F2"/>
    <w:rPr>
      <w:rFonts w:eastAsiaTheme="minorEastAsia"/>
      <w:lang w:val="ro-RO" w:eastAsia="ro-RO"/>
    </w:rPr>
  </w:style>
  <w:style w:type="paragraph" w:customStyle="1" w:styleId="TableParagraph">
    <w:name w:val="Table Paragraph"/>
    <w:basedOn w:val="a0"/>
    <w:uiPriority w:val="1"/>
    <w:qFormat/>
    <w:rsid w:val="002973F2"/>
    <w:pPr>
      <w:widowControl w:val="0"/>
    </w:pPr>
    <w:rPr>
      <w:rFonts w:asciiTheme="minorHAnsi" w:eastAsiaTheme="minorHAnsi" w:hAnsiTheme="minorHAnsi" w:cstheme="minorBidi"/>
      <w:sz w:val="22"/>
      <w:szCs w:val="22"/>
      <w:lang w:val="en-US" w:eastAsia="en-US"/>
    </w:rPr>
  </w:style>
  <w:style w:type="numbering" w:customStyle="1" w:styleId="Style1">
    <w:name w:val="Style1"/>
    <w:uiPriority w:val="99"/>
    <w:rsid w:val="002973F2"/>
    <w:pPr>
      <w:numPr>
        <w:numId w:val="6"/>
      </w:numPr>
    </w:pPr>
  </w:style>
  <w:style w:type="table" w:customStyle="1" w:styleId="ListTable3-Accent11">
    <w:name w:val="List Table 3 - Accent 11"/>
    <w:basedOn w:val="a2"/>
    <w:uiPriority w:val="48"/>
    <w:rsid w:val="002973F2"/>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2">
    <w:name w:val="List Table 3 - Accent 112"/>
    <w:basedOn w:val="a2"/>
    <w:uiPriority w:val="48"/>
    <w:rsid w:val="002973F2"/>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affc">
    <w:name w:val="Revision"/>
    <w:hidden/>
    <w:uiPriority w:val="99"/>
    <w:semiHidden/>
    <w:rsid w:val="002973F2"/>
    <w:pPr>
      <w:spacing w:after="0" w:line="240" w:lineRule="auto"/>
    </w:pPr>
    <w:rPr>
      <w:rFonts w:ascii="Andes" w:eastAsia="Times New Roman" w:hAnsi="Andes" w:cs="Microsoft Sans Serif"/>
      <w:bCs/>
      <w:color w:val="002060"/>
      <w:sz w:val="24"/>
      <w:szCs w:val="20"/>
      <w:lang w:val="en-AU"/>
    </w:rPr>
  </w:style>
  <w:style w:type="character" w:customStyle="1" w:styleId="text">
    <w:name w:val="text"/>
    <w:basedOn w:val="a1"/>
    <w:rsid w:val="002973F2"/>
  </w:style>
  <w:style w:type="paragraph" w:customStyle="1" w:styleId="BVIfnrCarCarCarCarChar">
    <w:name w:val="BVI fnr Car Car Car Car Char"/>
    <w:aliases w:val=" BVI fnr Car Car Car Car Char,BVI fnr Car,BVI fnr Car Car,BVI fnr Car Car Car Car,BVI fnr Car Car Car Car Char תו תו Char Char,BVI fnr Car Car תו Char,BVI fnr Car תו Char,BVI fnr תו Char"/>
    <w:basedOn w:val="a0"/>
    <w:link w:val="afb"/>
    <w:rsid w:val="002973F2"/>
    <w:pPr>
      <w:spacing w:before="200" w:after="160" w:line="240" w:lineRule="exact"/>
      <w:jc w:val="both"/>
    </w:pPr>
    <w:rPr>
      <w:rFonts w:asciiTheme="minorHAnsi" w:eastAsiaTheme="minorHAnsi" w:hAnsiTheme="minorHAnsi" w:cstheme="minorBidi"/>
      <w:sz w:val="22"/>
      <w:szCs w:val="22"/>
      <w:vertAlign w:val="superscript"/>
      <w:lang w:val="en-US" w:eastAsia="en-US"/>
    </w:rPr>
  </w:style>
  <w:style w:type="character" w:styleId="affd">
    <w:name w:val="Placeholder Text"/>
    <w:basedOn w:val="a1"/>
    <w:uiPriority w:val="99"/>
    <w:semiHidden/>
    <w:rsid w:val="002973F2"/>
    <w:rPr>
      <w:color w:val="808080"/>
    </w:rPr>
  </w:style>
  <w:style w:type="character" w:customStyle="1" w:styleId="normaltextrun">
    <w:name w:val="normaltextrun"/>
    <w:basedOn w:val="a1"/>
    <w:rsid w:val="002973F2"/>
  </w:style>
  <w:style w:type="table" w:customStyle="1" w:styleId="TableGrid82">
    <w:name w:val="Table Grid_82"/>
    <w:basedOn w:val="a2"/>
    <w:uiPriority w:val="39"/>
    <w:rsid w:val="002973F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link w:val="aff4"/>
    <w:uiPriority w:val="1"/>
    <w:locked/>
    <w:rsid w:val="002973F2"/>
    <w:rPr>
      <w:rFonts w:ascii="Calibri" w:eastAsia="Calibri" w:hAnsi="Calibri" w:cs="Times New Roman"/>
    </w:rPr>
  </w:style>
  <w:style w:type="paragraph" w:customStyle="1" w:styleId="Normal4">
    <w:name w:val="Normal_4"/>
    <w:qFormat/>
    <w:rsid w:val="002973F2"/>
  </w:style>
  <w:style w:type="character" w:customStyle="1" w:styleId="alt-edited">
    <w:name w:val="alt-edited"/>
    <w:rsid w:val="002973F2"/>
    <w:rPr>
      <w:rFonts w:eastAsia="Batang"/>
      <w:b w:val="0"/>
      <w:sz w:val="24"/>
      <w:szCs w:val="24"/>
      <w:lang w:val="en-US" w:eastAsia="en-US" w:bidi="ar-SA"/>
    </w:rPr>
  </w:style>
  <w:style w:type="character" w:customStyle="1" w:styleId="Headerorfooter2">
    <w:name w:val="Header or footer (2)_"/>
    <w:basedOn w:val="a1"/>
    <w:link w:val="Headerorfooter20"/>
    <w:rsid w:val="002973F2"/>
    <w:rPr>
      <w:rFonts w:ascii="Times New Roman" w:eastAsia="Times New Roman" w:hAnsi="Times New Roman" w:cs="Times New Roman"/>
      <w:sz w:val="20"/>
      <w:szCs w:val="20"/>
    </w:rPr>
  </w:style>
  <w:style w:type="paragraph" w:customStyle="1" w:styleId="Headerorfooter20">
    <w:name w:val="Header or footer (2)"/>
    <w:basedOn w:val="a0"/>
    <w:link w:val="Headerorfooter2"/>
    <w:rsid w:val="002973F2"/>
    <w:pPr>
      <w:widowControl w:val="0"/>
    </w:pPr>
    <w:rPr>
      <w:sz w:val="20"/>
      <w:szCs w:val="20"/>
      <w:lang w:val="en-US" w:eastAsia="en-US"/>
    </w:rPr>
  </w:style>
  <w:style w:type="paragraph" w:customStyle="1" w:styleId="BVIfnrChar1Char">
    <w:name w:val="BVI fnr Char1 Char"/>
    <w:aliases w:val="Exposant 3 Point Char Char,Footnote Reference Number Char Char,Footnote reference number Char Char,Footnote symbol Char1 Char,Times 10 Point Char Char"/>
    <w:basedOn w:val="a0"/>
    <w:next w:val="a0"/>
    <w:uiPriority w:val="99"/>
    <w:qFormat/>
    <w:rsid w:val="002973F2"/>
    <w:pPr>
      <w:spacing w:after="160" w:line="240" w:lineRule="exact"/>
    </w:pPr>
    <w:rPr>
      <w:rFonts w:asciiTheme="minorHAnsi" w:eastAsiaTheme="minorHAnsi" w:hAnsiTheme="minorHAnsi" w:cstheme="minorBidi"/>
      <w:sz w:val="22"/>
      <w:szCs w:val="22"/>
      <w:vertAlign w:val="superscript"/>
      <w:lang w:eastAsia="en-US"/>
    </w:rPr>
  </w:style>
  <w:style w:type="paragraph" w:styleId="24">
    <w:name w:val="Body Text Indent 2"/>
    <w:basedOn w:val="a0"/>
    <w:link w:val="25"/>
    <w:uiPriority w:val="99"/>
    <w:rsid w:val="002973F2"/>
    <w:pPr>
      <w:spacing w:after="120" w:line="480" w:lineRule="auto"/>
      <w:ind w:left="283"/>
    </w:pPr>
    <w:rPr>
      <w:rFonts w:eastAsia="PMingLiU"/>
      <w:lang w:val="en-US" w:eastAsia="en-US"/>
    </w:rPr>
  </w:style>
  <w:style w:type="character" w:customStyle="1" w:styleId="25">
    <w:name w:val="Основной текст с отступом 2 Знак"/>
    <w:basedOn w:val="a1"/>
    <w:link w:val="24"/>
    <w:uiPriority w:val="99"/>
    <w:rsid w:val="002973F2"/>
    <w:rPr>
      <w:rFonts w:ascii="Times New Roman" w:eastAsia="PMingLiU" w:hAnsi="Times New Roman" w:cs="Times New Roman"/>
      <w:sz w:val="24"/>
      <w:szCs w:val="24"/>
    </w:rPr>
  </w:style>
  <w:style w:type="paragraph" w:customStyle="1" w:styleId="xl24">
    <w:name w:val="xl24"/>
    <w:basedOn w:val="a0"/>
    <w:rsid w:val="002973F2"/>
    <w:pPr>
      <w:pBdr>
        <w:left w:val="single" w:sz="8" w:space="0" w:color="auto"/>
      </w:pBdr>
      <w:spacing w:before="100" w:beforeAutospacing="1" w:after="100" w:afterAutospacing="1"/>
    </w:pPr>
    <w:rPr>
      <w:rFonts w:eastAsia="Arial Unicode MS"/>
      <w:b/>
      <w:bCs/>
      <w:color w:val="000000"/>
      <w:sz w:val="22"/>
      <w:szCs w:val="22"/>
      <w:lang w:val="en-US" w:eastAsia="en-US"/>
    </w:rPr>
  </w:style>
  <w:style w:type="paragraph" w:customStyle="1" w:styleId="xl38">
    <w:name w:val="xl38"/>
    <w:basedOn w:val="a0"/>
    <w:rsid w:val="002973F2"/>
    <w:pPr>
      <w:pBdr>
        <w:left w:val="single" w:sz="4" w:space="0" w:color="auto"/>
        <w:right w:val="single" w:sz="4" w:space="0" w:color="auto"/>
      </w:pBdr>
      <w:spacing w:before="100" w:beforeAutospacing="1" w:after="100" w:afterAutospacing="1"/>
    </w:pPr>
    <w:rPr>
      <w:rFonts w:eastAsia="Arial Unicode MS"/>
      <w:color w:val="000000"/>
      <w:sz w:val="22"/>
      <w:szCs w:val="22"/>
      <w:lang w:val="en-US" w:eastAsia="en-US"/>
    </w:rPr>
  </w:style>
  <w:style w:type="paragraph" w:styleId="affe">
    <w:name w:val="Plain Text"/>
    <w:basedOn w:val="a0"/>
    <w:link w:val="afff"/>
    <w:rsid w:val="002973F2"/>
    <w:rPr>
      <w:rFonts w:ascii="Courier New" w:hAnsi="Courier New"/>
      <w:sz w:val="20"/>
      <w:szCs w:val="20"/>
      <w:lang w:eastAsia="en-US"/>
    </w:rPr>
  </w:style>
  <w:style w:type="character" w:customStyle="1" w:styleId="afff">
    <w:name w:val="Текст Знак"/>
    <w:basedOn w:val="a1"/>
    <w:link w:val="affe"/>
    <w:rsid w:val="002973F2"/>
    <w:rPr>
      <w:rFonts w:ascii="Courier New" w:eastAsia="Times New Roman" w:hAnsi="Courier New" w:cs="Times New Roman"/>
      <w:sz w:val="20"/>
      <w:szCs w:val="20"/>
      <w:lang w:val="ru-RU"/>
    </w:rPr>
  </w:style>
  <w:style w:type="character" w:customStyle="1" w:styleId="jlqj4b">
    <w:name w:val="jlqj4b"/>
    <w:basedOn w:val="a1"/>
    <w:rsid w:val="002973F2"/>
  </w:style>
  <w:style w:type="paragraph" w:customStyle="1" w:styleId="msonormal0">
    <w:name w:val="msonormal"/>
    <w:basedOn w:val="a0"/>
    <w:uiPriority w:val="99"/>
    <w:rsid w:val="002973F2"/>
    <w:pPr>
      <w:spacing w:before="100" w:beforeAutospacing="1" w:after="100" w:afterAutospacing="1"/>
      <w:ind w:firstLine="360"/>
    </w:pPr>
    <w:rPr>
      <w:rFonts w:ascii="Arial Unicode MS" w:eastAsia="Arial Unicode MS" w:hAnsi="Arial Unicode MS" w:cs="Arial Unicode MS"/>
      <w:sz w:val="22"/>
      <w:szCs w:val="22"/>
      <w:lang w:val="en-029" w:eastAsia="en-029"/>
    </w:rPr>
  </w:style>
  <w:style w:type="character" w:customStyle="1" w:styleId="12">
    <w:name w:val="Оглавление 1 Знак"/>
    <w:link w:val="11"/>
    <w:uiPriority w:val="39"/>
    <w:locked/>
    <w:rsid w:val="002973F2"/>
    <w:rPr>
      <w:rFonts w:ascii="Times New Roman" w:eastAsia="Calibri" w:hAnsi="Times New Roman" w:cs="Times New Roman"/>
      <w:sz w:val="24"/>
      <w:szCs w:val="24"/>
    </w:rPr>
  </w:style>
  <w:style w:type="paragraph" w:styleId="41">
    <w:name w:val="toc 4"/>
    <w:basedOn w:val="a0"/>
    <w:next w:val="a0"/>
    <w:autoRedefine/>
    <w:uiPriority w:val="39"/>
    <w:semiHidden/>
    <w:unhideWhenUsed/>
    <w:rsid w:val="002973F2"/>
    <w:pPr>
      <w:ind w:left="480" w:firstLine="360"/>
    </w:pPr>
    <w:rPr>
      <w:rFonts w:ascii="Calibri" w:hAnsi="Calibri"/>
      <w:sz w:val="20"/>
      <w:szCs w:val="20"/>
      <w:lang w:val="en-029" w:eastAsia="en-029"/>
    </w:rPr>
  </w:style>
  <w:style w:type="paragraph" w:styleId="51">
    <w:name w:val="toc 5"/>
    <w:basedOn w:val="a0"/>
    <w:next w:val="a0"/>
    <w:autoRedefine/>
    <w:uiPriority w:val="39"/>
    <w:semiHidden/>
    <w:unhideWhenUsed/>
    <w:rsid w:val="002973F2"/>
    <w:pPr>
      <w:ind w:left="720" w:firstLine="360"/>
    </w:pPr>
    <w:rPr>
      <w:rFonts w:ascii="Calibri" w:hAnsi="Calibri"/>
      <w:sz w:val="20"/>
      <w:szCs w:val="20"/>
      <w:lang w:val="en-029" w:eastAsia="en-029"/>
    </w:rPr>
  </w:style>
  <w:style w:type="paragraph" w:styleId="62">
    <w:name w:val="toc 6"/>
    <w:basedOn w:val="a0"/>
    <w:next w:val="a0"/>
    <w:autoRedefine/>
    <w:uiPriority w:val="39"/>
    <w:semiHidden/>
    <w:unhideWhenUsed/>
    <w:rsid w:val="002973F2"/>
    <w:pPr>
      <w:ind w:left="960" w:firstLine="360"/>
    </w:pPr>
    <w:rPr>
      <w:rFonts w:ascii="Calibri" w:hAnsi="Calibri"/>
      <w:sz w:val="20"/>
      <w:szCs w:val="20"/>
      <w:lang w:val="en-029" w:eastAsia="en-029"/>
    </w:rPr>
  </w:style>
  <w:style w:type="paragraph" w:styleId="71">
    <w:name w:val="toc 7"/>
    <w:basedOn w:val="a0"/>
    <w:next w:val="a0"/>
    <w:autoRedefine/>
    <w:uiPriority w:val="39"/>
    <w:semiHidden/>
    <w:unhideWhenUsed/>
    <w:rsid w:val="002973F2"/>
    <w:pPr>
      <w:ind w:left="1200" w:firstLine="360"/>
    </w:pPr>
    <w:rPr>
      <w:rFonts w:ascii="Calibri" w:hAnsi="Calibri"/>
      <w:sz w:val="20"/>
      <w:szCs w:val="20"/>
      <w:lang w:val="en-029" w:eastAsia="en-029"/>
    </w:rPr>
  </w:style>
  <w:style w:type="paragraph" w:styleId="81">
    <w:name w:val="toc 8"/>
    <w:basedOn w:val="a0"/>
    <w:next w:val="a0"/>
    <w:autoRedefine/>
    <w:uiPriority w:val="39"/>
    <w:semiHidden/>
    <w:unhideWhenUsed/>
    <w:rsid w:val="002973F2"/>
    <w:pPr>
      <w:ind w:left="1440" w:firstLine="360"/>
    </w:pPr>
    <w:rPr>
      <w:rFonts w:ascii="Calibri" w:hAnsi="Calibri"/>
      <w:sz w:val="20"/>
      <w:szCs w:val="20"/>
      <w:lang w:val="en-029" w:eastAsia="en-029"/>
    </w:rPr>
  </w:style>
  <w:style w:type="paragraph" w:styleId="91">
    <w:name w:val="toc 9"/>
    <w:basedOn w:val="a0"/>
    <w:next w:val="a0"/>
    <w:autoRedefine/>
    <w:uiPriority w:val="39"/>
    <w:semiHidden/>
    <w:unhideWhenUsed/>
    <w:rsid w:val="002973F2"/>
    <w:pPr>
      <w:ind w:left="1680" w:firstLine="360"/>
    </w:pPr>
    <w:rPr>
      <w:rFonts w:ascii="Calibri" w:hAnsi="Calibri"/>
      <w:sz w:val="20"/>
      <w:szCs w:val="20"/>
      <w:lang w:val="en-029" w:eastAsia="en-029"/>
    </w:rPr>
  </w:style>
  <w:style w:type="paragraph" w:styleId="afff0">
    <w:name w:val="Normal Indent"/>
    <w:basedOn w:val="a0"/>
    <w:uiPriority w:val="99"/>
    <w:semiHidden/>
    <w:unhideWhenUsed/>
    <w:rsid w:val="002973F2"/>
    <w:pPr>
      <w:ind w:left="720" w:firstLine="360"/>
    </w:pPr>
    <w:rPr>
      <w:rFonts w:ascii="Calibri" w:hAnsi="Calibri"/>
      <w:sz w:val="22"/>
      <w:szCs w:val="22"/>
      <w:lang w:val="en-029" w:eastAsia="en-029"/>
    </w:rPr>
  </w:style>
  <w:style w:type="character" w:customStyle="1" w:styleId="FootnoteTextChar1">
    <w:name w:val="Footnote Text Char1"/>
    <w:aliases w:val="single space Char1,footnote text Char1,fn Char1,FOOTNOTES Char1,Geneva 9 Char1,Font: Geneva 9 Char1,Boston 10 Char1,f Char1,ALTS FOOTNOTE Char1,otnote Text Char1,Footnote Char1,ft Char1,ft Char2 Char1,Fußnote Char1 Char1"/>
    <w:basedOn w:val="a1"/>
    <w:semiHidden/>
    <w:rsid w:val="002973F2"/>
    <w:rPr>
      <w:rFonts w:ascii="Calibri" w:eastAsia="Times New Roman" w:hAnsi="Calibri" w:cs="Times New Roman"/>
      <w:sz w:val="20"/>
      <w:szCs w:val="20"/>
      <w:lang w:val="en-029" w:eastAsia="en-029"/>
    </w:rPr>
  </w:style>
  <w:style w:type="paragraph" w:styleId="afff1">
    <w:name w:val="Block Text"/>
    <w:basedOn w:val="a0"/>
    <w:uiPriority w:val="99"/>
    <w:semiHidden/>
    <w:unhideWhenUsed/>
    <w:rsid w:val="002973F2"/>
    <w:pPr>
      <w:keepNext/>
      <w:keepLines/>
      <w:autoSpaceDE w:val="0"/>
      <w:autoSpaceDN w:val="0"/>
      <w:adjustRightInd w:val="0"/>
      <w:spacing w:line="240" w:lineRule="atLeast"/>
      <w:ind w:left="29" w:right="29" w:firstLine="360"/>
    </w:pPr>
    <w:rPr>
      <w:rFonts w:ascii="Calibri" w:hAnsi="Calibri"/>
      <w:color w:val="000000"/>
      <w:sz w:val="20"/>
      <w:szCs w:val="22"/>
      <w:lang w:val="en-029" w:eastAsia="en-029"/>
    </w:rPr>
  </w:style>
  <w:style w:type="paragraph" w:styleId="26">
    <w:name w:val="Quote"/>
    <w:basedOn w:val="a0"/>
    <w:next w:val="a0"/>
    <w:link w:val="27"/>
    <w:uiPriority w:val="29"/>
    <w:qFormat/>
    <w:rsid w:val="002973F2"/>
    <w:pPr>
      <w:ind w:firstLine="360"/>
    </w:pPr>
    <w:rPr>
      <w:rFonts w:ascii="Cambria" w:hAnsi="Cambria"/>
      <w:i/>
      <w:iCs/>
      <w:color w:val="5A5A5A"/>
      <w:sz w:val="22"/>
      <w:szCs w:val="22"/>
      <w:lang w:val="en-029" w:eastAsia="en-029"/>
    </w:rPr>
  </w:style>
  <w:style w:type="character" w:customStyle="1" w:styleId="27">
    <w:name w:val="Цитата 2 Знак"/>
    <w:basedOn w:val="a1"/>
    <w:link w:val="26"/>
    <w:uiPriority w:val="29"/>
    <w:rsid w:val="002973F2"/>
    <w:rPr>
      <w:rFonts w:ascii="Cambria" w:eastAsia="Times New Roman" w:hAnsi="Cambria" w:cs="Times New Roman"/>
      <w:i/>
      <w:iCs/>
      <w:color w:val="5A5A5A"/>
      <w:lang w:val="en-029" w:eastAsia="en-029"/>
    </w:rPr>
  </w:style>
  <w:style w:type="paragraph" w:styleId="afff2">
    <w:name w:val="Intense Quote"/>
    <w:basedOn w:val="a0"/>
    <w:next w:val="a0"/>
    <w:link w:val="afff3"/>
    <w:uiPriority w:val="30"/>
    <w:qFormat/>
    <w:rsid w:val="002973F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lang w:val="en-029" w:eastAsia="en-029"/>
    </w:rPr>
  </w:style>
  <w:style w:type="character" w:customStyle="1" w:styleId="afff3">
    <w:name w:val="Выделенная цитата Знак"/>
    <w:basedOn w:val="a1"/>
    <w:link w:val="afff2"/>
    <w:uiPriority w:val="30"/>
    <w:rsid w:val="002973F2"/>
    <w:rPr>
      <w:rFonts w:ascii="Cambria" w:eastAsia="Times New Roman" w:hAnsi="Cambria" w:cs="Times New Roman"/>
      <w:i/>
      <w:iCs/>
      <w:color w:val="FFFFFF"/>
      <w:sz w:val="24"/>
      <w:szCs w:val="24"/>
      <w:shd w:val="clear" w:color="auto" w:fill="4F81BD"/>
      <w:lang w:val="en-029" w:eastAsia="en-029"/>
    </w:rPr>
  </w:style>
  <w:style w:type="paragraph" w:customStyle="1" w:styleId="PDSHeading2">
    <w:name w:val="PDS Heading 2"/>
    <w:next w:val="a0"/>
    <w:uiPriority w:val="99"/>
    <w:rsid w:val="002973F2"/>
    <w:pPr>
      <w:keepNext/>
      <w:numPr>
        <w:ilvl w:val="1"/>
        <w:numId w:val="93"/>
      </w:numPr>
      <w:spacing w:after="0" w:line="240" w:lineRule="auto"/>
    </w:pPr>
    <w:rPr>
      <w:rFonts w:ascii="Calibri" w:eastAsia="Times New Roman" w:hAnsi="Calibri" w:cs="Times New Roman"/>
      <w:b/>
      <w:sz w:val="24"/>
    </w:rPr>
  </w:style>
  <w:style w:type="paragraph" w:customStyle="1" w:styleId="PDSHeading1">
    <w:name w:val="PDS Heading 1"/>
    <w:next w:val="PDSHeading2"/>
    <w:uiPriority w:val="99"/>
    <w:rsid w:val="002973F2"/>
    <w:pPr>
      <w:keepNext/>
      <w:numPr>
        <w:numId w:val="93"/>
      </w:numPr>
      <w:spacing w:after="0" w:line="240" w:lineRule="auto"/>
      <w:outlineLvl w:val="0"/>
    </w:pPr>
    <w:rPr>
      <w:rFonts w:ascii="Calibri" w:eastAsia="Times New Roman" w:hAnsi="Calibri" w:cs="Times New Roman"/>
      <w:b/>
      <w:caps/>
      <w:sz w:val="24"/>
    </w:rPr>
  </w:style>
  <w:style w:type="paragraph" w:customStyle="1" w:styleId="Sub-Para1underXY">
    <w:name w:val="Sub-Para 1 under X.Y"/>
    <w:basedOn w:val="a0"/>
    <w:uiPriority w:val="99"/>
    <w:rsid w:val="002973F2"/>
    <w:pPr>
      <w:numPr>
        <w:ilvl w:val="2"/>
        <w:numId w:val="94"/>
      </w:numPr>
      <w:spacing w:after="240"/>
      <w:ind w:left="1440" w:hanging="720"/>
      <w:outlineLvl w:val="2"/>
    </w:pPr>
    <w:rPr>
      <w:rFonts w:ascii="Calibri" w:hAnsi="Calibri"/>
      <w:sz w:val="22"/>
      <w:szCs w:val="22"/>
      <w:lang w:val="en-029" w:eastAsia="en-029"/>
    </w:rPr>
  </w:style>
  <w:style w:type="paragraph" w:customStyle="1" w:styleId="Sub-Para2underXY">
    <w:name w:val="Sub-Para 2 under X.Y"/>
    <w:basedOn w:val="a0"/>
    <w:uiPriority w:val="99"/>
    <w:rsid w:val="002973F2"/>
    <w:pPr>
      <w:numPr>
        <w:ilvl w:val="3"/>
        <w:numId w:val="94"/>
      </w:numPr>
      <w:spacing w:after="240"/>
      <w:ind w:left="2160" w:hanging="720"/>
      <w:outlineLvl w:val="3"/>
    </w:pPr>
    <w:rPr>
      <w:rFonts w:ascii="Calibri" w:hAnsi="Calibri"/>
      <w:sz w:val="22"/>
      <w:szCs w:val="22"/>
      <w:lang w:val="en-029" w:eastAsia="en-029"/>
    </w:rPr>
  </w:style>
  <w:style w:type="paragraph" w:customStyle="1" w:styleId="Sub-Para3underXY">
    <w:name w:val="Sub-Para 3 under X.Y"/>
    <w:basedOn w:val="a0"/>
    <w:uiPriority w:val="99"/>
    <w:rsid w:val="002973F2"/>
    <w:pPr>
      <w:numPr>
        <w:ilvl w:val="4"/>
        <w:numId w:val="94"/>
      </w:numPr>
      <w:spacing w:after="240"/>
      <w:ind w:left="2880" w:hanging="720"/>
      <w:outlineLvl w:val="4"/>
    </w:pPr>
    <w:rPr>
      <w:rFonts w:ascii="Calibri" w:hAnsi="Calibri"/>
      <w:sz w:val="22"/>
      <w:szCs w:val="22"/>
      <w:lang w:val="en-029" w:eastAsia="en-029"/>
    </w:rPr>
  </w:style>
  <w:style w:type="paragraph" w:customStyle="1" w:styleId="Sub-Para4underXY">
    <w:name w:val="Sub-Para 4 under X.Y"/>
    <w:basedOn w:val="a0"/>
    <w:uiPriority w:val="99"/>
    <w:rsid w:val="002973F2"/>
    <w:pPr>
      <w:numPr>
        <w:ilvl w:val="5"/>
        <w:numId w:val="94"/>
      </w:numPr>
      <w:spacing w:after="240"/>
      <w:ind w:left="3600" w:hanging="720"/>
      <w:outlineLvl w:val="5"/>
    </w:pPr>
    <w:rPr>
      <w:rFonts w:ascii="Calibri" w:hAnsi="Calibri"/>
      <w:sz w:val="22"/>
      <w:szCs w:val="22"/>
      <w:lang w:val="en-029" w:eastAsia="en-029"/>
    </w:rPr>
  </w:style>
  <w:style w:type="paragraph" w:customStyle="1" w:styleId="Sub-Para1underX">
    <w:name w:val="Sub-Para 1 under X."/>
    <w:basedOn w:val="a0"/>
    <w:uiPriority w:val="99"/>
    <w:rsid w:val="002973F2"/>
    <w:pPr>
      <w:tabs>
        <w:tab w:val="num" w:pos="1080"/>
      </w:tabs>
      <w:spacing w:after="240"/>
      <w:ind w:left="1440" w:hanging="720"/>
      <w:outlineLvl w:val="2"/>
    </w:pPr>
    <w:rPr>
      <w:rFonts w:ascii="Calibri" w:hAnsi="Calibri"/>
      <w:sz w:val="22"/>
      <w:szCs w:val="22"/>
      <w:lang w:val="en-029" w:eastAsia="en-029"/>
    </w:rPr>
  </w:style>
  <w:style w:type="paragraph" w:customStyle="1" w:styleId="Sub-Para2underX">
    <w:name w:val="Sub-Para 2 under X."/>
    <w:basedOn w:val="a0"/>
    <w:uiPriority w:val="99"/>
    <w:rsid w:val="002973F2"/>
    <w:pPr>
      <w:tabs>
        <w:tab w:val="num" w:pos="1800"/>
      </w:tabs>
      <w:spacing w:after="240"/>
      <w:ind w:left="2160" w:hanging="720"/>
      <w:outlineLvl w:val="3"/>
    </w:pPr>
    <w:rPr>
      <w:rFonts w:ascii="Calibri" w:hAnsi="Calibri"/>
      <w:sz w:val="22"/>
      <w:szCs w:val="22"/>
      <w:lang w:val="en-029" w:eastAsia="en-029"/>
    </w:rPr>
  </w:style>
  <w:style w:type="paragraph" w:customStyle="1" w:styleId="Sub-Para3underX">
    <w:name w:val="Sub-Para 3 under X."/>
    <w:basedOn w:val="a0"/>
    <w:uiPriority w:val="99"/>
    <w:rsid w:val="002973F2"/>
    <w:pPr>
      <w:tabs>
        <w:tab w:val="num" w:pos="1440"/>
      </w:tabs>
      <w:spacing w:after="240"/>
      <w:ind w:left="2880" w:hanging="720"/>
      <w:outlineLvl w:val="4"/>
    </w:pPr>
    <w:rPr>
      <w:rFonts w:ascii="Calibri" w:hAnsi="Calibri"/>
      <w:sz w:val="22"/>
      <w:szCs w:val="22"/>
      <w:lang w:val="en-029" w:eastAsia="en-029"/>
    </w:rPr>
  </w:style>
  <w:style w:type="paragraph" w:customStyle="1" w:styleId="Sub-Para4underX">
    <w:name w:val="Sub-Para 4 under X."/>
    <w:basedOn w:val="a0"/>
    <w:uiPriority w:val="99"/>
    <w:rsid w:val="002973F2"/>
    <w:pPr>
      <w:tabs>
        <w:tab w:val="num" w:pos="2160"/>
      </w:tabs>
      <w:spacing w:after="240"/>
      <w:ind w:left="3600" w:hanging="720"/>
      <w:outlineLvl w:val="5"/>
    </w:pPr>
    <w:rPr>
      <w:rFonts w:ascii="Calibri" w:hAnsi="Calibri"/>
      <w:sz w:val="22"/>
      <w:szCs w:val="22"/>
      <w:lang w:val="en-029" w:eastAsia="en-029"/>
    </w:rPr>
  </w:style>
  <w:style w:type="paragraph" w:customStyle="1" w:styleId="Bullet">
    <w:name w:val="Bullet"/>
    <w:basedOn w:val="a0"/>
    <w:uiPriority w:val="99"/>
    <w:rsid w:val="002973F2"/>
    <w:pPr>
      <w:numPr>
        <w:numId w:val="95"/>
      </w:numPr>
    </w:pPr>
    <w:rPr>
      <w:rFonts w:ascii="Calibri" w:hAnsi="Calibri"/>
      <w:sz w:val="22"/>
      <w:szCs w:val="22"/>
      <w:lang w:val="en-029" w:eastAsia="en-029"/>
    </w:rPr>
  </w:style>
  <w:style w:type="paragraph" w:customStyle="1" w:styleId="p8">
    <w:name w:val="p8"/>
    <w:basedOn w:val="a0"/>
    <w:uiPriority w:val="99"/>
    <w:rsid w:val="002973F2"/>
    <w:pPr>
      <w:widowControl w:val="0"/>
      <w:tabs>
        <w:tab w:val="left" w:pos="204"/>
      </w:tabs>
      <w:autoSpaceDE w:val="0"/>
      <w:autoSpaceDN w:val="0"/>
      <w:adjustRightInd w:val="0"/>
      <w:spacing w:line="238" w:lineRule="atLeast"/>
      <w:ind w:firstLine="360"/>
      <w:jc w:val="both"/>
    </w:pPr>
    <w:rPr>
      <w:rFonts w:ascii="Calibri" w:hAnsi="Calibri"/>
      <w:sz w:val="22"/>
      <w:szCs w:val="22"/>
      <w:lang w:val="en-029" w:eastAsia="en-029"/>
    </w:rPr>
  </w:style>
  <w:style w:type="paragraph" w:customStyle="1" w:styleId="xl71">
    <w:name w:val="xl71"/>
    <w:basedOn w:val="a0"/>
    <w:uiPriority w:val="99"/>
    <w:rsid w:val="002973F2"/>
    <w:pPr>
      <w:spacing w:before="100" w:beforeAutospacing="1" w:after="100" w:afterAutospacing="1"/>
      <w:ind w:firstLine="360"/>
      <w:jc w:val="center"/>
    </w:pPr>
    <w:rPr>
      <w:rFonts w:ascii="Calibri" w:eastAsia="Arial Unicode MS" w:hAnsi="Calibri"/>
      <w:sz w:val="22"/>
      <w:szCs w:val="22"/>
      <w:lang w:val="en-029" w:eastAsia="en-029"/>
    </w:rPr>
  </w:style>
  <w:style w:type="paragraph" w:customStyle="1" w:styleId="xl42">
    <w:name w:val="xl42"/>
    <w:basedOn w:val="a0"/>
    <w:uiPriority w:val="99"/>
    <w:rsid w:val="002973F2"/>
    <w:pPr>
      <w:pBdr>
        <w:left w:val="single" w:sz="4" w:space="0" w:color="auto"/>
        <w:bottom w:val="single" w:sz="4" w:space="0" w:color="auto"/>
      </w:pBdr>
      <w:spacing w:before="100" w:beforeAutospacing="1" w:after="100" w:afterAutospacing="1"/>
      <w:ind w:firstLine="360"/>
      <w:jc w:val="center"/>
    </w:pPr>
    <w:rPr>
      <w:rFonts w:ascii="Calibri" w:eastAsia="Arial Unicode MS" w:hAnsi="Calibri"/>
      <w:b/>
      <w:bCs/>
      <w:sz w:val="22"/>
      <w:szCs w:val="22"/>
      <w:lang w:val="en-029" w:eastAsia="en-029"/>
    </w:rPr>
  </w:style>
  <w:style w:type="paragraph" w:customStyle="1" w:styleId="Headinga">
    <w:name w:val="Heading a"/>
    <w:basedOn w:val="a0"/>
    <w:uiPriority w:val="99"/>
    <w:rsid w:val="002973F2"/>
    <w:pPr>
      <w:widowControl w:val="0"/>
      <w:spacing w:after="120"/>
      <w:ind w:firstLine="360"/>
    </w:pPr>
    <w:rPr>
      <w:rFonts w:ascii="Calibri" w:hAnsi="Calibri"/>
      <w:sz w:val="22"/>
      <w:szCs w:val="20"/>
      <w:lang w:val="en-029" w:eastAsia="en-029"/>
    </w:rPr>
  </w:style>
  <w:style w:type="paragraph" w:customStyle="1" w:styleId="MainParawithChapter">
    <w:name w:val="Main Para with Chapter#"/>
    <w:basedOn w:val="a0"/>
    <w:uiPriority w:val="99"/>
    <w:rsid w:val="002973F2"/>
    <w:pPr>
      <w:spacing w:after="240"/>
      <w:ind w:firstLine="360"/>
      <w:outlineLvl w:val="1"/>
    </w:pPr>
    <w:rPr>
      <w:rFonts w:ascii="Calibri" w:hAnsi="Calibri"/>
      <w:sz w:val="22"/>
      <w:szCs w:val="22"/>
      <w:lang w:val="en-029" w:eastAsia="en-029"/>
    </w:rPr>
  </w:style>
  <w:style w:type="paragraph" w:customStyle="1" w:styleId="xl25">
    <w:name w:val="xl25"/>
    <w:basedOn w:val="a0"/>
    <w:uiPriority w:val="99"/>
    <w:rsid w:val="002973F2"/>
    <w:pPr>
      <w:pBdr>
        <w:bottom w:val="single" w:sz="8" w:space="0" w:color="auto"/>
      </w:pBdr>
      <w:spacing w:before="100" w:beforeAutospacing="1" w:after="100" w:afterAutospacing="1"/>
      <w:ind w:firstLine="360"/>
      <w:jc w:val="center"/>
    </w:pPr>
    <w:rPr>
      <w:rFonts w:ascii="Calibri" w:eastAsia="Arial Unicode MS" w:hAnsi="Calibri"/>
      <w:sz w:val="22"/>
      <w:szCs w:val="22"/>
      <w:lang w:val="en-029" w:eastAsia="en-029"/>
    </w:rPr>
  </w:style>
  <w:style w:type="paragraph" w:customStyle="1" w:styleId="JVKNorm">
    <w:name w:val="JVK Norm"/>
    <w:basedOn w:val="5"/>
    <w:uiPriority w:val="99"/>
    <w:rsid w:val="002973F2"/>
    <w:pPr>
      <w:tabs>
        <w:tab w:val="clear" w:pos="360"/>
      </w:tabs>
      <w:spacing w:before="0" w:after="240"/>
      <w:ind w:left="0"/>
      <w:jc w:val="left"/>
      <w:outlineLvl w:val="9"/>
    </w:pPr>
    <w:rPr>
      <w:rFonts w:ascii="Cambria" w:hAnsi="Cambria"/>
      <w:b w:val="0"/>
      <w:i w:val="0"/>
      <w:sz w:val="22"/>
      <w:szCs w:val="22"/>
      <w:lang w:val="en-029" w:eastAsia="en-029"/>
    </w:rPr>
  </w:style>
  <w:style w:type="paragraph" w:customStyle="1" w:styleId="ColorfulList-Accent11">
    <w:name w:val="Colorful List - Accent 11"/>
    <w:basedOn w:val="a0"/>
    <w:uiPriority w:val="34"/>
    <w:qFormat/>
    <w:rsid w:val="002973F2"/>
    <w:pPr>
      <w:spacing w:after="200" w:line="276" w:lineRule="auto"/>
      <w:ind w:left="720" w:firstLine="360"/>
      <w:contextualSpacing/>
    </w:pPr>
    <w:rPr>
      <w:rFonts w:ascii="Calibri" w:eastAsia="Calibri" w:hAnsi="Calibri"/>
      <w:sz w:val="22"/>
      <w:szCs w:val="22"/>
      <w:lang w:val="en-029" w:eastAsia="en-029"/>
    </w:rPr>
  </w:style>
  <w:style w:type="character" w:customStyle="1" w:styleId="PDSAnnexHeadingChar">
    <w:name w:val="PDS Annex Heading Char"/>
    <w:link w:val="PDSAnnexHeading"/>
    <w:locked/>
    <w:rsid w:val="002973F2"/>
    <w:rPr>
      <w:rFonts w:ascii="Calibri" w:eastAsia="Times New Roman" w:hAnsi="Calibri" w:cs="Times New Roman"/>
      <w:b/>
      <w:sz w:val="24"/>
    </w:rPr>
  </w:style>
  <w:style w:type="paragraph" w:customStyle="1" w:styleId="PDSAnnexHeading">
    <w:name w:val="PDS Annex Heading"/>
    <w:next w:val="a0"/>
    <w:link w:val="PDSAnnexHeadingChar"/>
    <w:rsid w:val="002973F2"/>
    <w:pPr>
      <w:keepNext/>
      <w:spacing w:after="120" w:line="240" w:lineRule="auto"/>
      <w:ind w:firstLine="360"/>
      <w:jc w:val="center"/>
    </w:pPr>
    <w:rPr>
      <w:rFonts w:ascii="Calibri" w:eastAsia="Times New Roman" w:hAnsi="Calibri" w:cs="Times New Roman"/>
      <w:b/>
      <w:sz w:val="24"/>
    </w:rPr>
  </w:style>
  <w:style w:type="paragraph" w:customStyle="1" w:styleId="Heading1a">
    <w:name w:val="Heading 1a"/>
    <w:basedOn w:val="a0"/>
    <w:next w:val="a0"/>
    <w:uiPriority w:val="99"/>
    <w:rsid w:val="002973F2"/>
    <w:pPr>
      <w:keepNext/>
      <w:keepLines/>
      <w:spacing w:before="1440" w:after="240"/>
      <w:ind w:firstLine="360"/>
      <w:jc w:val="center"/>
      <w:outlineLvl w:val="0"/>
    </w:pPr>
    <w:rPr>
      <w:rFonts w:ascii="Calibri" w:hAnsi="Calibri"/>
      <w:b/>
      <w:caps/>
      <w:sz w:val="32"/>
      <w:szCs w:val="22"/>
      <w:lang w:val="en-029" w:eastAsia="en-029"/>
    </w:rPr>
  </w:style>
  <w:style w:type="paragraph" w:customStyle="1" w:styleId="Style20">
    <w:name w:val="Style2"/>
    <w:uiPriority w:val="99"/>
    <w:rsid w:val="002973F2"/>
    <w:pPr>
      <w:ind w:firstLine="360"/>
    </w:pPr>
    <w:rPr>
      <w:b/>
      <w:lang w:val="en-029" w:eastAsia="en-029"/>
    </w:rPr>
  </w:style>
  <w:style w:type="paragraph" w:customStyle="1" w:styleId="ParagraphNumbering">
    <w:name w:val="Paragraph Numbering"/>
    <w:basedOn w:val="a0"/>
    <w:uiPriority w:val="99"/>
    <w:rsid w:val="002973F2"/>
    <w:pPr>
      <w:numPr>
        <w:numId w:val="96"/>
      </w:numPr>
      <w:spacing w:after="240"/>
    </w:pPr>
    <w:rPr>
      <w:rFonts w:ascii="Calibri" w:hAnsi="Calibri"/>
      <w:sz w:val="22"/>
      <w:szCs w:val="22"/>
      <w:lang w:val="en-029" w:eastAsia="en-029"/>
    </w:rPr>
  </w:style>
  <w:style w:type="paragraph" w:customStyle="1" w:styleId="Level1">
    <w:name w:val="Level 1"/>
    <w:basedOn w:val="a0"/>
    <w:uiPriority w:val="99"/>
    <w:rsid w:val="002973F2"/>
    <w:pPr>
      <w:tabs>
        <w:tab w:val="num" w:pos="720"/>
      </w:tabs>
      <w:spacing w:after="240"/>
      <w:ind w:left="720" w:hanging="720"/>
      <w:outlineLvl w:val="1"/>
    </w:pPr>
    <w:rPr>
      <w:rFonts w:ascii="Calibri" w:hAnsi="Calibri"/>
      <w:b/>
      <w:sz w:val="22"/>
      <w:szCs w:val="22"/>
      <w:lang w:val="en-029" w:eastAsia="en-029"/>
    </w:rPr>
  </w:style>
  <w:style w:type="paragraph" w:customStyle="1" w:styleId="WB1">
    <w:name w:val="WB1"/>
    <w:basedOn w:val="a0"/>
    <w:uiPriority w:val="99"/>
    <w:rsid w:val="002973F2"/>
    <w:pPr>
      <w:tabs>
        <w:tab w:val="num" w:pos="720"/>
      </w:tabs>
      <w:spacing w:after="240"/>
      <w:ind w:left="720" w:hanging="720"/>
      <w:outlineLvl w:val="1"/>
    </w:pPr>
    <w:rPr>
      <w:rFonts w:ascii="Calibri" w:hAnsi="Calibri"/>
      <w:b/>
      <w:sz w:val="22"/>
      <w:szCs w:val="22"/>
      <w:lang w:val="en-029" w:eastAsia="en-029"/>
    </w:rPr>
  </w:style>
  <w:style w:type="paragraph" w:customStyle="1" w:styleId="Myheading1">
    <w:name w:val="Myheading1"/>
    <w:basedOn w:val="a0"/>
    <w:uiPriority w:val="99"/>
    <w:rsid w:val="002973F2"/>
    <w:pPr>
      <w:ind w:firstLine="360"/>
    </w:pPr>
    <w:rPr>
      <w:rFonts w:ascii="Calibri" w:hAnsi="Calibri"/>
      <w:sz w:val="22"/>
      <w:szCs w:val="22"/>
      <w:lang w:val="en-029" w:eastAsia="en-029"/>
    </w:rPr>
  </w:style>
  <w:style w:type="paragraph" w:customStyle="1" w:styleId="Style3">
    <w:name w:val="Style3"/>
    <w:basedOn w:val="a0"/>
    <w:uiPriority w:val="99"/>
    <w:rsid w:val="002973F2"/>
    <w:pPr>
      <w:ind w:firstLine="360"/>
    </w:pPr>
    <w:rPr>
      <w:rFonts w:ascii="Calibri" w:hAnsi="Calibri"/>
      <w:b/>
      <w:sz w:val="22"/>
      <w:szCs w:val="22"/>
      <w:lang w:val="en-029" w:eastAsia="en-029"/>
    </w:rPr>
  </w:style>
  <w:style w:type="paragraph" w:customStyle="1" w:styleId="xl48">
    <w:name w:val="xl48"/>
    <w:basedOn w:val="a0"/>
    <w:uiPriority w:val="99"/>
    <w:rsid w:val="002973F2"/>
    <w:pPr>
      <w:shd w:val="clear" w:color="auto" w:fill="FFFFC0"/>
      <w:spacing w:before="100" w:beforeAutospacing="1" w:after="100" w:afterAutospacing="1"/>
      <w:ind w:firstLine="360"/>
    </w:pPr>
    <w:rPr>
      <w:rFonts w:ascii="Arial" w:eastAsia="Arial Unicode MS" w:hAnsi="Arial" w:cs="Arial"/>
      <w:sz w:val="14"/>
      <w:szCs w:val="14"/>
      <w:lang w:val="en-029" w:eastAsia="en-029"/>
    </w:rPr>
  </w:style>
  <w:style w:type="paragraph" w:customStyle="1" w:styleId="font5">
    <w:name w:val="font5"/>
    <w:basedOn w:val="a0"/>
    <w:uiPriority w:val="99"/>
    <w:rsid w:val="002973F2"/>
    <w:pPr>
      <w:spacing w:before="100" w:beforeAutospacing="1" w:after="100" w:afterAutospacing="1"/>
      <w:ind w:firstLine="360"/>
    </w:pPr>
    <w:rPr>
      <w:rFonts w:ascii="Arial" w:eastAsia="Arial Unicode MS" w:hAnsi="Arial" w:cs="Arial"/>
      <w:i/>
      <w:iCs/>
      <w:sz w:val="14"/>
      <w:szCs w:val="14"/>
      <w:lang w:val="en-029" w:eastAsia="en-029"/>
    </w:rPr>
  </w:style>
  <w:style w:type="paragraph" w:customStyle="1" w:styleId="font6">
    <w:name w:val="font6"/>
    <w:basedOn w:val="a0"/>
    <w:uiPriority w:val="99"/>
    <w:rsid w:val="002973F2"/>
    <w:pPr>
      <w:spacing w:before="100" w:beforeAutospacing="1" w:after="100" w:afterAutospacing="1"/>
      <w:ind w:firstLine="360"/>
    </w:pPr>
    <w:rPr>
      <w:rFonts w:ascii="Arial" w:eastAsia="Arial Unicode MS" w:hAnsi="Arial" w:cs="Arial"/>
      <w:i/>
      <w:iCs/>
      <w:sz w:val="14"/>
      <w:szCs w:val="14"/>
      <w:lang w:val="en-029" w:eastAsia="en-029"/>
    </w:rPr>
  </w:style>
  <w:style w:type="paragraph" w:customStyle="1" w:styleId="xl44">
    <w:name w:val="xl44"/>
    <w:basedOn w:val="a0"/>
    <w:uiPriority w:val="99"/>
    <w:rsid w:val="002973F2"/>
    <w:pPr>
      <w:shd w:val="clear" w:color="auto" w:fill="FFFFC0"/>
      <w:spacing w:before="100" w:beforeAutospacing="1" w:after="100" w:afterAutospacing="1"/>
      <w:ind w:firstLine="360"/>
    </w:pPr>
    <w:rPr>
      <w:rFonts w:ascii="Arial" w:eastAsia="Arial Unicode MS" w:hAnsi="Arial" w:cs="Arial"/>
      <w:sz w:val="14"/>
      <w:szCs w:val="14"/>
      <w:lang w:val="en-029" w:eastAsia="en-029"/>
    </w:rPr>
  </w:style>
  <w:style w:type="paragraph" w:customStyle="1" w:styleId="TOCHeading1">
    <w:name w:val="TOC Heading1"/>
    <w:basedOn w:val="1"/>
    <w:next w:val="a0"/>
    <w:uiPriority w:val="39"/>
    <w:rsid w:val="002973F2"/>
    <w:pPr>
      <w:keepNext w:val="0"/>
      <w:numPr>
        <w:numId w:val="0"/>
      </w:numPr>
      <w:pBdr>
        <w:bottom w:val="single" w:sz="12" w:space="1" w:color="365F91"/>
      </w:pBdr>
      <w:spacing w:before="480" w:line="276" w:lineRule="auto"/>
      <w:outlineLvl w:val="9"/>
    </w:pPr>
    <w:rPr>
      <w:rFonts w:ascii="Cambria" w:eastAsia="Times New Roman" w:hAnsi="Cambria"/>
      <w:bCs/>
      <w:color w:val="365F91"/>
      <w:shd w:val="clear" w:color="auto" w:fill="auto"/>
      <w:lang w:val="en-029" w:eastAsia="en-029"/>
    </w:rPr>
  </w:style>
  <w:style w:type="character" w:customStyle="1" w:styleId="MediumGrid2Char">
    <w:name w:val="Medium Grid 2 Char"/>
    <w:link w:val="MediumGrid21"/>
    <w:uiPriority w:val="1"/>
    <w:locked/>
    <w:rsid w:val="002973F2"/>
    <w:rPr>
      <w:rFonts w:ascii="Calibri" w:eastAsia="Times New Roman" w:hAnsi="Calibri" w:cs="Times New Roman"/>
    </w:rPr>
  </w:style>
  <w:style w:type="paragraph" w:customStyle="1" w:styleId="MediumGrid21">
    <w:name w:val="Medium Grid 21"/>
    <w:link w:val="MediumGrid2Char"/>
    <w:uiPriority w:val="1"/>
    <w:rsid w:val="002973F2"/>
    <w:pPr>
      <w:spacing w:after="0" w:line="240" w:lineRule="auto"/>
      <w:ind w:firstLine="360"/>
    </w:pPr>
    <w:rPr>
      <w:rFonts w:ascii="Calibri" w:eastAsia="Times New Roman" w:hAnsi="Calibri" w:cs="Times New Roman"/>
    </w:rPr>
  </w:style>
  <w:style w:type="paragraph" w:customStyle="1" w:styleId="ModelDoubleNoIndent">
    <w:name w:val="ModelDoubleNoIndent"/>
    <w:basedOn w:val="ModelNrmlDouble"/>
    <w:uiPriority w:val="99"/>
    <w:rsid w:val="002973F2"/>
    <w:pPr>
      <w:widowControl w:val="0"/>
      <w:adjustRightInd w:val="0"/>
      <w:ind w:firstLine="0"/>
    </w:pPr>
    <w:rPr>
      <w:rFonts w:ascii="Calibri" w:eastAsia="Times New Roman" w:hAnsi="Calibri" w:cs="Times New Roman"/>
      <w:szCs w:val="20"/>
      <w:lang w:val="en-029" w:eastAsia="en-029"/>
    </w:rPr>
  </w:style>
  <w:style w:type="paragraph" w:customStyle="1" w:styleId="SECTION">
    <w:name w:val="SECTION"/>
    <w:basedOn w:val="1"/>
    <w:uiPriority w:val="99"/>
    <w:rsid w:val="002973F2"/>
    <w:pPr>
      <w:keepNext w:val="0"/>
      <w:keepLines w:val="0"/>
      <w:numPr>
        <w:numId w:val="0"/>
      </w:numPr>
      <w:pBdr>
        <w:bottom w:val="single" w:sz="12" w:space="1" w:color="365F91"/>
      </w:pBdr>
      <w:spacing w:before="600" w:after="80"/>
    </w:pPr>
    <w:rPr>
      <w:rFonts w:ascii="Arial" w:eastAsia="Times New Roman" w:hAnsi="Arial" w:cs="Arial"/>
      <w:bCs/>
      <w:noProof/>
      <w:sz w:val="32"/>
      <w:szCs w:val="32"/>
      <w:shd w:val="clear" w:color="auto" w:fill="auto"/>
      <w:lang w:val="fr-BE" w:eastAsia="en-029"/>
    </w:rPr>
  </w:style>
  <w:style w:type="paragraph" w:customStyle="1" w:styleId="Indent1">
    <w:name w:val="Indent 1"/>
    <w:basedOn w:val="a0"/>
    <w:uiPriority w:val="99"/>
    <w:rsid w:val="002973F2"/>
    <w:pPr>
      <w:tabs>
        <w:tab w:val="left" w:pos="1267"/>
      </w:tabs>
      <w:spacing w:after="240"/>
      <w:ind w:left="1267" w:hanging="403"/>
      <w:jc w:val="both"/>
    </w:pPr>
    <w:rPr>
      <w:rFonts w:ascii="Calibri" w:hAnsi="Calibri"/>
      <w:sz w:val="22"/>
      <w:szCs w:val="22"/>
      <w:lang w:val="en-029" w:eastAsia="en-029"/>
    </w:rPr>
  </w:style>
  <w:style w:type="paragraph" w:customStyle="1" w:styleId="NumberedPara1">
    <w:name w:val="Numbered Para 1"/>
    <w:basedOn w:val="a0"/>
    <w:uiPriority w:val="99"/>
    <w:rsid w:val="002973F2"/>
    <w:pPr>
      <w:tabs>
        <w:tab w:val="left" w:pos="864"/>
      </w:tabs>
      <w:spacing w:after="240"/>
      <w:ind w:left="864" w:hanging="331"/>
      <w:jc w:val="both"/>
    </w:pPr>
    <w:rPr>
      <w:rFonts w:ascii="Calibri" w:hAnsi="Calibri"/>
      <w:sz w:val="22"/>
      <w:szCs w:val="22"/>
      <w:lang w:val="en-029" w:eastAsia="en-029"/>
    </w:rPr>
  </w:style>
  <w:style w:type="paragraph" w:customStyle="1" w:styleId="Indent2">
    <w:name w:val="Indent 2"/>
    <w:basedOn w:val="a0"/>
    <w:uiPriority w:val="99"/>
    <w:rsid w:val="002973F2"/>
    <w:pPr>
      <w:tabs>
        <w:tab w:val="left" w:pos="1901"/>
      </w:tabs>
      <w:spacing w:after="240"/>
      <w:ind w:left="1901" w:hanging="634"/>
      <w:jc w:val="both"/>
    </w:pPr>
    <w:rPr>
      <w:rFonts w:ascii="Calibri" w:hAnsi="Calibri"/>
      <w:sz w:val="22"/>
      <w:szCs w:val="22"/>
      <w:lang w:val="en-029" w:eastAsia="en-029"/>
    </w:rPr>
  </w:style>
  <w:style w:type="paragraph" w:customStyle="1" w:styleId="NumberedPara">
    <w:name w:val="Numbered Para"/>
    <w:basedOn w:val="a0"/>
    <w:uiPriority w:val="99"/>
    <w:rsid w:val="002973F2"/>
    <w:pPr>
      <w:tabs>
        <w:tab w:val="left" w:pos="864"/>
      </w:tabs>
      <w:spacing w:after="240"/>
      <w:ind w:left="864" w:hanging="432"/>
      <w:jc w:val="both"/>
    </w:pPr>
    <w:rPr>
      <w:rFonts w:ascii="Calibri" w:eastAsia="Calibri" w:hAnsi="Calibri"/>
      <w:sz w:val="22"/>
      <w:szCs w:val="22"/>
      <w:lang w:val="en-029" w:eastAsia="en-029"/>
    </w:rPr>
  </w:style>
  <w:style w:type="paragraph" w:customStyle="1" w:styleId="Pa6">
    <w:name w:val="Pa6"/>
    <w:basedOn w:val="Default"/>
    <w:next w:val="Default"/>
    <w:uiPriority w:val="99"/>
    <w:rsid w:val="002973F2"/>
    <w:pPr>
      <w:spacing w:line="177" w:lineRule="atLeast"/>
      <w:ind w:firstLine="360"/>
    </w:pPr>
    <w:rPr>
      <w:rFonts w:ascii="Kozuka Gothic Pro R" w:eastAsia="Calibri" w:hAnsi="Kozuka Gothic Pro R"/>
      <w:color w:val="auto"/>
      <w:lang w:val="en-US" w:eastAsia="en-US"/>
    </w:rPr>
  </w:style>
  <w:style w:type="paragraph" w:customStyle="1" w:styleId="Heading41">
    <w:name w:val="Heading 4.1"/>
    <w:basedOn w:val="5"/>
    <w:uiPriority w:val="99"/>
    <w:rsid w:val="002973F2"/>
    <w:pPr>
      <w:keepNext/>
      <w:tabs>
        <w:tab w:val="clear" w:pos="360"/>
      </w:tabs>
      <w:spacing w:before="0" w:after="0"/>
      <w:ind w:left="720" w:firstLine="360"/>
      <w:jc w:val="center"/>
    </w:pPr>
    <w:rPr>
      <w:bCs w:val="0"/>
      <w:i w:val="0"/>
      <w:iCs w:val="0"/>
      <w:sz w:val="24"/>
      <w:szCs w:val="24"/>
      <w:u w:val="single"/>
      <w:lang w:val="en-US" w:eastAsia="en-US"/>
    </w:rPr>
  </w:style>
  <w:style w:type="paragraph" w:customStyle="1" w:styleId="Sect2Head">
    <w:name w:val="Sect2Head"/>
    <w:basedOn w:val="a0"/>
    <w:uiPriority w:val="99"/>
    <w:rsid w:val="002973F2"/>
    <w:pPr>
      <w:numPr>
        <w:numId w:val="97"/>
      </w:numPr>
      <w:autoSpaceDE w:val="0"/>
      <w:autoSpaceDN w:val="0"/>
      <w:spacing w:before="60" w:after="60"/>
    </w:pPr>
    <w:rPr>
      <w:rFonts w:ascii="Times New Roman Bold" w:hAnsi="Times New Roman Bold"/>
      <w:b/>
      <w:bCs/>
      <w:sz w:val="22"/>
      <w:szCs w:val="22"/>
      <w:lang w:val="en-GB" w:eastAsia="en-US"/>
    </w:rPr>
  </w:style>
  <w:style w:type="character" w:customStyle="1" w:styleId="ParaChar">
    <w:name w:val="Para Char"/>
    <w:basedOn w:val="a1"/>
    <w:link w:val="Para"/>
    <w:locked/>
    <w:rsid w:val="002973F2"/>
    <w:rPr>
      <w:rFonts w:ascii="Times New Roman" w:eastAsia="Times New Roman" w:hAnsi="Times New Roman" w:cs="Times New Roman"/>
      <w:lang w:val="en-GB"/>
    </w:rPr>
  </w:style>
  <w:style w:type="paragraph" w:customStyle="1" w:styleId="Para">
    <w:name w:val="Para"/>
    <w:basedOn w:val="a0"/>
    <w:next w:val="afff0"/>
    <w:link w:val="ParaChar"/>
    <w:autoRedefine/>
    <w:qFormat/>
    <w:rsid w:val="002973F2"/>
    <w:pPr>
      <w:numPr>
        <w:numId w:val="98"/>
      </w:numPr>
      <w:tabs>
        <w:tab w:val="left" w:pos="360"/>
      </w:tabs>
      <w:jc w:val="both"/>
    </w:pPr>
    <w:rPr>
      <w:sz w:val="22"/>
      <w:szCs w:val="22"/>
      <w:lang w:val="en-GB" w:eastAsia="en-US"/>
    </w:rPr>
  </w:style>
  <w:style w:type="paragraph" w:customStyle="1" w:styleId="xmsonormal">
    <w:name w:val="x_msonormal"/>
    <w:basedOn w:val="a0"/>
    <w:uiPriority w:val="99"/>
    <w:rsid w:val="002973F2"/>
    <w:rPr>
      <w:rFonts w:ascii="Calibri" w:eastAsiaTheme="minorHAnsi" w:hAnsi="Calibri"/>
      <w:sz w:val="22"/>
      <w:szCs w:val="22"/>
      <w:lang w:val="en-US" w:eastAsia="en-US" w:bidi="he-IL"/>
    </w:rPr>
  </w:style>
  <w:style w:type="character" w:styleId="afff4">
    <w:name w:val="Subtle Emphasis"/>
    <w:uiPriority w:val="19"/>
    <w:qFormat/>
    <w:rsid w:val="002973F2"/>
    <w:rPr>
      <w:i/>
      <w:iCs/>
      <w:color w:val="5A5A5A"/>
    </w:rPr>
  </w:style>
  <w:style w:type="character" w:styleId="afff5">
    <w:name w:val="Subtle Reference"/>
    <w:uiPriority w:val="31"/>
    <w:qFormat/>
    <w:rsid w:val="002973F2"/>
    <w:rPr>
      <w:color w:val="auto"/>
      <w:u w:val="single" w:color="9BBB59"/>
    </w:rPr>
  </w:style>
  <w:style w:type="character" w:styleId="afff6">
    <w:name w:val="Intense Reference"/>
    <w:uiPriority w:val="32"/>
    <w:qFormat/>
    <w:rsid w:val="002973F2"/>
    <w:rPr>
      <w:b/>
      <w:bCs/>
      <w:color w:val="76923C"/>
      <w:u w:val="single" w:color="9BBB59"/>
    </w:rPr>
  </w:style>
  <w:style w:type="character" w:styleId="afff7">
    <w:name w:val="Book Title"/>
    <w:uiPriority w:val="33"/>
    <w:qFormat/>
    <w:rsid w:val="002973F2"/>
    <w:rPr>
      <w:rFonts w:ascii="Cambria" w:eastAsia="Times New Roman" w:hAnsi="Cambria" w:cs="Times New Roman" w:hint="default"/>
      <w:b/>
      <w:bCs/>
      <w:i/>
      <w:iCs/>
      <w:color w:val="auto"/>
    </w:rPr>
  </w:style>
  <w:style w:type="character" w:customStyle="1" w:styleId="ParagraphNumberingChar">
    <w:name w:val="Paragraph Numbering Char"/>
    <w:rsid w:val="002973F2"/>
    <w:rPr>
      <w:sz w:val="24"/>
      <w:szCs w:val="24"/>
      <w:lang w:val="en-US" w:eastAsia="en-US" w:bidi="ar-SA"/>
    </w:rPr>
  </w:style>
  <w:style w:type="character" w:customStyle="1" w:styleId="Style1Char">
    <w:name w:val="Style1 Char"/>
    <w:rsid w:val="002973F2"/>
    <w:rPr>
      <w:rFonts w:ascii="Verdana" w:hAnsi="Verdana" w:hint="default"/>
      <w:b/>
      <w:bCs w:val="0"/>
      <w:sz w:val="24"/>
      <w:szCs w:val="22"/>
      <w:lang w:val="en-US" w:eastAsia="en-US" w:bidi="ar-SA"/>
    </w:rPr>
  </w:style>
  <w:style w:type="character" w:customStyle="1" w:styleId="Style2Char">
    <w:name w:val="Style2 Char"/>
    <w:rsid w:val="002973F2"/>
    <w:rPr>
      <w:rFonts w:ascii="Verdana" w:hAnsi="Verdana" w:hint="default"/>
      <w:b/>
      <w:bCs w:val="0"/>
      <w:sz w:val="24"/>
      <w:szCs w:val="22"/>
      <w:lang w:val="en-US" w:eastAsia="en-US" w:bidi="ar-SA"/>
    </w:rPr>
  </w:style>
  <w:style w:type="table" w:customStyle="1" w:styleId="ListTable2-Accent11">
    <w:name w:val="List Table 2 - Accent 11"/>
    <w:basedOn w:val="a2"/>
    <w:uiPriority w:val="47"/>
    <w:rsid w:val="002973F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973F2"/>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0"/>
    <w:next w:val="a0"/>
    <w:link w:val="10"/>
    <w:uiPriority w:val="9"/>
    <w:qFormat/>
    <w:rsid w:val="002973F2"/>
    <w:pPr>
      <w:keepNext/>
      <w:keepLines/>
      <w:numPr>
        <w:numId w:val="10"/>
      </w:numPr>
      <w:spacing w:before="240"/>
      <w:outlineLvl w:val="0"/>
    </w:pPr>
    <w:rPr>
      <w:rFonts w:eastAsiaTheme="majorEastAsia"/>
      <w:b/>
      <w:shd w:val="clear" w:color="auto" w:fill="FFFFFF"/>
      <w:lang w:val="en-US"/>
    </w:rPr>
  </w:style>
  <w:style w:type="paragraph" w:styleId="2">
    <w:name w:val="heading 2"/>
    <w:basedOn w:val="a0"/>
    <w:next w:val="a0"/>
    <w:link w:val="20"/>
    <w:uiPriority w:val="9"/>
    <w:qFormat/>
    <w:rsid w:val="002973F2"/>
    <w:pPr>
      <w:keepNext/>
      <w:numPr>
        <w:ilvl w:val="1"/>
        <w:numId w:val="10"/>
      </w:numPr>
      <w:tabs>
        <w:tab w:val="left" w:pos="630"/>
      </w:tabs>
      <w:spacing w:after="240"/>
      <w:outlineLvl w:val="1"/>
    </w:pPr>
    <w:rPr>
      <w:b/>
      <w:bCs/>
      <w:lang w:val="en-US" w:eastAsia="x-none"/>
    </w:rPr>
  </w:style>
  <w:style w:type="paragraph" w:styleId="30">
    <w:name w:val="heading 3"/>
    <w:aliases w:val="Titre 3 Car"/>
    <w:basedOn w:val="a0"/>
    <w:next w:val="a0"/>
    <w:link w:val="31"/>
    <w:uiPriority w:val="9"/>
    <w:qFormat/>
    <w:rsid w:val="002973F2"/>
    <w:pPr>
      <w:keepNext/>
      <w:spacing w:before="240" w:after="60"/>
      <w:outlineLvl w:val="2"/>
    </w:pPr>
    <w:rPr>
      <w:rFonts w:ascii="Arial" w:hAnsi="Arial"/>
      <w:b/>
      <w:bCs/>
      <w:sz w:val="26"/>
      <w:szCs w:val="26"/>
    </w:rPr>
  </w:style>
  <w:style w:type="paragraph" w:styleId="4">
    <w:name w:val="heading 4"/>
    <w:aliases w:val="KP Heading 4,normal,4,Heading 4 Char Char"/>
    <w:basedOn w:val="a0"/>
    <w:next w:val="a0"/>
    <w:link w:val="40"/>
    <w:uiPriority w:val="9"/>
    <w:qFormat/>
    <w:rsid w:val="002973F2"/>
    <w:pPr>
      <w:keepNext/>
      <w:spacing w:before="240" w:after="60"/>
      <w:outlineLvl w:val="3"/>
    </w:pPr>
    <w:rPr>
      <w:b/>
      <w:bCs/>
      <w:sz w:val="28"/>
      <w:szCs w:val="28"/>
    </w:rPr>
  </w:style>
  <w:style w:type="paragraph" w:styleId="5">
    <w:name w:val="heading 5"/>
    <w:basedOn w:val="a0"/>
    <w:next w:val="a0"/>
    <w:link w:val="50"/>
    <w:uiPriority w:val="9"/>
    <w:qFormat/>
    <w:rsid w:val="002973F2"/>
    <w:pPr>
      <w:tabs>
        <w:tab w:val="num" w:pos="360"/>
      </w:tabs>
      <w:spacing w:before="240" w:after="60"/>
      <w:ind w:left="360"/>
      <w:jc w:val="both"/>
      <w:outlineLvl w:val="4"/>
    </w:pPr>
    <w:rPr>
      <w:b/>
      <w:bCs/>
      <w:i/>
      <w:iCs/>
      <w:sz w:val="26"/>
      <w:szCs w:val="26"/>
      <w:lang w:val="x-none" w:eastAsia="x-none"/>
    </w:rPr>
  </w:style>
  <w:style w:type="paragraph" w:styleId="6">
    <w:name w:val="heading 6"/>
    <w:basedOn w:val="a0"/>
    <w:next w:val="a0"/>
    <w:link w:val="60"/>
    <w:uiPriority w:val="9"/>
    <w:qFormat/>
    <w:rsid w:val="002973F2"/>
    <w:pPr>
      <w:tabs>
        <w:tab w:val="num" w:pos="360"/>
      </w:tabs>
      <w:spacing w:before="240" w:after="60"/>
      <w:ind w:left="360"/>
      <w:jc w:val="both"/>
      <w:outlineLvl w:val="5"/>
    </w:pPr>
    <w:rPr>
      <w:b/>
      <w:bCs/>
      <w:sz w:val="22"/>
      <w:szCs w:val="22"/>
      <w:lang w:val="x-none" w:eastAsia="x-none"/>
    </w:rPr>
  </w:style>
  <w:style w:type="paragraph" w:styleId="7">
    <w:name w:val="heading 7"/>
    <w:basedOn w:val="a0"/>
    <w:next w:val="a0"/>
    <w:link w:val="70"/>
    <w:uiPriority w:val="9"/>
    <w:qFormat/>
    <w:rsid w:val="002973F2"/>
    <w:pPr>
      <w:tabs>
        <w:tab w:val="num" w:pos="360"/>
      </w:tabs>
      <w:spacing w:before="240" w:after="60"/>
      <w:ind w:left="360"/>
      <w:jc w:val="both"/>
      <w:outlineLvl w:val="6"/>
    </w:pPr>
    <w:rPr>
      <w:lang w:val="x-none" w:eastAsia="x-none"/>
    </w:rPr>
  </w:style>
  <w:style w:type="paragraph" w:styleId="8">
    <w:name w:val="heading 8"/>
    <w:basedOn w:val="a0"/>
    <w:next w:val="a0"/>
    <w:link w:val="80"/>
    <w:uiPriority w:val="9"/>
    <w:qFormat/>
    <w:rsid w:val="002973F2"/>
    <w:pPr>
      <w:spacing w:before="240" w:after="60"/>
      <w:outlineLvl w:val="7"/>
    </w:pPr>
    <w:rPr>
      <w:i/>
      <w:iCs/>
    </w:rPr>
  </w:style>
  <w:style w:type="paragraph" w:styleId="9">
    <w:name w:val="heading 9"/>
    <w:basedOn w:val="a0"/>
    <w:next w:val="a0"/>
    <w:link w:val="90"/>
    <w:uiPriority w:val="9"/>
    <w:qFormat/>
    <w:rsid w:val="002973F2"/>
    <w:pPr>
      <w:tabs>
        <w:tab w:val="num" w:pos="360"/>
      </w:tabs>
      <w:spacing w:before="240" w:after="60"/>
      <w:ind w:left="360"/>
      <w:jc w:val="both"/>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973F2"/>
    <w:rPr>
      <w:rFonts w:ascii="Times New Roman" w:eastAsiaTheme="majorEastAsia" w:hAnsi="Times New Roman" w:cs="Times New Roman"/>
      <w:b/>
      <w:sz w:val="24"/>
      <w:szCs w:val="24"/>
      <w:lang w:eastAsia="ru-RU"/>
    </w:rPr>
  </w:style>
  <w:style w:type="character" w:customStyle="1" w:styleId="20">
    <w:name w:val="Заголовок 2 Знак"/>
    <w:basedOn w:val="a1"/>
    <w:link w:val="2"/>
    <w:uiPriority w:val="9"/>
    <w:rsid w:val="002973F2"/>
    <w:rPr>
      <w:rFonts w:ascii="Times New Roman" w:eastAsia="Times New Roman" w:hAnsi="Times New Roman" w:cs="Times New Roman"/>
      <w:b/>
      <w:bCs/>
      <w:sz w:val="24"/>
      <w:szCs w:val="24"/>
      <w:lang w:eastAsia="x-none"/>
    </w:rPr>
  </w:style>
  <w:style w:type="character" w:customStyle="1" w:styleId="31">
    <w:name w:val="Заголовок 3 Знак"/>
    <w:aliases w:val="Titre 3 Car Знак"/>
    <w:basedOn w:val="a1"/>
    <w:link w:val="30"/>
    <w:uiPriority w:val="9"/>
    <w:rsid w:val="002973F2"/>
    <w:rPr>
      <w:rFonts w:ascii="Arial" w:eastAsia="Times New Roman" w:hAnsi="Arial" w:cs="Times New Roman"/>
      <w:b/>
      <w:bCs/>
      <w:sz w:val="26"/>
      <w:szCs w:val="26"/>
      <w:lang w:val="ru-RU" w:eastAsia="ru-RU"/>
    </w:rPr>
  </w:style>
  <w:style w:type="character" w:customStyle="1" w:styleId="40">
    <w:name w:val="Заголовок 4 Знак"/>
    <w:aliases w:val="KP Heading 4 Знак,normal Знак,4 Знак,Heading 4 Char Char Знак"/>
    <w:basedOn w:val="a1"/>
    <w:link w:val="4"/>
    <w:uiPriority w:val="9"/>
    <w:rsid w:val="002973F2"/>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uiPriority w:val="9"/>
    <w:rsid w:val="002973F2"/>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uiPriority w:val="9"/>
    <w:rsid w:val="002973F2"/>
    <w:rPr>
      <w:rFonts w:ascii="Times New Roman" w:eastAsia="Times New Roman" w:hAnsi="Times New Roman" w:cs="Times New Roman"/>
      <w:b/>
      <w:bCs/>
      <w:lang w:val="x-none" w:eastAsia="x-none"/>
    </w:rPr>
  </w:style>
  <w:style w:type="character" w:customStyle="1" w:styleId="70">
    <w:name w:val="Заголовок 7 Знак"/>
    <w:basedOn w:val="a1"/>
    <w:link w:val="7"/>
    <w:uiPriority w:val="9"/>
    <w:rsid w:val="002973F2"/>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
    <w:rsid w:val="002973F2"/>
    <w:rPr>
      <w:rFonts w:ascii="Times New Roman" w:eastAsia="Times New Roman" w:hAnsi="Times New Roman" w:cs="Times New Roman"/>
      <w:i/>
      <w:iCs/>
      <w:sz w:val="24"/>
      <w:szCs w:val="24"/>
      <w:lang w:val="ru-RU" w:eastAsia="ru-RU"/>
    </w:rPr>
  </w:style>
  <w:style w:type="character" w:customStyle="1" w:styleId="90">
    <w:name w:val="Заголовок 9 Знак"/>
    <w:basedOn w:val="a1"/>
    <w:link w:val="9"/>
    <w:uiPriority w:val="9"/>
    <w:rsid w:val="002973F2"/>
    <w:rPr>
      <w:rFonts w:ascii="Arial" w:eastAsia="Times New Roman" w:hAnsi="Arial" w:cs="Times New Roman"/>
      <w:lang w:val="x-none" w:eastAsia="x-none"/>
    </w:rPr>
  </w:style>
  <w:style w:type="paragraph" w:customStyle="1" w:styleId="Outline">
    <w:name w:val="Outline"/>
    <w:basedOn w:val="a0"/>
    <w:rsid w:val="002973F2"/>
    <w:pPr>
      <w:spacing w:before="240"/>
    </w:pPr>
    <w:rPr>
      <w:kern w:val="28"/>
      <w:szCs w:val="20"/>
      <w:lang w:val="en-US" w:eastAsia="en-US"/>
    </w:rPr>
  </w:style>
  <w:style w:type="paragraph" w:styleId="a4">
    <w:name w:val="TOC Heading"/>
    <w:basedOn w:val="1"/>
    <w:next w:val="a0"/>
    <w:uiPriority w:val="39"/>
    <w:unhideWhenUsed/>
    <w:qFormat/>
    <w:rsid w:val="002973F2"/>
    <w:pPr>
      <w:spacing w:line="259" w:lineRule="auto"/>
      <w:outlineLvl w:val="9"/>
    </w:pPr>
    <w:rPr>
      <w:lang w:eastAsia="en-US"/>
    </w:rPr>
  </w:style>
  <w:style w:type="paragraph" w:styleId="a5">
    <w:name w:val="footnote text"/>
    <w:aliases w:val="ft,single space,Geneva 9,Font: Geneva 9,Boston 10,f,ADB,Footnote Text Char Char Char Char Char,Footnote Text Char Char Char Char Char Char,(NECG) Footnote Text Char Char Char,Nbpage Moens,Fußnote Char Char,FOOTNOTES,fn,footnote text"/>
    <w:basedOn w:val="a0"/>
    <w:link w:val="a6"/>
    <w:qFormat/>
    <w:rsid w:val="002973F2"/>
    <w:rPr>
      <w:rFonts w:ascii="Courier New" w:hAnsi="Courier New"/>
      <w:sz w:val="20"/>
      <w:szCs w:val="20"/>
      <w:lang w:val="en-US" w:eastAsia="en-US"/>
    </w:rPr>
  </w:style>
  <w:style w:type="character" w:customStyle="1" w:styleId="a6">
    <w:name w:val="Текст сноски Знак"/>
    <w:aliases w:val="ft Знак,single space Знак,Geneva 9 Знак,Font: Geneva 9 Знак,Boston 10 Знак,f Знак,ADB Знак,Footnote Text Char Char Char Char Char Знак,Footnote Text Char Char Char Char Char Char Знак,(NECG) Footnote Text Char Char Char Знак,fn Знак"/>
    <w:basedOn w:val="a1"/>
    <w:link w:val="a5"/>
    <w:qFormat/>
    <w:rsid w:val="002973F2"/>
    <w:rPr>
      <w:rFonts w:ascii="Courier New" w:eastAsia="Times New Roman" w:hAnsi="Courier New" w:cs="Times New Roman"/>
      <w:sz w:val="20"/>
      <w:szCs w:val="20"/>
    </w:rPr>
  </w:style>
  <w:style w:type="paragraph" w:styleId="a7">
    <w:name w:val="Body Text"/>
    <w:basedOn w:val="a0"/>
    <w:link w:val="a8"/>
    <w:uiPriority w:val="99"/>
    <w:qFormat/>
    <w:rsid w:val="002973F2"/>
    <w:rPr>
      <w:b/>
      <w:sz w:val="20"/>
      <w:szCs w:val="20"/>
      <w:lang w:val="en-GB" w:eastAsia="x-none"/>
    </w:rPr>
  </w:style>
  <w:style w:type="character" w:customStyle="1" w:styleId="a8">
    <w:name w:val="Основной текст Знак"/>
    <w:basedOn w:val="a1"/>
    <w:link w:val="a7"/>
    <w:uiPriority w:val="99"/>
    <w:rsid w:val="002973F2"/>
    <w:rPr>
      <w:rFonts w:ascii="Times New Roman" w:eastAsia="Times New Roman" w:hAnsi="Times New Roman" w:cs="Times New Roman"/>
      <w:b/>
      <w:sz w:val="20"/>
      <w:szCs w:val="20"/>
      <w:lang w:val="en-GB" w:eastAsia="x-none"/>
    </w:rPr>
  </w:style>
  <w:style w:type="paragraph" w:styleId="32">
    <w:name w:val="Body Text Indent 3"/>
    <w:basedOn w:val="a0"/>
    <w:link w:val="33"/>
    <w:uiPriority w:val="99"/>
    <w:rsid w:val="002973F2"/>
    <w:pPr>
      <w:spacing w:after="120"/>
      <w:ind w:left="283"/>
    </w:pPr>
    <w:rPr>
      <w:sz w:val="16"/>
      <w:szCs w:val="16"/>
    </w:rPr>
  </w:style>
  <w:style w:type="character" w:customStyle="1" w:styleId="33">
    <w:name w:val="Основной текст с отступом 3 Знак"/>
    <w:basedOn w:val="a1"/>
    <w:link w:val="32"/>
    <w:uiPriority w:val="99"/>
    <w:rsid w:val="002973F2"/>
    <w:rPr>
      <w:rFonts w:ascii="Times New Roman" w:eastAsia="Times New Roman" w:hAnsi="Times New Roman" w:cs="Times New Roman"/>
      <w:sz w:val="16"/>
      <w:szCs w:val="16"/>
      <w:lang w:val="ru-RU" w:eastAsia="ru-RU"/>
    </w:rPr>
  </w:style>
  <w:style w:type="paragraph" w:styleId="a9">
    <w:name w:val="Body Text Indent"/>
    <w:basedOn w:val="a0"/>
    <w:link w:val="aa"/>
    <w:uiPriority w:val="99"/>
    <w:rsid w:val="002973F2"/>
    <w:pPr>
      <w:spacing w:after="120"/>
      <w:ind w:left="283"/>
    </w:pPr>
  </w:style>
  <w:style w:type="character" w:customStyle="1" w:styleId="aa">
    <w:name w:val="Основной текст с отступом Знак"/>
    <w:basedOn w:val="a1"/>
    <w:link w:val="a9"/>
    <w:uiPriority w:val="99"/>
    <w:rsid w:val="002973F2"/>
    <w:rPr>
      <w:rFonts w:ascii="Times New Roman" w:eastAsia="Times New Roman" w:hAnsi="Times New Roman" w:cs="Times New Roman"/>
      <w:sz w:val="24"/>
      <w:szCs w:val="24"/>
      <w:lang w:val="ru-RU" w:eastAsia="ru-RU"/>
    </w:rPr>
  </w:style>
  <w:style w:type="paragraph" w:styleId="ab">
    <w:name w:val="Title"/>
    <w:basedOn w:val="a0"/>
    <w:link w:val="ac"/>
    <w:uiPriority w:val="10"/>
    <w:qFormat/>
    <w:rsid w:val="002973F2"/>
    <w:pPr>
      <w:ind w:left="240"/>
      <w:jc w:val="center"/>
    </w:pPr>
    <w:rPr>
      <w:sz w:val="28"/>
      <w:szCs w:val="20"/>
      <w:lang w:val="en-US" w:eastAsia="en-US"/>
    </w:rPr>
  </w:style>
  <w:style w:type="character" w:customStyle="1" w:styleId="ac">
    <w:name w:val="Название Знак"/>
    <w:basedOn w:val="a1"/>
    <w:link w:val="ab"/>
    <w:uiPriority w:val="10"/>
    <w:rsid w:val="002973F2"/>
    <w:rPr>
      <w:rFonts w:ascii="Times New Roman" w:eastAsia="Times New Roman" w:hAnsi="Times New Roman" w:cs="Times New Roman"/>
      <w:sz w:val="28"/>
      <w:szCs w:val="20"/>
    </w:rPr>
  </w:style>
  <w:style w:type="character" w:styleId="ad">
    <w:name w:val="annotation reference"/>
    <w:uiPriority w:val="99"/>
    <w:rsid w:val="002973F2"/>
    <w:rPr>
      <w:sz w:val="16"/>
      <w:szCs w:val="16"/>
    </w:rPr>
  </w:style>
  <w:style w:type="paragraph" w:styleId="ae">
    <w:name w:val="footer"/>
    <w:aliases w:val="(allgemein)"/>
    <w:basedOn w:val="a0"/>
    <w:link w:val="af"/>
    <w:uiPriority w:val="99"/>
    <w:rsid w:val="002973F2"/>
    <w:pPr>
      <w:tabs>
        <w:tab w:val="center" w:pos="4677"/>
        <w:tab w:val="right" w:pos="9355"/>
      </w:tabs>
    </w:pPr>
  </w:style>
  <w:style w:type="character" w:customStyle="1" w:styleId="af">
    <w:name w:val="Нижний колонтитул Знак"/>
    <w:aliases w:val="(allgemein) Знак"/>
    <w:basedOn w:val="a1"/>
    <w:link w:val="ae"/>
    <w:uiPriority w:val="99"/>
    <w:rsid w:val="002973F2"/>
    <w:rPr>
      <w:rFonts w:ascii="Times New Roman" w:eastAsia="Times New Roman" w:hAnsi="Times New Roman" w:cs="Times New Roman"/>
      <w:sz w:val="24"/>
      <w:szCs w:val="24"/>
      <w:lang w:val="ru-RU" w:eastAsia="ru-RU"/>
    </w:rPr>
  </w:style>
  <w:style w:type="character" w:styleId="af0">
    <w:name w:val="page number"/>
    <w:basedOn w:val="a1"/>
    <w:rsid w:val="002973F2"/>
  </w:style>
  <w:style w:type="paragraph" w:styleId="af1">
    <w:name w:val="header"/>
    <w:basedOn w:val="a0"/>
    <w:link w:val="af2"/>
    <w:uiPriority w:val="99"/>
    <w:rsid w:val="002973F2"/>
    <w:pPr>
      <w:tabs>
        <w:tab w:val="center" w:pos="4536"/>
        <w:tab w:val="right" w:pos="9072"/>
      </w:tabs>
    </w:pPr>
    <w:rPr>
      <w:szCs w:val="20"/>
      <w:lang w:val="x-none" w:eastAsia="x-none"/>
    </w:rPr>
  </w:style>
  <w:style w:type="character" w:customStyle="1" w:styleId="af2">
    <w:name w:val="Верхний колонтитул Знак"/>
    <w:basedOn w:val="a1"/>
    <w:link w:val="af1"/>
    <w:uiPriority w:val="99"/>
    <w:rsid w:val="002973F2"/>
    <w:rPr>
      <w:rFonts w:ascii="Times New Roman" w:eastAsia="Times New Roman" w:hAnsi="Times New Roman" w:cs="Times New Roman"/>
      <w:sz w:val="24"/>
      <w:szCs w:val="20"/>
      <w:lang w:val="x-none" w:eastAsia="x-none"/>
    </w:rPr>
  </w:style>
  <w:style w:type="paragraph" w:styleId="af3">
    <w:name w:val="Balloon Text"/>
    <w:basedOn w:val="a0"/>
    <w:link w:val="af4"/>
    <w:uiPriority w:val="99"/>
    <w:semiHidden/>
    <w:rsid w:val="002973F2"/>
    <w:rPr>
      <w:rFonts w:ascii="Tahoma" w:hAnsi="Tahoma"/>
      <w:sz w:val="16"/>
      <w:szCs w:val="16"/>
    </w:rPr>
  </w:style>
  <w:style w:type="character" w:customStyle="1" w:styleId="af4">
    <w:name w:val="Текст выноски Знак"/>
    <w:basedOn w:val="a1"/>
    <w:link w:val="af3"/>
    <w:uiPriority w:val="99"/>
    <w:semiHidden/>
    <w:rsid w:val="002973F2"/>
    <w:rPr>
      <w:rFonts w:ascii="Tahoma" w:eastAsia="Times New Roman" w:hAnsi="Tahoma" w:cs="Times New Roman"/>
      <w:sz w:val="16"/>
      <w:szCs w:val="16"/>
      <w:lang w:val="ru-RU" w:eastAsia="ru-RU"/>
    </w:rPr>
  </w:style>
  <w:style w:type="paragraph" w:styleId="af5">
    <w:name w:val="List Bullet"/>
    <w:basedOn w:val="a0"/>
    <w:autoRedefine/>
    <w:rsid w:val="002973F2"/>
    <w:pPr>
      <w:spacing w:after="240"/>
      <w:jc w:val="both"/>
    </w:pPr>
    <w:rPr>
      <w:lang w:val="en-US" w:eastAsia="en-US"/>
    </w:rPr>
  </w:style>
  <w:style w:type="paragraph" w:customStyle="1" w:styleId="Default">
    <w:name w:val="Default"/>
    <w:rsid w:val="002973F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6">
    <w:name w:val="List Paragraph"/>
    <w:aliases w:val="List Paragraph 1,Bullets,List Paragraph (numbered (a)),Numbered Paragraph,Main numbered paragraph,List_Paragraph,Multilevel para_II,List Paragraph1,Akapit z listą BS,Bullet1,Numbered list,Citation List,본문(내용),Dot pt,IBL List Paragraph,Ha"/>
    <w:basedOn w:val="a0"/>
    <w:link w:val="af7"/>
    <w:uiPriority w:val="34"/>
    <w:qFormat/>
    <w:rsid w:val="002973F2"/>
    <w:pPr>
      <w:ind w:left="720"/>
    </w:pPr>
    <w:rPr>
      <w:lang w:val="x-none" w:eastAsia="x-none"/>
    </w:rPr>
  </w:style>
  <w:style w:type="character" w:customStyle="1" w:styleId="af7">
    <w:name w:val="Абзац списка Знак"/>
    <w:aliases w:val="List Paragraph 1 Знак,Bullets Знак,List Paragraph (numbered (a)) Знак,Numbered Paragraph Знак,Main numbered paragraph Знак,List_Paragraph Знак,Multilevel para_II Знак,List Paragraph1 Знак,Akapit z listą BS Знак,Bullet1 Знак,본문(내용) Знак"/>
    <w:link w:val="af6"/>
    <w:uiPriority w:val="34"/>
    <w:qFormat/>
    <w:locked/>
    <w:rsid w:val="002973F2"/>
    <w:rPr>
      <w:rFonts w:ascii="Times New Roman" w:eastAsia="Times New Roman" w:hAnsi="Times New Roman" w:cs="Times New Roman"/>
      <w:sz w:val="24"/>
      <w:szCs w:val="24"/>
      <w:lang w:val="x-none" w:eastAsia="x-none"/>
    </w:rPr>
  </w:style>
  <w:style w:type="paragraph" w:styleId="af8">
    <w:name w:val="Normal (Web)"/>
    <w:basedOn w:val="a0"/>
    <w:uiPriority w:val="99"/>
    <w:rsid w:val="002973F2"/>
    <w:pPr>
      <w:spacing w:before="100" w:beforeAutospacing="1" w:after="100" w:afterAutospacing="1"/>
    </w:pPr>
    <w:rPr>
      <w:lang w:val="en-US" w:eastAsia="en-US"/>
    </w:rPr>
  </w:style>
  <w:style w:type="character" w:styleId="af9">
    <w:name w:val="Strong"/>
    <w:uiPriority w:val="22"/>
    <w:qFormat/>
    <w:rsid w:val="002973F2"/>
    <w:rPr>
      <w:b/>
      <w:bCs/>
    </w:rPr>
  </w:style>
  <w:style w:type="paragraph" w:customStyle="1" w:styleId="1CharCharCharCharCharChar">
    <w:name w:val="Знак Знак1 Char Char Знак Знак Char Char Char Char"/>
    <w:basedOn w:val="a0"/>
    <w:rsid w:val="002973F2"/>
    <w:pPr>
      <w:spacing w:after="160" w:line="240" w:lineRule="exact"/>
    </w:pPr>
    <w:rPr>
      <w:rFonts w:ascii="Arial" w:hAnsi="Arial" w:cs="Arial"/>
      <w:sz w:val="20"/>
      <w:szCs w:val="20"/>
      <w:lang w:val="en-US" w:eastAsia="en-US"/>
    </w:rPr>
  </w:style>
  <w:style w:type="character" w:styleId="afa">
    <w:name w:val="Hyperlink"/>
    <w:uiPriority w:val="99"/>
    <w:rsid w:val="002973F2"/>
    <w:rPr>
      <w:color w:val="0000FF"/>
      <w:u w:val="single"/>
    </w:rPr>
  </w:style>
  <w:style w:type="character" w:styleId="afb">
    <w:name w:val="footnote reference"/>
    <w:aliases w:val="ftref,Знак сноски-FN,16 Point,Superscript 6 Point,Footnote Reference Number,Footnote Reference_LVL6,Footnote Reference_LVL61,Footnote Reference_LVL62,Footnote Reference_LVL63,Footnote Reference_LVL64,Ciae niinee 1,fr, BVI fnr"/>
    <w:link w:val="BVIfnrCarCarCarCarChar"/>
    <w:qFormat/>
    <w:rsid w:val="002973F2"/>
    <w:rPr>
      <w:vertAlign w:val="superscript"/>
    </w:rPr>
  </w:style>
  <w:style w:type="paragraph" w:customStyle="1" w:styleId="Outline2">
    <w:name w:val="Outline2"/>
    <w:basedOn w:val="a0"/>
    <w:rsid w:val="002973F2"/>
    <w:pPr>
      <w:spacing w:before="240"/>
    </w:pPr>
    <w:rPr>
      <w:kern w:val="28"/>
      <w:szCs w:val="20"/>
      <w:lang w:val="en-US" w:eastAsia="en-US"/>
    </w:rPr>
  </w:style>
  <w:style w:type="paragraph" w:customStyle="1" w:styleId="CM22">
    <w:name w:val="CM22"/>
    <w:basedOn w:val="Default"/>
    <w:next w:val="Default"/>
    <w:rsid w:val="002973F2"/>
    <w:pPr>
      <w:widowControl w:val="0"/>
    </w:pPr>
    <w:rPr>
      <w:rFonts w:ascii="Arial" w:hAnsi="Arial"/>
      <w:color w:val="auto"/>
    </w:rPr>
  </w:style>
  <w:style w:type="paragraph" w:customStyle="1" w:styleId="CM23">
    <w:name w:val="CM23"/>
    <w:basedOn w:val="Default"/>
    <w:next w:val="Default"/>
    <w:rsid w:val="002973F2"/>
    <w:pPr>
      <w:widowControl w:val="0"/>
    </w:pPr>
    <w:rPr>
      <w:rFonts w:ascii="Arial" w:hAnsi="Arial"/>
      <w:color w:val="auto"/>
    </w:rPr>
  </w:style>
  <w:style w:type="paragraph" w:customStyle="1" w:styleId="CM16">
    <w:name w:val="CM16"/>
    <w:basedOn w:val="Default"/>
    <w:next w:val="Default"/>
    <w:rsid w:val="002973F2"/>
    <w:pPr>
      <w:widowControl w:val="0"/>
      <w:spacing w:line="251" w:lineRule="atLeast"/>
    </w:pPr>
    <w:rPr>
      <w:rFonts w:ascii="Arial" w:hAnsi="Arial"/>
      <w:color w:val="auto"/>
    </w:rPr>
  </w:style>
  <w:style w:type="paragraph" w:customStyle="1" w:styleId="CM17">
    <w:name w:val="CM17"/>
    <w:basedOn w:val="Default"/>
    <w:next w:val="Default"/>
    <w:rsid w:val="002973F2"/>
    <w:pPr>
      <w:widowControl w:val="0"/>
      <w:spacing w:line="203" w:lineRule="atLeast"/>
    </w:pPr>
    <w:rPr>
      <w:rFonts w:ascii="Arial" w:hAnsi="Arial"/>
      <w:color w:val="auto"/>
    </w:rPr>
  </w:style>
  <w:style w:type="paragraph" w:customStyle="1" w:styleId="CM24">
    <w:name w:val="CM24"/>
    <w:basedOn w:val="Default"/>
    <w:next w:val="Default"/>
    <w:rsid w:val="002973F2"/>
    <w:pPr>
      <w:widowControl w:val="0"/>
    </w:pPr>
    <w:rPr>
      <w:rFonts w:ascii="Arial" w:hAnsi="Arial"/>
      <w:color w:val="auto"/>
    </w:rPr>
  </w:style>
  <w:style w:type="paragraph" w:customStyle="1" w:styleId="CM25">
    <w:name w:val="CM25"/>
    <w:basedOn w:val="Default"/>
    <w:next w:val="Default"/>
    <w:rsid w:val="002973F2"/>
    <w:pPr>
      <w:widowControl w:val="0"/>
    </w:pPr>
    <w:rPr>
      <w:rFonts w:ascii="Arial" w:hAnsi="Arial"/>
      <w:color w:val="auto"/>
    </w:rPr>
  </w:style>
  <w:style w:type="paragraph" w:customStyle="1" w:styleId="CM21">
    <w:name w:val="CM21"/>
    <w:basedOn w:val="Default"/>
    <w:next w:val="Default"/>
    <w:rsid w:val="002973F2"/>
    <w:pPr>
      <w:widowControl w:val="0"/>
      <w:numPr>
        <w:numId w:val="1"/>
      </w:numPr>
      <w:spacing w:line="253" w:lineRule="atLeast"/>
      <w:ind w:left="0" w:firstLine="0"/>
    </w:pPr>
    <w:rPr>
      <w:rFonts w:ascii="Arial" w:hAnsi="Arial"/>
      <w:color w:val="auto"/>
    </w:rPr>
  </w:style>
  <w:style w:type="paragraph" w:styleId="3">
    <w:name w:val="Body Text 3"/>
    <w:basedOn w:val="a0"/>
    <w:link w:val="34"/>
    <w:uiPriority w:val="99"/>
    <w:rsid w:val="002973F2"/>
    <w:pPr>
      <w:numPr>
        <w:ilvl w:val="1"/>
        <w:numId w:val="1"/>
      </w:numPr>
      <w:spacing w:after="120"/>
      <w:ind w:left="0" w:firstLine="0"/>
    </w:pPr>
    <w:rPr>
      <w:sz w:val="16"/>
      <w:szCs w:val="16"/>
    </w:rPr>
  </w:style>
  <w:style w:type="character" w:customStyle="1" w:styleId="34">
    <w:name w:val="Основной текст 3 Знак"/>
    <w:basedOn w:val="a1"/>
    <w:link w:val="3"/>
    <w:uiPriority w:val="99"/>
    <w:rsid w:val="002973F2"/>
    <w:rPr>
      <w:rFonts w:ascii="Times New Roman" w:eastAsia="Times New Roman" w:hAnsi="Times New Roman" w:cs="Times New Roman"/>
      <w:sz w:val="16"/>
      <w:szCs w:val="16"/>
      <w:lang w:val="ru-RU" w:eastAsia="ru-RU"/>
    </w:rPr>
  </w:style>
  <w:style w:type="paragraph" w:customStyle="1" w:styleId="BankNormal">
    <w:name w:val="BankNormal"/>
    <w:basedOn w:val="a0"/>
    <w:link w:val="BankNormalChar"/>
    <w:uiPriority w:val="99"/>
    <w:rsid w:val="002973F2"/>
    <w:pPr>
      <w:widowControl w:val="0"/>
      <w:tabs>
        <w:tab w:val="num" w:pos="720"/>
      </w:tabs>
      <w:spacing w:after="240"/>
      <w:ind w:left="720" w:hanging="360"/>
    </w:pPr>
    <w:rPr>
      <w:snapToGrid w:val="0"/>
      <w:szCs w:val="20"/>
      <w:lang w:val="x-none" w:eastAsia="x-none"/>
    </w:rPr>
  </w:style>
  <w:style w:type="character" w:customStyle="1" w:styleId="BankNormalChar">
    <w:name w:val="BankNormal Char"/>
    <w:link w:val="BankNormal"/>
    <w:uiPriority w:val="99"/>
    <w:locked/>
    <w:rsid w:val="002973F2"/>
    <w:rPr>
      <w:rFonts w:ascii="Times New Roman" w:eastAsia="Times New Roman" w:hAnsi="Times New Roman" w:cs="Times New Roman"/>
      <w:snapToGrid w:val="0"/>
      <w:sz w:val="24"/>
      <w:szCs w:val="20"/>
      <w:lang w:val="x-none" w:eastAsia="x-none"/>
    </w:rPr>
  </w:style>
  <w:style w:type="character" w:customStyle="1" w:styleId="Bodytext5">
    <w:name w:val="Body text (5)"/>
    <w:link w:val="Bodytext51"/>
    <w:locked/>
    <w:rsid w:val="002973F2"/>
    <w:rPr>
      <w:i/>
      <w:iCs/>
      <w:shd w:val="clear" w:color="auto" w:fill="FFFFFF"/>
    </w:rPr>
  </w:style>
  <w:style w:type="paragraph" w:customStyle="1" w:styleId="Bodytext51">
    <w:name w:val="Body text (5)1"/>
    <w:basedOn w:val="a0"/>
    <w:link w:val="Bodytext5"/>
    <w:rsid w:val="002973F2"/>
    <w:pPr>
      <w:shd w:val="clear" w:color="auto" w:fill="FFFFFF"/>
      <w:spacing w:before="480" w:line="245" w:lineRule="exact"/>
    </w:pPr>
    <w:rPr>
      <w:rFonts w:asciiTheme="minorHAnsi" w:eastAsiaTheme="minorHAnsi" w:hAnsiTheme="minorHAnsi" w:cstheme="minorBidi"/>
      <w:i/>
      <w:iCs/>
      <w:sz w:val="22"/>
      <w:szCs w:val="22"/>
      <w:shd w:val="clear" w:color="auto" w:fill="FFFFFF"/>
      <w:lang w:val="en-US" w:eastAsia="en-US"/>
    </w:rPr>
  </w:style>
  <w:style w:type="paragraph" w:styleId="afc">
    <w:name w:val="annotation text"/>
    <w:basedOn w:val="a0"/>
    <w:link w:val="afd"/>
    <w:uiPriority w:val="99"/>
    <w:rsid w:val="002973F2"/>
    <w:rPr>
      <w:sz w:val="20"/>
      <w:szCs w:val="20"/>
    </w:rPr>
  </w:style>
  <w:style w:type="character" w:customStyle="1" w:styleId="afd">
    <w:name w:val="Текст примечания Знак"/>
    <w:basedOn w:val="a1"/>
    <w:link w:val="afc"/>
    <w:uiPriority w:val="99"/>
    <w:rsid w:val="002973F2"/>
    <w:rPr>
      <w:rFonts w:ascii="Times New Roman" w:eastAsia="Times New Roman" w:hAnsi="Times New Roman" w:cs="Times New Roman"/>
      <w:sz w:val="20"/>
      <w:szCs w:val="20"/>
      <w:lang w:val="ru-RU" w:eastAsia="ru-RU"/>
    </w:rPr>
  </w:style>
  <w:style w:type="paragraph" w:styleId="afe">
    <w:name w:val="annotation subject"/>
    <w:basedOn w:val="afc"/>
    <w:next w:val="afc"/>
    <w:link w:val="aff"/>
    <w:uiPriority w:val="99"/>
    <w:semiHidden/>
    <w:rsid w:val="002973F2"/>
    <w:rPr>
      <w:b/>
      <w:bCs/>
    </w:rPr>
  </w:style>
  <w:style w:type="character" w:customStyle="1" w:styleId="aff">
    <w:name w:val="Тема примечания Знак"/>
    <w:basedOn w:val="afd"/>
    <w:link w:val="afe"/>
    <w:uiPriority w:val="99"/>
    <w:semiHidden/>
    <w:rsid w:val="002973F2"/>
    <w:rPr>
      <w:rFonts w:ascii="Times New Roman" w:eastAsia="Times New Roman" w:hAnsi="Times New Roman" w:cs="Times New Roman"/>
      <w:b/>
      <w:bCs/>
      <w:sz w:val="20"/>
      <w:szCs w:val="20"/>
      <w:lang w:val="ru-RU" w:eastAsia="ru-RU"/>
    </w:rPr>
  </w:style>
  <w:style w:type="table" w:styleId="aff0">
    <w:name w:val="Table Grid"/>
    <w:basedOn w:val="a2"/>
    <w:uiPriority w:val="39"/>
    <w:rsid w:val="002973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link w:val="12"/>
    <w:autoRedefine/>
    <w:uiPriority w:val="39"/>
    <w:unhideWhenUsed/>
    <w:qFormat/>
    <w:rsid w:val="002973F2"/>
    <w:pPr>
      <w:tabs>
        <w:tab w:val="left" w:pos="440"/>
        <w:tab w:val="right" w:leader="dot" w:pos="9630"/>
      </w:tabs>
      <w:spacing w:after="100"/>
      <w:ind w:left="450" w:hanging="450"/>
    </w:pPr>
    <w:rPr>
      <w:rFonts w:eastAsia="Calibri"/>
      <w:lang w:val="en-US" w:eastAsia="en-US"/>
    </w:rPr>
  </w:style>
  <w:style w:type="paragraph" w:customStyle="1" w:styleId="prvi">
    <w:name w:val="prvi"/>
    <w:basedOn w:val="a0"/>
    <w:link w:val="prviChar"/>
    <w:qFormat/>
    <w:rsid w:val="002973F2"/>
    <w:pPr>
      <w:ind w:left="567" w:hanging="567"/>
    </w:pPr>
    <w:rPr>
      <w:rFonts w:ascii="Arial" w:hAnsi="Arial"/>
      <w:b/>
      <w:szCs w:val="20"/>
      <w:lang w:val="x-none" w:eastAsia="x-none"/>
    </w:rPr>
  </w:style>
  <w:style w:type="character" w:customStyle="1" w:styleId="prviChar">
    <w:name w:val="prvi Char"/>
    <w:link w:val="prvi"/>
    <w:rsid w:val="002973F2"/>
    <w:rPr>
      <w:rFonts w:ascii="Arial" w:eastAsia="Times New Roman" w:hAnsi="Arial" w:cs="Times New Roman"/>
      <w:b/>
      <w:sz w:val="24"/>
      <w:szCs w:val="20"/>
      <w:lang w:val="x-none" w:eastAsia="x-none"/>
    </w:rPr>
  </w:style>
  <w:style w:type="paragraph" w:customStyle="1" w:styleId="drugi">
    <w:name w:val="drugi"/>
    <w:basedOn w:val="a0"/>
    <w:qFormat/>
    <w:rsid w:val="002973F2"/>
    <w:pPr>
      <w:ind w:left="567" w:hanging="567"/>
    </w:pPr>
    <w:rPr>
      <w:rFonts w:ascii="Arial" w:hAnsi="Arial"/>
      <w:b/>
      <w:szCs w:val="20"/>
      <w:lang w:val="x-none" w:eastAsia="x-none"/>
    </w:rPr>
  </w:style>
  <w:style w:type="paragraph" w:customStyle="1" w:styleId="Style34">
    <w:name w:val="Style34"/>
    <w:basedOn w:val="a0"/>
    <w:uiPriority w:val="99"/>
    <w:rsid w:val="002973F2"/>
    <w:pPr>
      <w:widowControl w:val="0"/>
      <w:autoSpaceDE w:val="0"/>
      <w:autoSpaceDN w:val="0"/>
      <w:adjustRightInd w:val="0"/>
    </w:pPr>
    <w:rPr>
      <w:rFonts w:ascii="Arial Unicode MS" w:eastAsia="Arial Unicode MS" w:hAnsi="Calibri" w:cs="Arial Unicode MS"/>
      <w:lang w:val="en-US" w:eastAsia="en-US"/>
    </w:rPr>
  </w:style>
  <w:style w:type="character" w:customStyle="1" w:styleId="FontStyle87">
    <w:name w:val="Font Style87"/>
    <w:uiPriority w:val="99"/>
    <w:rsid w:val="002973F2"/>
    <w:rPr>
      <w:rFonts w:ascii="Arial Unicode MS" w:eastAsia="Arial Unicode MS" w:cs="Arial Unicode MS"/>
      <w:b/>
      <w:bCs/>
      <w:sz w:val="18"/>
      <w:szCs w:val="18"/>
    </w:rPr>
  </w:style>
  <w:style w:type="character" w:styleId="aff1">
    <w:name w:val="Emphasis"/>
    <w:uiPriority w:val="20"/>
    <w:qFormat/>
    <w:rsid w:val="002973F2"/>
    <w:rPr>
      <w:i w:val="0"/>
      <w:iCs w:val="0"/>
      <w:color w:val="CC0000"/>
    </w:rPr>
  </w:style>
  <w:style w:type="character" w:customStyle="1" w:styleId="docbody">
    <w:name w:val="doc_body"/>
    <w:rsid w:val="002973F2"/>
  </w:style>
  <w:style w:type="character" w:customStyle="1" w:styleId="docheader">
    <w:name w:val="doc_header"/>
    <w:rsid w:val="002973F2"/>
  </w:style>
  <w:style w:type="character" w:customStyle="1" w:styleId="longtext">
    <w:name w:val="long_text"/>
    <w:rsid w:val="002973F2"/>
  </w:style>
  <w:style w:type="character" w:customStyle="1" w:styleId="docsign1">
    <w:name w:val="doc_sign1"/>
    <w:rsid w:val="002973F2"/>
  </w:style>
  <w:style w:type="character" w:customStyle="1" w:styleId="hps">
    <w:name w:val="hps"/>
    <w:rsid w:val="002973F2"/>
  </w:style>
  <w:style w:type="character" w:customStyle="1" w:styleId="apple-style-span">
    <w:name w:val="apple-style-span"/>
    <w:rsid w:val="002973F2"/>
  </w:style>
  <w:style w:type="character" w:customStyle="1" w:styleId="apple-converted-space">
    <w:name w:val="apple-converted-space"/>
    <w:rsid w:val="002973F2"/>
  </w:style>
  <w:style w:type="character" w:customStyle="1" w:styleId="atn">
    <w:name w:val="atn"/>
    <w:rsid w:val="002973F2"/>
  </w:style>
  <w:style w:type="paragraph" w:styleId="21">
    <w:name w:val="toc 2"/>
    <w:basedOn w:val="a0"/>
    <w:next w:val="a0"/>
    <w:autoRedefine/>
    <w:uiPriority w:val="39"/>
    <w:unhideWhenUsed/>
    <w:qFormat/>
    <w:rsid w:val="002973F2"/>
    <w:pPr>
      <w:tabs>
        <w:tab w:val="left" w:pos="990"/>
        <w:tab w:val="right" w:leader="dot" w:pos="10055"/>
      </w:tabs>
      <w:spacing w:after="100"/>
      <w:ind w:left="2340" w:hanging="1890"/>
    </w:pPr>
    <w:rPr>
      <w:rFonts w:eastAsia="Calibri"/>
      <w:bCs/>
      <w:lang w:val="en-US" w:eastAsia="x-none"/>
    </w:rPr>
  </w:style>
  <w:style w:type="character" w:customStyle="1" w:styleId="13">
    <w:name w:val="Текст сноски Знак1"/>
    <w:uiPriority w:val="99"/>
    <w:rsid w:val="002973F2"/>
    <w:rPr>
      <w:rFonts w:ascii="Calibri" w:eastAsia="Calibri" w:hAnsi="Calibri" w:cs="Times New Roman"/>
      <w:sz w:val="20"/>
      <w:szCs w:val="20"/>
      <w:lang w:eastAsia="ar-SA"/>
    </w:rPr>
  </w:style>
  <w:style w:type="paragraph" w:styleId="35">
    <w:name w:val="toc 3"/>
    <w:basedOn w:val="a0"/>
    <w:next w:val="a0"/>
    <w:autoRedefine/>
    <w:uiPriority w:val="39"/>
    <w:unhideWhenUsed/>
    <w:qFormat/>
    <w:rsid w:val="002973F2"/>
    <w:pPr>
      <w:spacing w:after="100"/>
      <w:ind w:left="480"/>
    </w:pPr>
    <w:rPr>
      <w:rFonts w:eastAsia="Calibri"/>
      <w:lang w:val="en-US" w:eastAsia="en-US"/>
    </w:rPr>
  </w:style>
  <w:style w:type="paragraph" w:styleId="aff2">
    <w:name w:val="Subtitle"/>
    <w:basedOn w:val="a0"/>
    <w:link w:val="aff3"/>
    <w:uiPriority w:val="11"/>
    <w:qFormat/>
    <w:rsid w:val="002973F2"/>
    <w:rPr>
      <w:rFonts w:eastAsia="MS Mincho"/>
      <w:b/>
      <w:sz w:val="22"/>
      <w:szCs w:val="20"/>
      <w:lang w:val="x-none"/>
    </w:rPr>
  </w:style>
  <w:style w:type="character" w:customStyle="1" w:styleId="aff3">
    <w:name w:val="Подзаголовок Знак"/>
    <w:basedOn w:val="a1"/>
    <w:link w:val="aff2"/>
    <w:uiPriority w:val="11"/>
    <w:rsid w:val="002973F2"/>
    <w:rPr>
      <w:rFonts w:ascii="Times New Roman" w:eastAsia="MS Mincho" w:hAnsi="Times New Roman" w:cs="Times New Roman"/>
      <w:b/>
      <w:szCs w:val="20"/>
      <w:lang w:val="x-none" w:eastAsia="ru-RU"/>
    </w:rPr>
  </w:style>
  <w:style w:type="paragraph" w:styleId="22">
    <w:name w:val="Body Text 2"/>
    <w:basedOn w:val="a0"/>
    <w:link w:val="23"/>
    <w:uiPriority w:val="99"/>
    <w:rsid w:val="002973F2"/>
    <w:pPr>
      <w:spacing w:after="120"/>
      <w:jc w:val="both"/>
    </w:pPr>
    <w:rPr>
      <w:b/>
      <w:szCs w:val="20"/>
      <w:lang w:val="x-none" w:eastAsia="x-none"/>
    </w:rPr>
  </w:style>
  <w:style w:type="character" w:customStyle="1" w:styleId="23">
    <w:name w:val="Основной текст 2 Знак"/>
    <w:basedOn w:val="a1"/>
    <w:link w:val="22"/>
    <w:uiPriority w:val="99"/>
    <w:rsid w:val="002973F2"/>
    <w:rPr>
      <w:rFonts w:ascii="Times New Roman" w:eastAsia="Times New Roman" w:hAnsi="Times New Roman" w:cs="Times New Roman"/>
      <w:b/>
      <w:sz w:val="24"/>
      <w:szCs w:val="20"/>
      <w:lang w:val="x-none" w:eastAsia="x-none"/>
    </w:rPr>
  </w:style>
  <w:style w:type="paragraph" w:customStyle="1" w:styleId="Heading1b">
    <w:name w:val="Heading 1b"/>
    <w:basedOn w:val="1"/>
    <w:rsid w:val="002973F2"/>
    <w:pPr>
      <w:spacing w:before="0" w:after="240"/>
    </w:pPr>
    <w:rPr>
      <w:rFonts w:ascii="Arial" w:eastAsia="MS Mincho" w:hAnsi="Arial"/>
      <w:b w:val="0"/>
      <w:i/>
      <w:snapToGrid w:val="0"/>
      <w:kern w:val="28"/>
      <w:szCs w:val="20"/>
      <w:lang w:val="x-none" w:eastAsia="x-none"/>
    </w:rPr>
  </w:style>
  <w:style w:type="paragraph" w:styleId="aff4">
    <w:name w:val="No Spacing"/>
    <w:link w:val="aff5"/>
    <w:uiPriority w:val="1"/>
    <w:qFormat/>
    <w:rsid w:val="002973F2"/>
    <w:pPr>
      <w:spacing w:after="0" w:line="240" w:lineRule="auto"/>
    </w:pPr>
    <w:rPr>
      <w:rFonts w:ascii="Calibri" w:eastAsia="Calibri" w:hAnsi="Calibri" w:cs="Times New Roman"/>
    </w:rPr>
  </w:style>
  <w:style w:type="paragraph" w:customStyle="1" w:styleId="KP-BUL1">
    <w:name w:val="KP-BUL1"/>
    <w:link w:val="KP-BUL1Char"/>
    <w:autoRedefine/>
    <w:qFormat/>
    <w:rsid w:val="002973F2"/>
    <w:pPr>
      <w:spacing w:after="240" w:line="240" w:lineRule="auto"/>
      <w:jc w:val="both"/>
    </w:pPr>
    <w:rPr>
      <w:rFonts w:ascii="Times New Roman" w:eastAsia="Calibri" w:hAnsi="Times New Roman" w:cs="Times New Roman"/>
      <w:color w:val="000000"/>
      <w:sz w:val="24"/>
      <w:lang w:eastAsia="ro-RO"/>
    </w:rPr>
  </w:style>
  <w:style w:type="character" w:customStyle="1" w:styleId="KP-BUL1Char">
    <w:name w:val="KP-BUL1 Char"/>
    <w:link w:val="KP-BUL1"/>
    <w:rsid w:val="002973F2"/>
    <w:rPr>
      <w:rFonts w:ascii="Times New Roman" w:eastAsia="Calibri" w:hAnsi="Times New Roman" w:cs="Times New Roman"/>
      <w:color w:val="000000"/>
      <w:sz w:val="24"/>
      <w:lang w:eastAsia="ro-RO"/>
    </w:rPr>
  </w:style>
  <w:style w:type="table" w:customStyle="1" w:styleId="LightGrid-Accent11">
    <w:name w:val="Light Grid - Accent 11"/>
    <w:basedOn w:val="a2"/>
    <w:uiPriority w:val="62"/>
    <w:rsid w:val="002973F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
    <w:name w:val="Medium List 1 - Accent 11"/>
    <w:basedOn w:val="a2"/>
    <w:uiPriority w:val="65"/>
    <w:rsid w:val="002973F2"/>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horttext">
    <w:name w:val="short_text"/>
    <w:rsid w:val="002973F2"/>
  </w:style>
  <w:style w:type="paragraph" w:customStyle="1" w:styleId="tabele">
    <w:name w:val="tabele"/>
    <w:autoRedefine/>
    <w:rsid w:val="002973F2"/>
    <w:pPr>
      <w:spacing w:after="0" w:line="240" w:lineRule="auto"/>
      <w:jc w:val="center"/>
    </w:pPr>
    <w:rPr>
      <w:rFonts w:ascii="Times New Roman" w:eastAsia="Times New Roman" w:hAnsi="Times New Roman" w:cs="Times New Roman"/>
      <w:b/>
      <w:sz w:val="24"/>
      <w:szCs w:val="24"/>
    </w:rPr>
  </w:style>
  <w:style w:type="paragraph" w:customStyle="1" w:styleId="KP-BUL3">
    <w:name w:val="KP-BUL3"/>
    <w:rsid w:val="002973F2"/>
    <w:pPr>
      <w:spacing w:after="240" w:line="240" w:lineRule="auto"/>
      <w:ind w:left="1800" w:hanging="360"/>
      <w:jc w:val="both"/>
    </w:pPr>
    <w:rPr>
      <w:rFonts w:ascii="Times New Roman" w:eastAsia="Times New Roman" w:hAnsi="Times New Roman" w:cs="Times New Roman"/>
      <w:sz w:val="24"/>
      <w:szCs w:val="20"/>
    </w:rPr>
  </w:style>
  <w:style w:type="paragraph" w:styleId="a">
    <w:name w:val="caption"/>
    <w:basedOn w:val="a0"/>
    <w:next w:val="a0"/>
    <w:uiPriority w:val="35"/>
    <w:qFormat/>
    <w:rsid w:val="002973F2"/>
    <w:pPr>
      <w:numPr>
        <w:numId w:val="2"/>
      </w:numPr>
      <w:tabs>
        <w:tab w:val="clear" w:pos="-31680"/>
      </w:tabs>
      <w:ind w:left="0"/>
      <w:jc w:val="center"/>
    </w:pPr>
    <w:rPr>
      <w:b/>
      <w:szCs w:val="20"/>
      <w:lang w:val="en-US" w:eastAsia="en-US"/>
    </w:rPr>
  </w:style>
  <w:style w:type="paragraph" w:customStyle="1" w:styleId="bullet0">
    <w:name w:val="bullet"/>
    <w:rsid w:val="002973F2"/>
    <w:pPr>
      <w:tabs>
        <w:tab w:val="num" w:pos="-31680"/>
      </w:tabs>
      <w:spacing w:after="0" w:line="240" w:lineRule="auto"/>
      <w:ind w:left="-32767"/>
    </w:pPr>
    <w:rPr>
      <w:rFonts w:ascii="Arial" w:eastAsia="Times New Roman" w:hAnsi="Arial" w:cs="Times New Roman"/>
      <w:i/>
      <w:szCs w:val="20"/>
      <w:lang w:val="en-GB"/>
    </w:rPr>
  </w:style>
  <w:style w:type="paragraph" w:customStyle="1" w:styleId="TAB">
    <w:name w:val="TAB"/>
    <w:basedOn w:val="a7"/>
    <w:rsid w:val="002973F2"/>
    <w:pPr>
      <w:spacing w:before="60" w:after="60"/>
    </w:pPr>
    <w:rPr>
      <w:rFonts w:ascii="Arial" w:hAnsi="Arial"/>
      <w:b w:val="0"/>
      <w:sz w:val="18"/>
      <w:lang w:val="en-US" w:eastAsia="fr-FR"/>
    </w:rPr>
  </w:style>
  <w:style w:type="character" w:styleId="aff6">
    <w:name w:val="Intense Emphasis"/>
    <w:uiPriority w:val="21"/>
    <w:qFormat/>
    <w:rsid w:val="002973F2"/>
    <w:rPr>
      <w:b/>
      <w:bCs/>
      <w:i/>
      <w:iCs/>
      <w:color w:val="4F81BD"/>
    </w:rPr>
  </w:style>
  <w:style w:type="character" w:customStyle="1" w:styleId="footnoteChar">
    <w:name w:val="footnote Char"/>
    <w:link w:val="footnote"/>
    <w:uiPriority w:val="99"/>
    <w:locked/>
    <w:rsid w:val="002973F2"/>
    <w:rPr>
      <w:rFonts w:ascii="Arial" w:hAnsi="Arial" w:cs="Arial"/>
      <w:color w:val="000000"/>
      <w:sz w:val="16"/>
      <w:szCs w:val="16"/>
      <w:lang w:eastAsia="en-GB"/>
    </w:rPr>
  </w:style>
  <w:style w:type="paragraph" w:customStyle="1" w:styleId="footnote">
    <w:name w:val="footnote"/>
    <w:basedOn w:val="a0"/>
    <w:link w:val="footnoteChar"/>
    <w:uiPriority w:val="99"/>
    <w:qFormat/>
    <w:rsid w:val="002973F2"/>
    <w:pPr>
      <w:autoSpaceDE w:val="0"/>
      <w:autoSpaceDN w:val="0"/>
      <w:adjustRightInd w:val="0"/>
    </w:pPr>
    <w:rPr>
      <w:rFonts w:ascii="Arial" w:eastAsiaTheme="minorHAnsi" w:hAnsi="Arial" w:cs="Arial"/>
      <w:color w:val="000000"/>
      <w:sz w:val="16"/>
      <w:szCs w:val="16"/>
      <w:lang w:val="en-US" w:eastAsia="en-GB"/>
    </w:rPr>
  </w:style>
  <w:style w:type="paragraph" w:styleId="aff7">
    <w:name w:val="endnote text"/>
    <w:basedOn w:val="a0"/>
    <w:link w:val="aff8"/>
    <w:uiPriority w:val="99"/>
    <w:unhideWhenUsed/>
    <w:rsid w:val="002973F2"/>
    <w:pPr>
      <w:jc w:val="both"/>
    </w:pPr>
    <w:rPr>
      <w:sz w:val="20"/>
      <w:szCs w:val="20"/>
      <w:lang w:val="en-US" w:eastAsia="en-US"/>
    </w:rPr>
  </w:style>
  <w:style w:type="character" w:customStyle="1" w:styleId="aff8">
    <w:name w:val="Текст концевой сноски Знак"/>
    <w:basedOn w:val="a1"/>
    <w:link w:val="aff7"/>
    <w:uiPriority w:val="99"/>
    <w:rsid w:val="002973F2"/>
    <w:rPr>
      <w:rFonts w:ascii="Times New Roman" w:eastAsia="Times New Roman" w:hAnsi="Times New Roman" w:cs="Times New Roman"/>
      <w:sz w:val="20"/>
      <w:szCs w:val="20"/>
    </w:rPr>
  </w:style>
  <w:style w:type="character" w:styleId="aff9">
    <w:name w:val="endnote reference"/>
    <w:uiPriority w:val="99"/>
    <w:unhideWhenUsed/>
    <w:rsid w:val="002973F2"/>
    <w:rPr>
      <w:vertAlign w:val="superscript"/>
    </w:rPr>
  </w:style>
  <w:style w:type="table" w:styleId="-3">
    <w:name w:val="Colorful List Accent 3"/>
    <w:basedOn w:val="a2"/>
    <w:uiPriority w:val="72"/>
    <w:rsid w:val="002973F2"/>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5">
    <w:name w:val="Light Shading Accent 5"/>
    <w:basedOn w:val="a2"/>
    <w:uiPriority w:val="60"/>
    <w:rsid w:val="002973F2"/>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Outline1">
    <w:name w:val="Outline1"/>
    <w:basedOn w:val="Outline"/>
    <w:next w:val="Outline2"/>
    <w:rsid w:val="002973F2"/>
    <w:pPr>
      <w:keepNext/>
    </w:pPr>
  </w:style>
  <w:style w:type="table" w:styleId="-30">
    <w:name w:val="Light List Accent 3"/>
    <w:basedOn w:val="a2"/>
    <w:uiPriority w:val="61"/>
    <w:rsid w:val="002973F2"/>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
    <w:name w:val="Colorful List Accent 4"/>
    <w:basedOn w:val="a2"/>
    <w:uiPriority w:val="72"/>
    <w:rsid w:val="002973F2"/>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styleId="HTML">
    <w:name w:val="HTML Preformatted"/>
    <w:basedOn w:val="a0"/>
    <w:link w:val="HTML0"/>
    <w:uiPriority w:val="99"/>
    <w:rsid w:val="00297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2973F2"/>
    <w:rPr>
      <w:rFonts w:ascii="Courier New" w:eastAsia="Times New Roman" w:hAnsi="Courier New" w:cs="Times New Roman"/>
      <w:sz w:val="20"/>
      <w:szCs w:val="20"/>
      <w:lang w:val="ru-RU" w:eastAsia="ru-RU"/>
    </w:rPr>
  </w:style>
  <w:style w:type="character" w:customStyle="1" w:styleId="FontStyle165">
    <w:name w:val="Font Style165"/>
    <w:uiPriority w:val="99"/>
    <w:rsid w:val="002973F2"/>
    <w:rPr>
      <w:rFonts w:ascii="Arial" w:hAnsi="Arial" w:cs="Arial"/>
      <w:sz w:val="18"/>
      <w:szCs w:val="18"/>
    </w:rPr>
  </w:style>
  <w:style w:type="paragraph" w:customStyle="1" w:styleId="Style9">
    <w:name w:val="Style9"/>
    <w:basedOn w:val="a0"/>
    <w:uiPriority w:val="99"/>
    <w:rsid w:val="002973F2"/>
    <w:pPr>
      <w:widowControl w:val="0"/>
      <w:autoSpaceDE w:val="0"/>
      <w:autoSpaceDN w:val="0"/>
      <w:adjustRightInd w:val="0"/>
      <w:spacing w:line="229" w:lineRule="exact"/>
    </w:pPr>
    <w:rPr>
      <w:rFonts w:ascii="Arial" w:hAnsi="Arial" w:cs="Arial"/>
    </w:rPr>
  </w:style>
  <w:style w:type="paragraph" w:customStyle="1" w:styleId="Style70">
    <w:name w:val="Style70"/>
    <w:basedOn w:val="a0"/>
    <w:uiPriority w:val="99"/>
    <w:rsid w:val="002973F2"/>
    <w:pPr>
      <w:widowControl w:val="0"/>
      <w:autoSpaceDE w:val="0"/>
      <w:autoSpaceDN w:val="0"/>
      <w:adjustRightInd w:val="0"/>
      <w:spacing w:line="230" w:lineRule="exact"/>
      <w:ind w:firstLine="432"/>
    </w:pPr>
    <w:rPr>
      <w:rFonts w:ascii="Arial" w:hAnsi="Arial" w:cs="Arial"/>
    </w:rPr>
  </w:style>
  <w:style w:type="paragraph" w:customStyle="1" w:styleId="Style79">
    <w:name w:val="Style79"/>
    <w:basedOn w:val="a0"/>
    <w:uiPriority w:val="99"/>
    <w:rsid w:val="002973F2"/>
    <w:pPr>
      <w:widowControl w:val="0"/>
      <w:autoSpaceDE w:val="0"/>
      <w:autoSpaceDN w:val="0"/>
      <w:adjustRightInd w:val="0"/>
    </w:pPr>
    <w:rPr>
      <w:rFonts w:ascii="Arial" w:hAnsi="Arial" w:cs="Arial"/>
    </w:rPr>
  </w:style>
  <w:style w:type="paragraph" w:customStyle="1" w:styleId="Style72">
    <w:name w:val="Style72"/>
    <w:basedOn w:val="a0"/>
    <w:uiPriority w:val="99"/>
    <w:rsid w:val="002973F2"/>
    <w:pPr>
      <w:widowControl w:val="0"/>
      <w:autoSpaceDE w:val="0"/>
      <w:autoSpaceDN w:val="0"/>
      <w:adjustRightInd w:val="0"/>
      <w:spacing w:line="230" w:lineRule="exact"/>
      <w:jc w:val="center"/>
    </w:pPr>
    <w:rPr>
      <w:rFonts w:ascii="Arial" w:hAnsi="Arial" w:cs="Arial"/>
    </w:rPr>
  </w:style>
  <w:style w:type="paragraph" w:customStyle="1" w:styleId="Style73">
    <w:name w:val="Style73"/>
    <w:basedOn w:val="a0"/>
    <w:uiPriority w:val="99"/>
    <w:rsid w:val="002973F2"/>
    <w:pPr>
      <w:widowControl w:val="0"/>
      <w:autoSpaceDE w:val="0"/>
      <w:autoSpaceDN w:val="0"/>
      <w:adjustRightInd w:val="0"/>
      <w:spacing w:line="230" w:lineRule="exact"/>
    </w:pPr>
    <w:rPr>
      <w:rFonts w:ascii="Arial" w:hAnsi="Arial" w:cs="Arial"/>
    </w:rPr>
  </w:style>
  <w:style w:type="character" w:customStyle="1" w:styleId="FontStyle160">
    <w:name w:val="Font Style160"/>
    <w:uiPriority w:val="99"/>
    <w:rsid w:val="002973F2"/>
    <w:rPr>
      <w:rFonts w:ascii="Arial" w:hAnsi="Arial" w:cs="Arial"/>
      <w:b/>
      <w:bCs/>
      <w:sz w:val="18"/>
      <w:szCs w:val="18"/>
    </w:rPr>
  </w:style>
  <w:style w:type="paragraph" w:customStyle="1" w:styleId="Style82">
    <w:name w:val="Style82"/>
    <w:basedOn w:val="a0"/>
    <w:uiPriority w:val="99"/>
    <w:rsid w:val="002973F2"/>
    <w:pPr>
      <w:widowControl w:val="0"/>
      <w:autoSpaceDE w:val="0"/>
      <w:autoSpaceDN w:val="0"/>
      <w:adjustRightInd w:val="0"/>
    </w:pPr>
    <w:rPr>
      <w:rFonts w:ascii="Arial" w:hAnsi="Arial" w:cs="Arial"/>
    </w:rPr>
  </w:style>
  <w:style w:type="paragraph" w:customStyle="1" w:styleId="Style33">
    <w:name w:val="Style33"/>
    <w:basedOn w:val="a0"/>
    <w:uiPriority w:val="99"/>
    <w:rsid w:val="002973F2"/>
    <w:pPr>
      <w:widowControl w:val="0"/>
      <w:autoSpaceDE w:val="0"/>
      <w:autoSpaceDN w:val="0"/>
      <w:adjustRightInd w:val="0"/>
      <w:spacing w:line="230" w:lineRule="exact"/>
      <w:jc w:val="both"/>
    </w:pPr>
    <w:rPr>
      <w:rFonts w:ascii="Arial" w:hAnsi="Arial" w:cs="Arial"/>
    </w:rPr>
  </w:style>
  <w:style w:type="paragraph" w:customStyle="1" w:styleId="Style51">
    <w:name w:val="Style51"/>
    <w:basedOn w:val="a0"/>
    <w:uiPriority w:val="99"/>
    <w:rsid w:val="002973F2"/>
    <w:pPr>
      <w:widowControl w:val="0"/>
      <w:autoSpaceDE w:val="0"/>
      <w:autoSpaceDN w:val="0"/>
      <w:adjustRightInd w:val="0"/>
      <w:spacing w:line="230" w:lineRule="exact"/>
      <w:ind w:hanging="350"/>
      <w:jc w:val="both"/>
    </w:pPr>
    <w:rPr>
      <w:rFonts w:ascii="Arial" w:hAnsi="Arial" w:cs="Arial"/>
    </w:rPr>
  </w:style>
  <w:style w:type="paragraph" w:customStyle="1" w:styleId="Style58">
    <w:name w:val="Style58"/>
    <w:basedOn w:val="a0"/>
    <w:uiPriority w:val="99"/>
    <w:rsid w:val="002973F2"/>
    <w:pPr>
      <w:widowControl w:val="0"/>
      <w:autoSpaceDE w:val="0"/>
      <w:autoSpaceDN w:val="0"/>
      <w:adjustRightInd w:val="0"/>
      <w:spacing w:line="230" w:lineRule="exact"/>
      <w:ind w:hanging="427"/>
      <w:jc w:val="both"/>
    </w:pPr>
    <w:rPr>
      <w:rFonts w:ascii="Arial" w:hAnsi="Arial" w:cs="Arial"/>
    </w:rPr>
  </w:style>
  <w:style w:type="paragraph" w:customStyle="1" w:styleId="Style59">
    <w:name w:val="Style59"/>
    <w:basedOn w:val="a0"/>
    <w:uiPriority w:val="99"/>
    <w:rsid w:val="002973F2"/>
    <w:pPr>
      <w:widowControl w:val="0"/>
      <w:autoSpaceDE w:val="0"/>
      <w:autoSpaceDN w:val="0"/>
      <w:adjustRightInd w:val="0"/>
    </w:pPr>
    <w:rPr>
      <w:rFonts w:ascii="Arial" w:hAnsi="Arial" w:cs="Arial"/>
    </w:rPr>
  </w:style>
  <w:style w:type="paragraph" w:customStyle="1" w:styleId="Style63">
    <w:name w:val="Style63"/>
    <w:basedOn w:val="a0"/>
    <w:uiPriority w:val="99"/>
    <w:rsid w:val="002973F2"/>
    <w:pPr>
      <w:widowControl w:val="0"/>
      <w:autoSpaceDE w:val="0"/>
      <w:autoSpaceDN w:val="0"/>
      <w:adjustRightInd w:val="0"/>
      <w:spacing w:line="230" w:lineRule="exact"/>
      <w:ind w:hanging="245"/>
    </w:pPr>
    <w:rPr>
      <w:rFonts w:ascii="Arial" w:hAnsi="Arial" w:cs="Arial"/>
    </w:rPr>
  </w:style>
  <w:style w:type="character" w:customStyle="1" w:styleId="FontStyle141">
    <w:name w:val="Font Style141"/>
    <w:uiPriority w:val="99"/>
    <w:rsid w:val="002973F2"/>
    <w:rPr>
      <w:rFonts w:ascii="Arial" w:hAnsi="Arial" w:cs="Arial"/>
      <w:sz w:val="16"/>
      <w:szCs w:val="16"/>
    </w:rPr>
  </w:style>
  <w:style w:type="paragraph" w:customStyle="1" w:styleId="Style5">
    <w:name w:val="Style5"/>
    <w:basedOn w:val="a0"/>
    <w:uiPriority w:val="99"/>
    <w:rsid w:val="002973F2"/>
    <w:pPr>
      <w:widowControl w:val="0"/>
      <w:autoSpaceDE w:val="0"/>
      <w:autoSpaceDN w:val="0"/>
      <w:adjustRightInd w:val="0"/>
      <w:jc w:val="both"/>
    </w:pPr>
    <w:rPr>
      <w:rFonts w:ascii="Arial" w:hAnsi="Arial" w:cs="Arial"/>
    </w:rPr>
  </w:style>
  <w:style w:type="paragraph" w:customStyle="1" w:styleId="Style92">
    <w:name w:val="Style92"/>
    <w:basedOn w:val="a0"/>
    <w:uiPriority w:val="99"/>
    <w:rsid w:val="002973F2"/>
    <w:pPr>
      <w:widowControl w:val="0"/>
      <w:autoSpaceDE w:val="0"/>
      <w:autoSpaceDN w:val="0"/>
      <w:adjustRightInd w:val="0"/>
      <w:jc w:val="center"/>
    </w:pPr>
    <w:rPr>
      <w:rFonts w:ascii="Arial" w:hAnsi="Arial" w:cs="Arial"/>
    </w:rPr>
  </w:style>
  <w:style w:type="paragraph" w:customStyle="1" w:styleId="Style102">
    <w:name w:val="Style102"/>
    <w:basedOn w:val="a0"/>
    <w:uiPriority w:val="99"/>
    <w:rsid w:val="002973F2"/>
    <w:pPr>
      <w:widowControl w:val="0"/>
      <w:autoSpaceDE w:val="0"/>
      <w:autoSpaceDN w:val="0"/>
      <w:adjustRightInd w:val="0"/>
      <w:spacing w:line="211" w:lineRule="exact"/>
    </w:pPr>
    <w:rPr>
      <w:rFonts w:ascii="Arial" w:hAnsi="Arial" w:cs="Arial"/>
    </w:rPr>
  </w:style>
  <w:style w:type="character" w:customStyle="1" w:styleId="FontStyle161">
    <w:name w:val="Font Style161"/>
    <w:uiPriority w:val="99"/>
    <w:rsid w:val="002973F2"/>
    <w:rPr>
      <w:rFonts w:ascii="Arial" w:hAnsi="Arial" w:cs="Arial"/>
      <w:sz w:val="16"/>
      <w:szCs w:val="16"/>
    </w:rPr>
  </w:style>
  <w:style w:type="paragraph" w:customStyle="1" w:styleId="Style15">
    <w:name w:val="Style15"/>
    <w:basedOn w:val="a0"/>
    <w:uiPriority w:val="99"/>
    <w:rsid w:val="002973F2"/>
    <w:pPr>
      <w:widowControl w:val="0"/>
      <w:autoSpaceDE w:val="0"/>
      <w:autoSpaceDN w:val="0"/>
      <w:adjustRightInd w:val="0"/>
      <w:spacing w:line="278" w:lineRule="exact"/>
      <w:ind w:firstLine="115"/>
    </w:pPr>
    <w:rPr>
      <w:rFonts w:ascii="Arial" w:hAnsi="Arial" w:cs="Arial"/>
    </w:rPr>
  </w:style>
  <w:style w:type="paragraph" w:customStyle="1" w:styleId="Style21">
    <w:name w:val="Style21"/>
    <w:basedOn w:val="a0"/>
    <w:uiPriority w:val="99"/>
    <w:rsid w:val="002973F2"/>
    <w:pPr>
      <w:widowControl w:val="0"/>
      <w:autoSpaceDE w:val="0"/>
      <w:autoSpaceDN w:val="0"/>
      <w:adjustRightInd w:val="0"/>
      <w:jc w:val="both"/>
    </w:pPr>
    <w:rPr>
      <w:rFonts w:ascii="Arial" w:hAnsi="Arial" w:cs="Arial"/>
    </w:rPr>
  </w:style>
  <w:style w:type="paragraph" w:customStyle="1" w:styleId="Style22">
    <w:name w:val="Style22"/>
    <w:basedOn w:val="a0"/>
    <w:uiPriority w:val="99"/>
    <w:rsid w:val="002973F2"/>
    <w:pPr>
      <w:widowControl w:val="0"/>
      <w:autoSpaceDE w:val="0"/>
      <w:autoSpaceDN w:val="0"/>
      <w:adjustRightInd w:val="0"/>
    </w:pPr>
    <w:rPr>
      <w:rFonts w:ascii="Arial" w:hAnsi="Arial" w:cs="Arial"/>
    </w:rPr>
  </w:style>
  <w:style w:type="paragraph" w:customStyle="1" w:styleId="Style44">
    <w:name w:val="Style44"/>
    <w:basedOn w:val="a0"/>
    <w:uiPriority w:val="99"/>
    <w:rsid w:val="002973F2"/>
    <w:pPr>
      <w:widowControl w:val="0"/>
      <w:autoSpaceDE w:val="0"/>
      <w:autoSpaceDN w:val="0"/>
      <w:adjustRightInd w:val="0"/>
      <w:spacing w:line="370" w:lineRule="exact"/>
      <w:ind w:firstLine="187"/>
    </w:pPr>
    <w:rPr>
      <w:rFonts w:ascii="Arial" w:hAnsi="Arial" w:cs="Arial"/>
    </w:rPr>
  </w:style>
  <w:style w:type="paragraph" w:customStyle="1" w:styleId="Style48">
    <w:name w:val="Style48"/>
    <w:basedOn w:val="a0"/>
    <w:uiPriority w:val="99"/>
    <w:rsid w:val="002973F2"/>
    <w:pPr>
      <w:widowControl w:val="0"/>
      <w:autoSpaceDE w:val="0"/>
      <w:autoSpaceDN w:val="0"/>
      <w:adjustRightInd w:val="0"/>
    </w:pPr>
    <w:rPr>
      <w:rFonts w:ascii="Arial" w:hAnsi="Arial" w:cs="Arial"/>
    </w:rPr>
  </w:style>
  <w:style w:type="paragraph" w:customStyle="1" w:styleId="Style52">
    <w:name w:val="Style52"/>
    <w:basedOn w:val="a0"/>
    <w:uiPriority w:val="99"/>
    <w:rsid w:val="002973F2"/>
    <w:pPr>
      <w:widowControl w:val="0"/>
      <w:autoSpaceDE w:val="0"/>
      <w:autoSpaceDN w:val="0"/>
      <w:adjustRightInd w:val="0"/>
    </w:pPr>
    <w:rPr>
      <w:rFonts w:ascii="Arial" w:hAnsi="Arial" w:cs="Arial"/>
    </w:rPr>
  </w:style>
  <w:style w:type="character" w:customStyle="1" w:styleId="FontStyle155">
    <w:name w:val="Font Style155"/>
    <w:uiPriority w:val="99"/>
    <w:rsid w:val="002973F2"/>
    <w:rPr>
      <w:rFonts w:ascii="Arial" w:hAnsi="Arial" w:cs="Arial"/>
      <w:i/>
      <w:iCs/>
      <w:sz w:val="18"/>
      <w:szCs w:val="18"/>
    </w:rPr>
  </w:style>
  <w:style w:type="character" w:customStyle="1" w:styleId="FontStyle156">
    <w:name w:val="Font Style156"/>
    <w:uiPriority w:val="99"/>
    <w:rsid w:val="002973F2"/>
    <w:rPr>
      <w:rFonts w:ascii="Arial" w:hAnsi="Arial" w:cs="Arial"/>
      <w:sz w:val="20"/>
      <w:szCs w:val="20"/>
    </w:rPr>
  </w:style>
  <w:style w:type="character" w:customStyle="1" w:styleId="FontStyle157">
    <w:name w:val="Font Style157"/>
    <w:uiPriority w:val="99"/>
    <w:rsid w:val="002973F2"/>
    <w:rPr>
      <w:rFonts w:ascii="Arial" w:hAnsi="Arial" w:cs="Arial"/>
      <w:b/>
      <w:bCs/>
      <w:sz w:val="22"/>
      <w:szCs w:val="22"/>
    </w:rPr>
  </w:style>
  <w:style w:type="paragraph" w:customStyle="1" w:styleId="Style17">
    <w:name w:val="Style17"/>
    <w:basedOn w:val="a0"/>
    <w:uiPriority w:val="99"/>
    <w:rsid w:val="002973F2"/>
    <w:pPr>
      <w:widowControl w:val="0"/>
      <w:autoSpaceDE w:val="0"/>
      <w:autoSpaceDN w:val="0"/>
      <w:adjustRightInd w:val="0"/>
      <w:jc w:val="both"/>
    </w:pPr>
    <w:rPr>
      <w:rFonts w:ascii="Arial" w:hAnsi="Arial" w:cs="Arial"/>
    </w:rPr>
  </w:style>
  <w:style w:type="paragraph" w:customStyle="1" w:styleId="Style40">
    <w:name w:val="Style40"/>
    <w:basedOn w:val="a0"/>
    <w:uiPriority w:val="99"/>
    <w:rsid w:val="002973F2"/>
    <w:pPr>
      <w:widowControl w:val="0"/>
      <w:autoSpaceDE w:val="0"/>
      <w:autoSpaceDN w:val="0"/>
      <w:adjustRightInd w:val="0"/>
      <w:spacing w:line="230" w:lineRule="exact"/>
      <w:jc w:val="center"/>
    </w:pPr>
    <w:rPr>
      <w:rFonts w:ascii="Arial" w:hAnsi="Arial" w:cs="Arial"/>
    </w:rPr>
  </w:style>
  <w:style w:type="paragraph" w:customStyle="1" w:styleId="Style41">
    <w:name w:val="Style41"/>
    <w:basedOn w:val="a0"/>
    <w:uiPriority w:val="99"/>
    <w:rsid w:val="002973F2"/>
    <w:pPr>
      <w:widowControl w:val="0"/>
      <w:autoSpaceDE w:val="0"/>
      <w:autoSpaceDN w:val="0"/>
      <w:adjustRightInd w:val="0"/>
      <w:spacing w:line="230" w:lineRule="exact"/>
      <w:ind w:hanging="1272"/>
    </w:pPr>
    <w:rPr>
      <w:rFonts w:ascii="Arial" w:hAnsi="Arial" w:cs="Arial"/>
    </w:rPr>
  </w:style>
  <w:style w:type="paragraph" w:customStyle="1" w:styleId="ParagraphPAD">
    <w:name w:val="Paragraph PAD"/>
    <w:basedOn w:val="a0"/>
    <w:autoRedefine/>
    <w:qFormat/>
    <w:rsid w:val="002973F2"/>
    <w:pPr>
      <w:spacing w:before="60" w:after="60"/>
      <w:ind w:firstLine="720"/>
      <w:contextualSpacing/>
      <w:jc w:val="both"/>
    </w:pPr>
    <w:rPr>
      <w:sz w:val="22"/>
      <w:szCs w:val="22"/>
      <w:lang w:val="en-US" w:eastAsia="en-US"/>
    </w:rPr>
  </w:style>
  <w:style w:type="character" w:styleId="affa">
    <w:name w:val="FollowedHyperlink"/>
    <w:uiPriority w:val="99"/>
    <w:unhideWhenUsed/>
    <w:rsid w:val="002973F2"/>
    <w:rPr>
      <w:color w:val="800080"/>
      <w:u w:val="single"/>
    </w:rPr>
  </w:style>
  <w:style w:type="paragraph" w:customStyle="1" w:styleId="PlainText1">
    <w:name w:val="Plain Text1"/>
    <w:basedOn w:val="a0"/>
    <w:rsid w:val="002973F2"/>
    <w:pPr>
      <w:widowControl w:val="0"/>
      <w:suppressAutoHyphens/>
    </w:pPr>
    <w:rPr>
      <w:rFonts w:ascii="Courier New" w:eastAsia="Lucida Sans Unicode" w:hAnsi="Courier New" w:cs="Courier New"/>
      <w:sz w:val="20"/>
      <w:szCs w:val="20"/>
      <w:lang w:val="en-GB" w:eastAsia="en-US"/>
    </w:rPr>
  </w:style>
  <w:style w:type="paragraph" w:styleId="61">
    <w:name w:val="index 6"/>
    <w:basedOn w:val="a0"/>
    <w:next w:val="a0"/>
    <w:autoRedefine/>
    <w:rsid w:val="002973F2"/>
    <w:pPr>
      <w:spacing w:before="60"/>
      <w:jc w:val="both"/>
    </w:pPr>
    <w:rPr>
      <w:rFonts w:ascii="Arial Narrow" w:hAnsi="Arial Narrow"/>
      <w:sz w:val="20"/>
      <w:szCs w:val="20"/>
      <w:lang w:val="en-US" w:eastAsia="de-DE"/>
    </w:rPr>
  </w:style>
  <w:style w:type="paragraph" w:customStyle="1" w:styleId="MainParanoChapter">
    <w:name w:val="Main Para no Chapter #"/>
    <w:basedOn w:val="a0"/>
    <w:link w:val="MainParanoChapterChar"/>
    <w:rsid w:val="002973F2"/>
    <w:pPr>
      <w:tabs>
        <w:tab w:val="left" w:pos="720"/>
      </w:tabs>
      <w:spacing w:after="240"/>
      <w:outlineLvl w:val="1"/>
    </w:pPr>
    <w:rPr>
      <w:rFonts w:eastAsia="MS Mincho"/>
      <w:szCs w:val="20"/>
      <w:lang w:val="x-none" w:eastAsia="x-none"/>
    </w:rPr>
  </w:style>
  <w:style w:type="character" w:customStyle="1" w:styleId="MainParanoChapterChar">
    <w:name w:val="Main Para no Chapter # Char"/>
    <w:link w:val="MainParanoChapter"/>
    <w:locked/>
    <w:rsid w:val="002973F2"/>
    <w:rPr>
      <w:rFonts w:ascii="Times New Roman" w:eastAsia="MS Mincho" w:hAnsi="Times New Roman" w:cs="Times New Roman"/>
      <w:sz w:val="24"/>
      <w:szCs w:val="20"/>
      <w:lang w:val="x-none" w:eastAsia="x-none"/>
    </w:rPr>
  </w:style>
  <w:style w:type="paragraph" w:customStyle="1" w:styleId="ptop1l0">
    <w:name w:val="ptop1l0"/>
    <w:basedOn w:val="a0"/>
    <w:rsid w:val="002973F2"/>
    <w:pPr>
      <w:spacing w:before="100" w:beforeAutospacing="1" w:after="100" w:afterAutospacing="1"/>
    </w:pPr>
    <w:rPr>
      <w:lang w:val="en-US" w:eastAsia="en-US"/>
    </w:rPr>
  </w:style>
  <w:style w:type="paragraph" w:customStyle="1" w:styleId="ptop0l5">
    <w:name w:val="ptop0l5"/>
    <w:basedOn w:val="a0"/>
    <w:rsid w:val="002973F2"/>
    <w:pPr>
      <w:spacing w:before="100" w:beforeAutospacing="1" w:after="100" w:afterAutospacing="1"/>
    </w:pPr>
    <w:rPr>
      <w:lang w:val="en-US" w:eastAsia="en-US"/>
    </w:rPr>
  </w:style>
  <w:style w:type="character" w:customStyle="1" w:styleId="CharacterStyle1">
    <w:name w:val="Character Style 1"/>
    <w:rsid w:val="002973F2"/>
    <w:rPr>
      <w:sz w:val="20"/>
      <w:szCs w:val="20"/>
    </w:rPr>
  </w:style>
  <w:style w:type="paragraph" w:customStyle="1" w:styleId="Style2">
    <w:name w:val="Style 2"/>
    <w:rsid w:val="002973F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0">
    <w:name w:val="Style 1"/>
    <w:rsid w:val="002973F2"/>
    <w:pPr>
      <w:widowControl w:val="0"/>
      <w:autoSpaceDE w:val="0"/>
      <w:autoSpaceDN w:val="0"/>
      <w:spacing w:before="288" w:after="0" w:line="240" w:lineRule="auto"/>
    </w:pPr>
    <w:rPr>
      <w:rFonts w:ascii="Times New Roman" w:eastAsia="Times New Roman" w:hAnsi="Times New Roman" w:cs="Times New Roman"/>
      <w:sz w:val="20"/>
      <w:szCs w:val="20"/>
    </w:rPr>
  </w:style>
  <w:style w:type="character" w:customStyle="1" w:styleId="longtext1">
    <w:name w:val="long_text1"/>
    <w:rsid w:val="002973F2"/>
    <w:rPr>
      <w:sz w:val="21"/>
      <w:szCs w:val="21"/>
    </w:rPr>
  </w:style>
  <w:style w:type="paragraph" w:styleId="14">
    <w:name w:val="index 1"/>
    <w:basedOn w:val="a0"/>
    <w:next w:val="a0"/>
    <w:autoRedefine/>
    <w:uiPriority w:val="99"/>
    <w:unhideWhenUsed/>
    <w:rsid w:val="002973F2"/>
    <w:pPr>
      <w:ind w:left="240" w:hanging="240"/>
      <w:jc w:val="both"/>
    </w:pPr>
    <w:rPr>
      <w:lang w:val="en-US" w:eastAsia="en-US"/>
    </w:rPr>
  </w:style>
  <w:style w:type="paragraph" w:customStyle="1" w:styleId="Outline3">
    <w:name w:val="Outline3"/>
    <w:basedOn w:val="a0"/>
    <w:rsid w:val="002973F2"/>
    <w:pPr>
      <w:tabs>
        <w:tab w:val="num" w:pos="1368"/>
      </w:tabs>
      <w:spacing w:before="240"/>
      <w:ind w:left="1368" w:hanging="504"/>
    </w:pPr>
    <w:rPr>
      <w:kern w:val="28"/>
      <w:szCs w:val="20"/>
      <w:lang w:val="en-US" w:eastAsia="en-US"/>
    </w:rPr>
  </w:style>
  <w:style w:type="paragraph" w:customStyle="1" w:styleId="Outline4">
    <w:name w:val="Outline4"/>
    <w:basedOn w:val="a0"/>
    <w:rsid w:val="002973F2"/>
    <w:pPr>
      <w:tabs>
        <w:tab w:val="num" w:pos="1872"/>
      </w:tabs>
      <w:spacing w:before="240"/>
      <w:ind w:left="1872" w:hanging="504"/>
    </w:pPr>
    <w:rPr>
      <w:kern w:val="28"/>
      <w:szCs w:val="20"/>
      <w:lang w:val="en-US" w:eastAsia="en-US"/>
    </w:rPr>
  </w:style>
  <w:style w:type="paragraph" w:customStyle="1" w:styleId="1CharCharCharChar">
    <w:name w:val="Знак Знак1 Char Char Знак Знак Char Char"/>
    <w:basedOn w:val="a0"/>
    <w:rsid w:val="002973F2"/>
    <w:pPr>
      <w:spacing w:after="160" w:line="240" w:lineRule="exact"/>
    </w:pPr>
    <w:rPr>
      <w:rFonts w:ascii="Arial" w:hAnsi="Arial" w:cs="Arial"/>
      <w:sz w:val="20"/>
      <w:szCs w:val="20"/>
      <w:lang w:val="en-US" w:eastAsia="en-US"/>
    </w:rPr>
  </w:style>
  <w:style w:type="character" w:customStyle="1" w:styleId="Style11pt">
    <w:name w:val="Style 11 pt"/>
    <w:rsid w:val="002973F2"/>
    <w:rPr>
      <w:rFonts w:cs="Times New Roman"/>
      <w:sz w:val="22"/>
    </w:rPr>
  </w:style>
  <w:style w:type="paragraph" w:customStyle="1" w:styleId="BodyTextbullets">
    <w:name w:val="Основной текст.Body Text bullets"/>
    <w:basedOn w:val="a0"/>
    <w:rsid w:val="002973F2"/>
    <w:pPr>
      <w:ind w:right="-619"/>
      <w:jc w:val="both"/>
    </w:pPr>
    <w:rPr>
      <w:rFonts w:ascii="Arial" w:eastAsia="MS Mincho" w:hAnsi="Arial"/>
      <w:sz w:val="22"/>
      <w:szCs w:val="20"/>
      <w:lang w:val="en-US" w:eastAsia="en-US"/>
    </w:rPr>
  </w:style>
  <w:style w:type="paragraph" w:customStyle="1" w:styleId="StyleJustified">
    <w:name w:val="Style Justified"/>
    <w:basedOn w:val="a0"/>
    <w:rsid w:val="002973F2"/>
    <w:pPr>
      <w:tabs>
        <w:tab w:val="num" w:pos="720"/>
      </w:tabs>
      <w:ind w:left="720" w:hanging="360"/>
      <w:jc w:val="both"/>
    </w:pPr>
    <w:rPr>
      <w:rFonts w:eastAsia="MS Mincho"/>
      <w:szCs w:val="22"/>
      <w:lang w:val="en-US" w:eastAsia="en-US"/>
    </w:rPr>
  </w:style>
  <w:style w:type="character" w:customStyle="1" w:styleId="ModelNrmlSingleChar">
    <w:name w:val="ModelNrmlSingle Char"/>
    <w:basedOn w:val="a1"/>
    <w:link w:val="ModelNrmlSingle"/>
    <w:locked/>
    <w:rsid w:val="002973F2"/>
  </w:style>
  <w:style w:type="paragraph" w:customStyle="1" w:styleId="ModelNrmlSingle">
    <w:name w:val="ModelNrmlSingle"/>
    <w:basedOn w:val="a0"/>
    <w:link w:val="ModelNrmlSingleChar"/>
    <w:rsid w:val="002973F2"/>
    <w:pPr>
      <w:spacing w:after="240"/>
      <w:ind w:firstLine="720"/>
      <w:jc w:val="both"/>
    </w:pPr>
    <w:rPr>
      <w:rFonts w:asciiTheme="minorHAnsi" w:eastAsiaTheme="minorHAnsi" w:hAnsiTheme="minorHAnsi" w:cstheme="minorBidi"/>
      <w:sz w:val="22"/>
      <w:szCs w:val="22"/>
      <w:lang w:val="en-US" w:eastAsia="en-US"/>
    </w:rPr>
  </w:style>
  <w:style w:type="paragraph" w:customStyle="1" w:styleId="PADSub-section">
    <w:name w:val="PAD Sub-section"/>
    <w:basedOn w:val="af6"/>
    <w:link w:val="PADSub-sectionChar"/>
    <w:uiPriority w:val="99"/>
    <w:qFormat/>
    <w:rsid w:val="002973F2"/>
    <w:pPr>
      <w:widowControl w:val="0"/>
      <w:numPr>
        <w:numId w:val="3"/>
      </w:numPr>
      <w:tabs>
        <w:tab w:val="left" w:pos="0"/>
      </w:tabs>
      <w:autoSpaceDE w:val="0"/>
      <w:autoSpaceDN w:val="0"/>
      <w:adjustRightInd w:val="0"/>
      <w:ind w:left="-630" w:firstLine="0"/>
      <w:contextualSpacing/>
    </w:pPr>
    <w:rPr>
      <w:rFonts w:asciiTheme="minorHAnsi" w:eastAsiaTheme="minorEastAsia" w:hAnsiTheme="minorHAnsi" w:cs="Arial"/>
      <w:bCs/>
      <w:sz w:val="22"/>
      <w:szCs w:val="22"/>
      <w:lang w:val="en-US" w:eastAsia="en-US"/>
    </w:rPr>
  </w:style>
  <w:style w:type="character" w:customStyle="1" w:styleId="PADSub-sectionChar">
    <w:name w:val="PAD Sub-section Char"/>
    <w:basedOn w:val="a1"/>
    <w:link w:val="PADSub-section"/>
    <w:uiPriority w:val="99"/>
    <w:rsid w:val="002973F2"/>
    <w:rPr>
      <w:rFonts w:eastAsiaTheme="minorEastAsia" w:cs="Arial"/>
      <w:bCs/>
    </w:rPr>
  </w:style>
  <w:style w:type="paragraph" w:customStyle="1" w:styleId="Normal0">
    <w:name w:val="Normal_0"/>
    <w:qFormat/>
    <w:rsid w:val="002973F2"/>
  </w:style>
  <w:style w:type="table" w:customStyle="1" w:styleId="TableGrid7">
    <w:name w:val="Table Grid7"/>
    <w:basedOn w:val="a2"/>
    <w:next w:val="aff0"/>
    <w:uiPriority w:val="39"/>
    <w:rsid w:val="0029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List"/>
    <w:basedOn w:val="a0"/>
    <w:rsid w:val="002973F2"/>
    <w:pPr>
      <w:ind w:left="360" w:hanging="360"/>
    </w:pPr>
    <w:rPr>
      <w:lang w:val="en-US" w:eastAsia="en-US"/>
    </w:rPr>
  </w:style>
  <w:style w:type="table" w:customStyle="1" w:styleId="TableGrid14">
    <w:name w:val="Table Grid_14"/>
    <w:basedOn w:val="a2"/>
    <w:uiPriority w:val="39"/>
    <w:rsid w:val="002973F2"/>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973F2"/>
    <w:pPr>
      <w:spacing w:after="0" w:line="240" w:lineRule="auto"/>
    </w:pPr>
    <w:rPr>
      <w:rFonts w:eastAsiaTheme="minorEastAsia"/>
      <w:lang w:val="ro-RO" w:eastAsia="ro-RO"/>
    </w:rPr>
    <w:tblPr>
      <w:tblCellMar>
        <w:top w:w="0" w:type="dxa"/>
        <w:left w:w="0" w:type="dxa"/>
        <w:bottom w:w="0" w:type="dxa"/>
        <w:right w:w="0" w:type="dxa"/>
      </w:tblCellMar>
    </w:tblPr>
  </w:style>
  <w:style w:type="paragraph" w:customStyle="1" w:styleId="ModelNrmlDouble">
    <w:name w:val="ModelNrmlDouble"/>
    <w:basedOn w:val="ModelNrmlSingle"/>
    <w:link w:val="ModelNrmlDoubleChar"/>
    <w:uiPriority w:val="99"/>
    <w:rsid w:val="002973F2"/>
    <w:pPr>
      <w:spacing w:after="360" w:line="480" w:lineRule="auto"/>
    </w:pPr>
    <w:rPr>
      <w:rFonts w:eastAsiaTheme="minorEastAsia"/>
      <w:lang w:val="ro-RO" w:eastAsia="ro-RO"/>
    </w:rPr>
  </w:style>
  <w:style w:type="character" w:customStyle="1" w:styleId="ModelNrmlDoubleChar">
    <w:name w:val="ModelNrmlDouble Char"/>
    <w:basedOn w:val="a1"/>
    <w:link w:val="ModelNrmlDouble"/>
    <w:uiPriority w:val="99"/>
    <w:locked/>
    <w:rsid w:val="002973F2"/>
    <w:rPr>
      <w:rFonts w:eastAsiaTheme="minorEastAsia"/>
      <w:lang w:val="ro-RO" w:eastAsia="ro-RO"/>
    </w:rPr>
  </w:style>
  <w:style w:type="paragraph" w:customStyle="1" w:styleId="TableParagraph">
    <w:name w:val="Table Paragraph"/>
    <w:basedOn w:val="a0"/>
    <w:uiPriority w:val="1"/>
    <w:qFormat/>
    <w:rsid w:val="002973F2"/>
    <w:pPr>
      <w:widowControl w:val="0"/>
    </w:pPr>
    <w:rPr>
      <w:rFonts w:asciiTheme="minorHAnsi" w:eastAsiaTheme="minorHAnsi" w:hAnsiTheme="minorHAnsi" w:cstheme="minorBidi"/>
      <w:sz w:val="22"/>
      <w:szCs w:val="22"/>
      <w:lang w:val="en-US" w:eastAsia="en-US"/>
    </w:rPr>
  </w:style>
  <w:style w:type="numbering" w:customStyle="1" w:styleId="Style1">
    <w:name w:val="Style1"/>
    <w:uiPriority w:val="99"/>
    <w:rsid w:val="002973F2"/>
    <w:pPr>
      <w:numPr>
        <w:numId w:val="6"/>
      </w:numPr>
    </w:pPr>
  </w:style>
  <w:style w:type="table" w:customStyle="1" w:styleId="ListTable3-Accent11">
    <w:name w:val="List Table 3 - Accent 11"/>
    <w:basedOn w:val="a2"/>
    <w:uiPriority w:val="48"/>
    <w:rsid w:val="002973F2"/>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2">
    <w:name w:val="List Table 3 - Accent 112"/>
    <w:basedOn w:val="a2"/>
    <w:uiPriority w:val="48"/>
    <w:rsid w:val="002973F2"/>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affc">
    <w:name w:val="Revision"/>
    <w:hidden/>
    <w:uiPriority w:val="99"/>
    <w:semiHidden/>
    <w:rsid w:val="002973F2"/>
    <w:pPr>
      <w:spacing w:after="0" w:line="240" w:lineRule="auto"/>
    </w:pPr>
    <w:rPr>
      <w:rFonts w:ascii="Andes" w:eastAsia="Times New Roman" w:hAnsi="Andes" w:cs="Microsoft Sans Serif"/>
      <w:bCs/>
      <w:color w:val="002060"/>
      <w:sz w:val="24"/>
      <w:szCs w:val="20"/>
      <w:lang w:val="en-AU"/>
    </w:rPr>
  </w:style>
  <w:style w:type="character" w:customStyle="1" w:styleId="text">
    <w:name w:val="text"/>
    <w:basedOn w:val="a1"/>
    <w:rsid w:val="002973F2"/>
  </w:style>
  <w:style w:type="paragraph" w:customStyle="1" w:styleId="BVIfnrCarCarCarCarChar">
    <w:name w:val="BVI fnr Car Car Car Car Char"/>
    <w:aliases w:val=" BVI fnr Car Car Car Car Char,BVI fnr Car,BVI fnr Car Car,BVI fnr Car Car Car Car,BVI fnr Car Car Car Car Char תו תו Char Char,BVI fnr Car Car תו Char,BVI fnr Car תו Char,BVI fnr תו Char"/>
    <w:basedOn w:val="a0"/>
    <w:link w:val="afb"/>
    <w:rsid w:val="002973F2"/>
    <w:pPr>
      <w:spacing w:before="200" w:after="160" w:line="240" w:lineRule="exact"/>
      <w:jc w:val="both"/>
    </w:pPr>
    <w:rPr>
      <w:rFonts w:asciiTheme="minorHAnsi" w:eastAsiaTheme="minorHAnsi" w:hAnsiTheme="minorHAnsi" w:cstheme="minorBidi"/>
      <w:sz w:val="22"/>
      <w:szCs w:val="22"/>
      <w:vertAlign w:val="superscript"/>
      <w:lang w:val="en-US" w:eastAsia="en-US"/>
    </w:rPr>
  </w:style>
  <w:style w:type="character" w:styleId="affd">
    <w:name w:val="Placeholder Text"/>
    <w:basedOn w:val="a1"/>
    <w:uiPriority w:val="99"/>
    <w:semiHidden/>
    <w:rsid w:val="002973F2"/>
    <w:rPr>
      <w:color w:val="808080"/>
    </w:rPr>
  </w:style>
  <w:style w:type="character" w:customStyle="1" w:styleId="normaltextrun">
    <w:name w:val="normaltextrun"/>
    <w:basedOn w:val="a1"/>
    <w:rsid w:val="002973F2"/>
  </w:style>
  <w:style w:type="table" w:customStyle="1" w:styleId="TableGrid82">
    <w:name w:val="Table Grid_82"/>
    <w:basedOn w:val="a2"/>
    <w:uiPriority w:val="39"/>
    <w:rsid w:val="002973F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link w:val="aff4"/>
    <w:uiPriority w:val="1"/>
    <w:locked/>
    <w:rsid w:val="002973F2"/>
    <w:rPr>
      <w:rFonts w:ascii="Calibri" w:eastAsia="Calibri" w:hAnsi="Calibri" w:cs="Times New Roman"/>
    </w:rPr>
  </w:style>
  <w:style w:type="paragraph" w:customStyle="1" w:styleId="Normal4">
    <w:name w:val="Normal_4"/>
    <w:qFormat/>
    <w:rsid w:val="002973F2"/>
  </w:style>
  <w:style w:type="character" w:customStyle="1" w:styleId="alt-edited">
    <w:name w:val="alt-edited"/>
    <w:rsid w:val="002973F2"/>
    <w:rPr>
      <w:rFonts w:eastAsia="Batang"/>
      <w:b w:val="0"/>
      <w:sz w:val="24"/>
      <w:szCs w:val="24"/>
      <w:lang w:val="en-US" w:eastAsia="en-US" w:bidi="ar-SA"/>
    </w:rPr>
  </w:style>
  <w:style w:type="character" w:customStyle="1" w:styleId="Headerorfooter2">
    <w:name w:val="Header or footer (2)_"/>
    <w:basedOn w:val="a1"/>
    <w:link w:val="Headerorfooter20"/>
    <w:rsid w:val="002973F2"/>
    <w:rPr>
      <w:rFonts w:ascii="Times New Roman" w:eastAsia="Times New Roman" w:hAnsi="Times New Roman" w:cs="Times New Roman"/>
      <w:sz w:val="20"/>
      <w:szCs w:val="20"/>
    </w:rPr>
  </w:style>
  <w:style w:type="paragraph" w:customStyle="1" w:styleId="Headerorfooter20">
    <w:name w:val="Header or footer (2)"/>
    <w:basedOn w:val="a0"/>
    <w:link w:val="Headerorfooter2"/>
    <w:rsid w:val="002973F2"/>
    <w:pPr>
      <w:widowControl w:val="0"/>
    </w:pPr>
    <w:rPr>
      <w:sz w:val="20"/>
      <w:szCs w:val="20"/>
      <w:lang w:val="en-US" w:eastAsia="en-US"/>
    </w:rPr>
  </w:style>
  <w:style w:type="paragraph" w:customStyle="1" w:styleId="BVIfnrChar1Char">
    <w:name w:val="BVI fnr Char1 Char"/>
    <w:aliases w:val="Exposant 3 Point Char Char,Footnote Reference Number Char Char,Footnote reference number Char Char,Footnote symbol Char1 Char,Times 10 Point Char Char"/>
    <w:basedOn w:val="a0"/>
    <w:next w:val="a0"/>
    <w:uiPriority w:val="99"/>
    <w:qFormat/>
    <w:rsid w:val="002973F2"/>
    <w:pPr>
      <w:spacing w:after="160" w:line="240" w:lineRule="exact"/>
    </w:pPr>
    <w:rPr>
      <w:rFonts w:asciiTheme="minorHAnsi" w:eastAsiaTheme="minorHAnsi" w:hAnsiTheme="minorHAnsi" w:cstheme="minorBidi"/>
      <w:sz w:val="22"/>
      <w:szCs w:val="22"/>
      <w:vertAlign w:val="superscript"/>
      <w:lang w:eastAsia="en-US"/>
    </w:rPr>
  </w:style>
  <w:style w:type="paragraph" w:styleId="24">
    <w:name w:val="Body Text Indent 2"/>
    <w:basedOn w:val="a0"/>
    <w:link w:val="25"/>
    <w:uiPriority w:val="99"/>
    <w:rsid w:val="002973F2"/>
    <w:pPr>
      <w:spacing w:after="120" w:line="480" w:lineRule="auto"/>
      <w:ind w:left="283"/>
    </w:pPr>
    <w:rPr>
      <w:rFonts w:eastAsia="PMingLiU"/>
      <w:lang w:val="en-US" w:eastAsia="en-US"/>
    </w:rPr>
  </w:style>
  <w:style w:type="character" w:customStyle="1" w:styleId="25">
    <w:name w:val="Основной текст с отступом 2 Знак"/>
    <w:basedOn w:val="a1"/>
    <w:link w:val="24"/>
    <w:uiPriority w:val="99"/>
    <w:rsid w:val="002973F2"/>
    <w:rPr>
      <w:rFonts w:ascii="Times New Roman" w:eastAsia="PMingLiU" w:hAnsi="Times New Roman" w:cs="Times New Roman"/>
      <w:sz w:val="24"/>
      <w:szCs w:val="24"/>
    </w:rPr>
  </w:style>
  <w:style w:type="paragraph" w:customStyle="1" w:styleId="xl24">
    <w:name w:val="xl24"/>
    <w:basedOn w:val="a0"/>
    <w:rsid w:val="002973F2"/>
    <w:pPr>
      <w:pBdr>
        <w:left w:val="single" w:sz="8" w:space="0" w:color="auto"/>
      </w:pBdr>
      <w:spacing w:before="100" w:beforeAutospacing="1" w:after="100" w:afterAutospacing="1"/>
    </w:pPr>
    <w:rPr>
      <w:rFonts w:eastAsia="Arial Unicode MS"/>
      <w:b/>
      <w:bCs/>
      <w:color w:val="000000"/>
      <w:sz w:val="22"/>
      <w:szCs w:val="22"/>
      <w:lang w:val="en-US" w:eastAsia="en-US"/>
    </w:rPr>
  </w:style>
  <w:style w:type="paragraph" w:customStyle="1" w:styleId="xl38">
    <w:name w:val="xl38"/>
    <w:basedOn w:val="a0"/>
    <w:rsid w:val="002973F2"/>
    <w:pPr>
      <w:pBdr>
        <w:left w:val="single" w:sz="4" w:space="0" w:color="auto"/>
        <w:right w:val="single" w:sz="4" w:space="0" w:color="auto"/>
      </w:pBdr>
      <w:spacing w:before="100" w:beforeAutospacing="1" w:after="100" w:afterAutospacing="1"/>
    </w:pPr>
    <w:rPr>
      <w:rFonts w:eastAsia="Arial Unicode MS"/>
      <w:color w:val="000000"/>
      <w:sz w:val="22"/>
      <w:szCs w:val="22"/>
      <w:lang w:val="en-US" w:eastAsia="en-US"/>
    </w:rPr>
  </w:style>
  <w:style w:type="paragraph" w:styleId="affe">
    <w:name w:val="Plain Text"/>
    <w:basedOn w:val="a0"/>
    <w:link w:val="afff"/>
    <w:rsid w:val="002973F2"/>
    <w:rPr>
      <w:rFonts w:ascii="Courier New" w:hAnsi="Courier New"/>
      <w:sz w:val="20"/>
      <w:szCs w:val="20"/>
      <w:lang w:eastAsia="en-US"/>
    </w:rPr>
  </w:style>
  <w:style w:type="character" w:customStyle="1" w:styleId="afff">
    <w:name w:val="Текст Знак"/>
    <w:basedOn w:val="a1"/>
    <w:link w:val="affe"/>
    <w:rsid w:val="002973F2"/>
    <w:rPr>
      <w:rFonts w:ascii="Courier New" w:eastAsia="Times New Roman" w:hAnsi="Courier New" w:cs="Times New Roman"/>
      <w:sz w:val="20"/>
      <w:szCs w:val="20"/>
      <w:lang w:val="ru-RU"/>
    </w:rPr>
  </w:style>
  <w:style w:type="character" w:customStyle="1" w:styleId="jlqj4b">
    <w:name w:val="jlqj4b"/>
    <w:basedOn w:val="a1"/>
    <w:rsid w:val="002973F2"/>
  </w:style>
  <w:style w:type="paragraph" w:customStyle="1" w:styleId="msonormal0">
    <w:name w:val="msonormal"/>
    <w:basedOn w:val="a0"/>
    <w:uiPriority w:val="99"/>
    <w:rsid w:val="002973F2"/>
    <w:pPr>
      <w:spacing w:before="100" w:beforeAutospacing="1" w:after="100" w:afterAutospacing="1"/>
      <w:ind w:firstLine="360"/>
    </w:pPr>
    <w:rPr>
      <w:rFonts w:ascii="Arial Unicode MS" w:eastAsia="Arial Unicode MS" w:hAnsi="Arial Unicode MS" w:cs="Arial Unicode MS"/>
      <w:sz w:val="22"/>
      <w:szCs w:val="22"/>
      <w:lang w:val="en-029" w:eastAsia="en-029"/>
    </w:rPr>
  </w:style>
  <w:style w:type="character" w:customStyle="1" w:styleId="12">
    <w:name w:val="Оглавление 1 Знак"/>
    <w:link w:val="11"/>
    <w:uiPriority w:val="39"/>
    <w:locked/>
    <w:rsid w:val="002973F2"/>
    <w:rPr>
      <w:rFonts w:ascii="Times New Roman" w:eastAsia="Calibri" w:hAnsi="Times New Roman" w:cs="Times New Roman"/>
      <w:sz w:val="24"/>
      <w:szCs w:val="24"/>
    </w:rPr>
  </w:style>
  <w:style w:type="paragraph" w:styleId="41">
    <w:name w:val="toc 4"/>
    <w:basedOn w:val="a0"/>
    <w:next w:val="a0"/>
    <w:autoRedefine/>
    <w:uiPriority w:val="39"/>
    <w:semiHidden/>
    <w:unhideWhenUsed/>
    <w:rsid w:val="002973F2"/>
    <w:pPr>
      <w:ind w:left="480" w:firstLine="360"/>
    </w:pPr>
    <w:rPr>
      <w:rFonts w:ascii="Calibri" w:hAnsi="Calibri"/>
      <w:sz w:val="20"/>
      <w:szCs w:val="20"/>
      <w:lang w:val="en-029" w:eastAsia="en-029"/>
    </w:rPr>
  </w:style>
  <w:style w:type="paragraph" w:styleId="51">
    <w:name w:val="toc 5"/>
    <w:basedOn w:val="a0"/>
    <w:next w:val="a0"/>
    <w:autoRedefine/>
    <w:uiPriority w:val="39"/>
    <w:semiHidden/>
    <w:unhideWhenUsed/>
    <w:rsid w:val="002973F2"/>
    <w:pPr>
      <w:ind w:left="720" w:firstLine="360"/>
    </w:pPr>
    <w:rPr>
      <w:rFonts w:ascii="Calibri" w:hAnsi="Calibri"/>
      <w:sz w:val="20"/>
      <w:szCs w:val="20"/>
      <w:lang w:val="en-029" w:eastAsia="en-029"/>
    </w:rPr>
  </w:style>
  <w:style w:type="paragraph" w:styleId="62">
    <w:name w:val="toc 6"/>
    <w:basedOn w:val="a0"/>
    <w:next w:val="a0"/>
    <w:autoRedefine/>
    <w:uiPriority w:val="39"/>
    <w:semiHidden/>
    <w:unhideWhenUsed/>
    <w:rsid w:val="002973F2"/>
    <w:pPr>
      <w:ind w:left="960" w:firstLine="360"/>
    </w:pPr>
    <w:rPr>
      <w:rFonts w:ascii="Calibri" w:hAnsi="Calibri"/>
      <w:sz w:val="20"/>
      <w:szCs w:val="20"/>
      <w:lang w:val="en-029" w:eastAsia="en-029"/>
    </w:rPr>
  </w:style>
  <w:style w:type="paragraph" w:styleId="71">
    <w:name w:val="toc 7"/>
    <w:basedOn w:val="a0"/>
    <w:next w:val="a0"/>
    <w:autoRedefine/>
    <w:uiPriority w:val="39"/>
    <w:semiHidden/>
    <w:unhideWhenUsed/>
    <w:rsid w:val="002973F2"/>
    <w:pPr>
      <w:ind w:left="1200" w:firstLine="360"/>
    </w:pPr>
    <w:rPr>
      <w:rFonts w:ascii="Calibri" w:hAnsi="Calibri"/>
      <w:sz w:val="20"/>
      <w:szCs w:val="20"/>
      <w:lang w:val="en-029" w:eastAsia="en-029"/>
    </w:rPr>
  </w:style>
  <w:style w:type="paragraph" w:styleId="81">
    <w:name w:val="toc 8"/>
    <w:basedOn w:val="a0"/>
    <w:next w:val="a0"/>
    <w:autoRedefine/>
    <w:uiPriority w:val="39"/>
    <w:semiHidden/>
    <w:unhideWhenUsed/>
    <w:rsid w:val="002973F2"/>
    <w:pPr>
      <w:ind w:left="1440" w:firstLine="360"/>
    </w:pPr>
    <w:rPr>
      <w:rFonts w:ascii="Calibri" w:hAnsi="Calibri"/>
      <w:sz w:val="20"/>
      <w:szCs w:val="20"/>
      <w:lang w:val="en-029" w:eastAsia="en-029"/>
    </w:rPr>
  </w:style>
  <w:style w:type="paragraph" w:styleId="91">
    <w:name w:val="toc 9"/>
    <w:basedOn w:val="a0"/>
    <w:next w:val="a0"/>
    <w:autoRedefine/>
    <w:uiPriority w:val="39"/>
    <w:semiHidden/>
    <w:unhideWhenUsed/>
    <w:rsid w:val="002973F2"/>
    <w:pPr>
      <w:ind w:left="1680" w:firstLine="360"/>
    </w:pPr>
    <w:rPr>
      <w:rFonts w:ascii="Calibri" w:hAnsi="Calibri"/>
      <w:sz w:val="20"/>
      <w:szCs w:val="20"/>
      <w:lang w:val="en-029" w:eastAsia="en-029"/>
    </w:rPr>
  </w:style>
  <w:style w:type="paragraph" w:styleId="afff0">
    <w:name w:val="Normal Indent"/>
    <w:basedOn w:val="a0"/>
    <w:uiPriority w:val="99"/>
    <w:semiHidden/>
    <w:unhideWhenUsed/>
    <w:rsid w:val="002973F2"/>
    <w:pPr>
      <w:ind w:left="720" w:firstLine="360"/>
    </w:pPr>
    <w:rPr>
      <w:rFonts w:ascii="Calibri" w:hAnsi="Calibri"/>
      <w:sz w:val="22"/>
      <w:szCs w:val="22"/>
      <w:lang w:val="en-029" w:eastAsia="en-029"/>
    </w:rPr>
  </w:style>
  <w:style w:type="character" w:customStyle="1" w:styleId="FootnoteTextChar1">
    <w:name w:val="Footnote Text Char1"/>
    <w:aliases w:val="single space Char1,footnote text Char1,fn Char1,FOOTNOTES Char1,Geneva 9 Char1,Font: Geneva 9 Char1,Boston 10 Char1,f Char1,ALTS FOOTNOTE Char1,otnote Text Char1,Footnote Char1,ft Char1,ft Char2 Char1,Fußnote Char1 Char1"/>
    <w:basedOn w:val="a1"/>
    <w:semiHidden/>
    <w:rsid w:val="002973F2"/>
    <w:rPr>
      <w:rFonts w:ascii="Calibri" w:eastAsia="Times New Roman" w:hAnsi="Calibri" w:cs="Times New Roman"/>
      <w:sz w:val="20"/>
      <w:szCs w:val="20"/>
      <w:lang w:val="en-029" w:eastAsia="en-029"/>
    </w:rPr>
  </w:style>
  <w:style w:type="paragraph" w:styleId="afff1">
    <w:name w:val="Block Text"/>
    <w:basedOn w:val="a0"/>
    <w:uiPriority w:val="99"/>
    <w:semiHidden/>
    <w:unhideWhenUsed/>
    <w:rsid w:val="002973F2"/>
    <w:pPr>
      <w:keepNext/>
      <w:keepLines/>
      <w:autoSpaceDE w:val="0"/>
      <w:autoSpaceDN w:val="0"/>
      <w:adjustRightInd w:val="0"/>
      <w:spacing w:line="240" w:lineRule="atLeast"/>
      <w:ind w:left="29" w:right="29" w:firstLine="360"/>
    </w:pPr>
    <w:rPr>
      <w:rFonts w:ascii="Calibri" w:hAnsi="Calibri"/>
      <w:color w:val="000000"/>
      <w:sz w:val="20"/>
      <w:szCs w:val="22"/>
      <w:lang w:val="en-029" w:eastAsia="en-029"/>
    </w:rPr>
  </w:style>
  <w:style w:type="paragraph" w:styleId="26">
    <w:name w:val="Quote"/>
    <w:basedOn w:val="a0"/>
    <w:next w:val="a0"/>
    <w:link w:val="27"/>
    <w:uiPriority w:val="29"/>
    <w:qFormat/>
    <w:rsid w:val="002973F2"/>
    <w:pPr>
      <w:ind w:firstLine="360"/>
    </w:pPr>
    <w:rPr>
      <w:rFonts w:ascii="Cambria" w:hAnsi="Cambria"/>
      <w:i/>
      <w:iCs/>
      <w:color w:val="5A5A5A"/>
      <w:sz w:val="22"/>
      <w:szCs w:val="22"/>
      <w:lang w:val="en-029" w:eastAsia="en-029"/>
    </w:rPr>
  </w:style>
  <w:style w:type="character" w:customStyle="1" w:styleId="27">
    <w:name w:val="Цитата 2 Знак"/>
    <w:basedOn w:val="a1"/>
    <w:link w:val="26"/>
    <w:uiPriority w:val="29"/>
    <w:rsid w:val="002973F2"/>
    <w:rPr>
      <w:rFonts w:ascii="Cambria" w:eastAsia="Times New Roman" w:hAnsi="Cambria" w:cs="Times New Roman"/>
      <w:i/>
      <w:iCs/>
      <w:color w:val="5A5A5A"/>
      <w:lang w:val="en-029" w:eastAsia="en-029"/>
    </w:rPr>
  </w:style>
  <w:style w:type="paragraph" w:styleId="afff2">
    <w:name w:val="Intense Quote"/>
    <w:basedOn w:val="a0"/>
    <w:next w:val="a0"/>
    <w:link w:val="afff3"/>
    <w:uiPriority w:val="30"/>
    <w:qFormat/>
    <w:rsid w:val="002973F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lang w:val="en-029" w:eastAsia="en-029"/>
    </w:rPr>
  </w:style>
  <w:style w:type="character" w:customStyle="1" w:styleId="afff3">
    <w:name w:val="Выделенная цитата Знак"/>
    <w:basedOn w:val="a1"/>
    <w:link w:val="afff2"/>
    <w:uiPriority w:val="30"/>
    <w:rsid w:val="002973F2"/>
    <w:rPr>
      <w:rFonts w:ascii="Cambria" w:eastAsia="Times New Roman" w:hAnsi="Cambria" w:cs="Times New Roman"/>
      <w:i/>
      <w:iCs/>
      <w:color w:val="FFFFFF"/>
      <w:sz w:val="24"/>
      <w:szCs w:val="24"/>
      <w:shd w:val="clear" w:color="auto" w:fill="4F81BD"/>
      <w:lang w:val="en-029" w:eastAsia="en-029"/>
    </w:rPr>
  </w:style>
  <w:style w:type="paragraph" w:customStyle="1" w:styleId="PDSHeading2">
    <w:name w:val="PDS Heading 2"/>
    <w:next w:val="a0"/>
    <w:uiPriority w:val="99"/>
    <w:rsid w:val="002973F2"/>
    <w:pPr>
      <w:keepNext/>
      <w:numPr>
        <w:ilvl w:val="1"/>
        <w:numId w:val="93"/>
      </w:numPr>
      <w:spacing w:after="0" w:line="240" w:lineRule="auto"/>
    </w:pPr>
    <w:rPr>
      <w:rFonts w:ascii="Calibri" w:eastAsia="Times New Roman" w:hAnsi="Calibri" w:cs="Times New Roman"/>
      <w:b/>
      <w:sz w:val="24"/>
    </w:rPr>
  </w:style>
  <w:style w:type="paragraph" w:customStyle="1" w:styleId="PDSHeading1">
    <w:name w:val="PDS Heading 1"/>
    <w:next w:val="PDSHeading2"/>
    <w:uiPriority w:val="99"/>
    <w:rsid w:val="002973F2"/>
    <w:pPr>
      <w:keepNext/>
      <w:numPr>
        <w:numId w:val="93"/>
      </w:numPr>
      <w:spacing w:after="0" w:line="240" w:lineRule="auto"/>
      <w:outlineLvl w:val="0"/>
    </w:pPr>
    <w:rPr>
      <w:rFonts w:ascii="Calibri" w:eastAsia="Times New Roman" w:hAnsi="Calibri" w:cs="Times New Roman"/>
      <w:b/>
      <w:caps/>
      <w:sz w:val="24"/>
    </w:rPr>
  </w:style>
  <w:style w:type="paragraph" w:customStyle="1" w:styleId="Sub-Para1underXY">
    <w:name w:val="Sub-Para 1 under X.Y"/>
    <w:basedOn w:val="a0"/>
    <w:uiPriority w:val="99"/>
    <w:rsid w:val="002973F2"/>
    <w:pPr>
      <w:numPr>
        <w:ilvl w:val="2"/>
        <w:numId w:val="94"/>
      </w:numPr>
      <w:spacing w:after="240"/>
      <w:ind w:left="1440" w:hanging="720"/>
      <w:outlineLvl w:val="2"/>
    </w:pPr>
    <w:rPr>
      <w:rFonts w:ascii="Calibri" w:hAnsi="Calibri"/>
      <w:sz w:val="22"/>
      <w:szCs w:val="22"/>
      <w:lang w:val="en-029" w:eastAsia="en-029"/>
    </w:rPr>
  </w:style>
  <w:style w:type="paragraph" w:customStyle="1" w:styleId="Sub-Para2underXY">
    <w:name w:val="Sub-Para 2 under X.Y"/>
    <w:basedOn w:val="a0"/>
    <w:uiPriority w:val="99"/>
    <w:rsid w:val="002973F2"/>
    <w:pPr>
      <w:numPr>
        <w:ilvl w:val="3"/>
        <w:numId w:val="94"/>
      </w:numPr>
      <w:spacing w:after="240"/>
      <w:ind w:left="2160" w:hanging="720"/>
      <w:outlineLvl w:val="3"/>
    </w:pPr>
    <w:rPr>
      <w:rFonts w:ascii="Calibri" w:hAnsi="Calibri"/>
      <w:sz w:val="22"/>
      <w:szCs w:val="22"/>
      <w:lang w:val="en-029" w:eastAsia="en-029"/>
    </w:rPr>
  </w:style>
  <w:style w:type="paragraph" w:customStyle="1" w:styleId="Sub-Para3underXY">
    <w:name w:val="Sub-Para 3 under X.Y"/>
    <w:basedOn w:val="a0"/>
    <w:uiPriority w:val="99"/>
    <w:rsid w:val="002973F2"/>
    <w:pPr>
      <w:numPr>
        <w:ilvl w:val="4"/>
        <w:numId w:val="94"/>
      </w:numPr>
      <w:spacing w:after="240"/>
      <w:ind w:left="2880" w:hanging="720"/>
      <w:outlineLvl w:val="4"/>
    </w:pPr>
    <w:rPr>
      <w:rFonts w:ascii="Calibri" w:hAnsi="Calibri"/>
      <w:sz w:val="22"/>
      <w:szCs w:val="22"/>
      <w:lang w:val="en-029" w:eastAsia="en-029"/>
    </w:rPr>
  </w:style>
  <w:style w:type="paragraph" w:customStyle="1" w:styleId="Sub-Para4underXY">
    <w:name w:val="Sub-Para 4 under X.Y"/>
    <w:basedOn w:val="a0"/>
    <w:uiPriority w:val="99"/>
    <w:rsid w:val="002973F2"/>
    <w:pPr>
      <w:numPr>
        <w:ilvl w:val="5"/>
        <w:numId w:val="94"/>
      </w:numPr>
      <w:spacing w:after="240"/>
      <w:ind w:left="3600" w:hanging="720"/>
      <w:outlineLvl w:val="5"/>
    </w:pPr>
    <w:rPr>
      <w:rFonts w:ascii="Calibri" w:hAnsi="Calibri"/>
      <w:sz w:val="22"/>
      <w:szCs w:val="22"/>
      <w:lang w:val="en-029" w:eastAsia="en-029"/>
    </w:rPr>
  </w:style>
  <w:style w:type="paragraph" w:customStyle="1" w:styleId="Sub-Para1underX">
    <w:name w:val="Sub-Para 1 under X."/>
    <w:basedOn w:val="a0"/>
    <w:uiPriority w:val="99"/>
    <w:rsid w:val="002973F2"/>
    <w:pPr>
      <w:tabs>
        <w:tab w:val="num" w:pos="1080"/>
      </w:tabs>
      <w:spacing w:after="240"/>
      <w:ind w:left="1440" w:hanging="720"/>
      <w:outlineLvl w:val="2"/>
    </w:pPr>
    <w:rPr>
      <w:rFonts w:ascii="Calibri" w:hAnsi="Calibri"/>
      <w:sz w:val="22"/>
      <w:szCs w:val="22"/>
      <w:lang w:val="en-029" w:eastAsia="en-029"/>
    </w:rPr>
  </w:style>
  <w:style w:type="paragraph" w:customStyle="1" w:styleId="Sub-Para2underX">
    <w:name w:val="Sub-Para 2 under X."/>
    <w:basedOn w:val="a0"/>
    <w:uiPriority w:val="99"/>
    <w:rsid w:val="002973F2"/>
    <w:pPr>
      <w:tabs>
        <w:tab w:val="num" w:pos="1800"/>
      </w:tabs>
      <w:spacing w:after="240"/>
      <w:ind w:left="2160" w:hanging="720"/>
      <w:outlineLvl w:val="3"/>
    </w:pPr>
    <w:rPr>
      <w:rFonts w:ascii="Calibri" w:hAnsi="Calibri"/>
      <w:sz w:val="22"/>
      <w:szCs w:val="22"/>
      <w:lang w:val="en-029" w:eastAsia="en-029"/>
    </w:rPr>
  </w:style>
  <w:style w:type="paragraph" w:customStyle="1" w:styleId="Sub-Para3underX">
    <w:name w:val="Sub-Para 3 under X."/>
    <w:basedOn w:val="a0"/>
    <w:uiPriority w:val="99"/>
    <w:rsid w:val="002973F2"/>
    <w:pPr>
      <w:tabs>
        <w:tab w:val="num" w:pos="1440"/>
      </w:tabs>
      <w:spacing w:after="240"/>
      <w:ind w:left="2880" w:hanging="720"/>
      <w:outlineLvl w:val="4"/>
    </w:pPr>
    <w:rPr>
      <w:rFonts w:ascii="Calibri" w:hAnsi="Calibri"/>
      <w:sz w:val="22"/>
      <w:szCs w:val="22"/>
      <w:lang w:val="en-029" w:eastAsia="en-029"/>
    </w:rPr>
  </w:style>
  <w:style w:type="paragraph" w:customStyle="1" w:styleId="Sub-Para4underX">
    <w:name w:val="Sub-Para 4 under X."/>
    <w:basedOn w:val="a0"/>
    <w:uiPriority w:val="99"/>
    <w:rsid w:val="002973F2"/>
    <w:pPr>
      <w:tabs>
        <w:tab w:val="num" w:pos="2160"/>
      </w:tabs>
      <w:spacing w:after="240"/>
      <w:ind w:left="3600" w:hanging="720"/>
      <w:outlineLvl w:val="5"/>
    </w:pPr>
    <w:rPr>
      <w:rFonts w:ascii="Calibri" w:hAnsi="Calibri"/>
      <w:sz w:val="22"/>
      <w:szCs w:val="22"/>
      <w:lang w:val="en-029" w:eastAsia="en-029"/>
    </w:rPr>
  </w:style>
  <w:style w:type="paragraph" w:customStyle="1" w:styleId="Bullet">
    <w:name w:val="Bullet"/>
    <w:basedOn w:val="a0"/>
    <w:uiPriority w:val="99"/>
    <w:rsid w:val="002973F2"/>
    <w:pPr>
      <w:numPr>
        <w:numId w:val="95"/>
      </w:numPr>
    </w:pPr>
    <w:rPr>
      <w:rFonts w:ascii="Calibri" w:hAnsi="Calibri"/>
      <w:sz w:val="22"/>
      <w:szCs w:val="22"/>
      <w:lang w:val="en-029" w:eastAsia="en-029"/>
    </w:rPr>
  </w:style>
  <w:style w:type="paragraph" w:customStyle="1" w:styleId="p8">
    <w:name w:val="p8"/>
    <w:basedOn w:val="a0"/>
    <w:uiPriority w:val="99"/>
    <w:rsid w:val="002973F2"/>
    <w:pPr>
      <w:widowControl w:val="0"/>
      <w:tabs>
        <w:tab w:val="left" w:pos="204"/>
      </w:tabs>
      <w:autoSpaceDE w:val="0"/>
      <w:autoSpaceDN w:val="0"/>
      <w:adjustRightInd w:val="0"/>
      <w:spacing w:line="238" w:lineRule="atLeast"/>
      <w:ind w:firstLine="360"/>
      <w:jc w:val="both"/>
    </w:pPr>
    <w:rPr>
      <w:rFonts w:ascii="Calibri" w:hAnsi="Calibri"/>
      <w:sz w:val="22"/>
      <w:szCs w:val="22"/>
      <w:lang w:val="en-029" w:eastAsia="en-029"/>
    </w:rPr>
  </w:style>
  <w:style w:type="paragraph" w:customStyle="1" w:styleId="xl71">
    <w:name w:val="xl71"/>
    <w:basedOn w:val="a0"/>
    <w:uiPriority w:val="99"/>
    <w:rsid w:val="002973F2"/>
    <w:pPr>
      <w:spacing w:before="100" w:beforeAutospacing="1" w:after="100" w:afterAutospacing="1"/>
      <w:ind w:firstLine="360"/>
      <w:jc w:val="center"/>
    </w:pPr>
    <w:rPr>
      <w:rFonts w:ascii="Calibri" w:eastAsia="Arial Unicode MS" w:hAnsi="Calibri"/>
      <w:sz w:val="22"/>
      <w:szCs w:val="22"/>
      <w:lang w:val="en-029" w:eastAsia="en-029"/>
    </w:rPr>
  </w:style>
  <w:style w:type="paragraph" w:customStyle="1" w:styleId="xl42">
    <w:name w:val="xl42"/>
    <w:basedOn w:val="a0"/>
    <w:uiPriority w:val="99"/>
    <w:rsid w:val="002973F2"/>
    <w:pPr>
      <w:pBdr>
        <w:left w:val="single" w:sz="4" w:space="0" w:color="auto"/>
        <w:bottom w:val="single" w:sz="4" w:space="0" w:color="auto"/>
      </w:pBdr>
      <w:spacing w:before="100" w:beforeAutospacing="1" w:after="100" w:afterAutospacing="1"/>
      <w:ind w:firstLine="360"/>
      <w:jc w:val="center"/>
    </w:pPr>
    <w:rPr>
      <w:rFonts w:ascii="Calibri" w:eastAsia="Arial Unicode MS" w:hAnsi="Calibri"/>
      <w:b/>
      <w:bCs/>
      <w:sz w:val="22"/>
      <w:szCs w:val="22"/>
      <w:lang w:val="en-029" w:eastAsia="en-029"/>
    </w:rPr>
  </w:style>
  <w:style w:type="paragraph" w:customStyle="1" w:styleId="Headinga">
    <w:name w:val="Heading a"/>
    <w:basedOn w:val="a0"/>
    <w:uiPriority w:val="99"/>
    <w:rsid w:val="002973F2"/>
    <w:pPr>
      <w:widowControl w:val="0"/>
      <w:spacing w:after="120"/>
      <w:ind w:firstLine="360"/>
    </w:pPr>
    <w:rPr>
      <w:rFonts w:ascii="Calibri" w:hAnsi="Calibri"/>
      <w:sz w:val="22"/>
      <w:szCs w:val="20"/>
      <w:lang w:val="en-029" w:eastAsia="en-029"/>
    </w:rPr>
  </w:style>
  <w:style w:type="paragraph" w:customStyle="1" w:styleId="MainParawithChapter">
    <w:name w:val="Main Para with Chapter#"/>
    <w:basedOn w:val="a0"/>
    <w:uiPriority w:val="99"/>
    <w:rsid w:val="002973F2"/>
    <w:pPr>
      <w:spacing w:after="240"/>
      <w:ind w:firstLine="360"/>
      <w:outlineLvl w:val="1"/>
    </w:pPr>
    <w:rPr>
      <w:rFonts w:ascii="Calibri" w:hAnsi="Calibri"/>
      <w:sz w:val="22"/>
      <w:szCs w:val="22"/>
      <w:lang w:val="en-029" w:eastAsia="en-029"/>
    </w:rPr>
  </w:style>
  <w:style w:type="paragraph" w:customStyle="1" w:styleId="xl25">
    <w:name w:val="xl25"/>
    <w:basedOn w:val="a0"/>
    <w:uiPriority w:val="99"/>
    <w:rsid w:val="002973F2"/>
    <w:pPr>
      <w:pBdr>
        <w:bottom w:val="single" w:sz="8" w:space="0" w:color="auto"/>
      </w:pBdr>
      <w:spacing w:before="100" w:beforeAutospacing="1" w:after="100" w:afterAutospacing="1"/>
      <w:ind w:firstLine="360"/>
      <w:jc w:val="center"/>
    </w:pPr>
    <w:rPr>
      <w:rFonts w:ascii="Calibri" w:eastAsia="Arial Unicode MS" w:hAnsi="Calibri"/>
      <w:sz w:val="22"/>
      <w:szCs w:val="22"/>
      <w:lang w:val="en-029" w:eastAsia="en-029"/>
    </w:rPr>
  </w:style>
  <w:style w:type="paragraph" w:customStyle="1" w:styleId="JVKNorm">
    <w:name w:val="JVK Norm"/>
    <w:basedOn w:val="5"/>
    <w:uiPriority w:val="99"/>
    <w:rsid w:val="002973F2"/>
    <w:pPr>
      <w:tabs>
        <w:tab w:val="clear" w:pos="360"/>
      </w:tabs>
      <w:spacing w:before="0" w:after="240"/>
      <w:ind w:left="0"/>
      <w:jc w:val="left"/>
      <w:outlineLvl w:val="9"/>
    </w:pPr>
    <w:rPr>
      <w:rFonts w:ascii="Cambria" w:hAnsi="Cambria"/>
      <w:b w:val="0"/>
      <w:i w:val="0"/>
      <w:sz w:val="22"/>
      <w:szCs w:val="22"/>
      <w:lang w:val="en-029" w:eastAsia="en-029"/>
    </w:rPr>
  </w:style>
  <w:style w:type="paragraph" w:customStyle="1" w:styleId="ColorfulList-Accent11">
    <w:name w:val="Colorful List - Accent 11"/>
    <w:basedOn w:val="a0"/>
    <w:uiPriority w:val="34"/>
    <w:qFormat/>
    <w:rsid w:val="002973F2"/>
    <w:pPr>
      <w:spacing w:after="200" w:line="276" w:lineRule="auto"/>
      <w:ind w:left="720" w:firstLine="360"/>
      <w:contextualSpacing/>
    </w:pPr>
    <w:rPr>
      <w:rFonts w:ascii="Calibri" w:eastAsia="Calibri" w:hAnsi="Calibri"/>
      <w:sz w:val="22"/>
      <w:szCs w:val="22"/>
      <w:lang w:val="en-029" w:eastAsia="en-029"/>
    </w:rPr>
  </w:style>
  <w:style w:type="character" w:customStyle="1" w:styleId="PDSAnnexHeadingChar">
    <w:name w:val="PDS Annex Heading Char"/>
    <w:link w:val="PDSAnnexHeading"/>
    <w:locked/>
    <w:rsid w:val="002973F2"/>
    <w:rPr>
      <w:rFonts w:ascii="Calibri" w:eastAsia="Times New Roman" w:hAnsi="Calibri" w:cs="Times New Roman"/>
      <w:b/>
      <w:sz w:val="24"/>
    </w:rPr>
  </w:style>
  <w:style w:type="paragraph" w:customStyle="1" w:styleId="PDSAnnexHeading">
    <w:name w:val="PDS Annex Heading"/>
    <w:next w:val="a0"/>
    <w:link w:val="PDSAnnexHeadingChar"/>
    <w:rsid w:val="002973F2"/>
    <w:pPr>
      <w:keepNext/>
      <w:spacing w:after="120" w:line="240" w:lineRule="auto"/>
      <w:ind w:firstLine="360"/>
      <w:jc w:val="center"/>
    </w:pPr>
    <w:rPr>
      <w:rFonts w:ascii="Calibri" w:eastAsia="Times New Roman" w:hAnsi="Calibri" w:cs="Times New Roman"/>
      <w:b/>
      <w:sz w:val="24"/>
    </w:rPr>
  </w:style>
  <w:style w:type="paragraph" w:customStyle="1" w:styleId="Heading1a">
    <w:name w:val="Heading 1a"/>
    <w:basedOn w:val="a0"/>
    <w:next w:val="a0"/>
    <w:uiPriority w:val="99"/>
    <w:rsid w:val="002973F2"/>
    <w:pPr>
      <w:keepNext/>
      <w:keepLines/>
      <w:spacing w:before="1440" w:after="240"/>
      <w:ind w:firstLine="360"/>
      <w:jc w:val="center"/>
      <w:outlineLvl w:val="0"/>
    </w:pPr>
    <w:rPr>
      <w:rFonts w:ascii="Calibri" w:hAnsi="Calibri"/>
      <w:b/>
      <w:caps/>
      <w:sz w:val="32"/>
      <w:szCs w:val="22"/>
      <w:lang w:val="en-029" w:eastAsia="en-029"/>
    </w:rPr>
  </w:style>
  <w:style w:type="paragraph" w:customStyle="1" w:styleId="Style20">
    <w:name w:val="Style2"/>
    <w:uiPriority w:val="99"/>
    <w:rsid w:val="002973F2"/>
    <w:pPr>
      <w:ind w:firstLine="360"/>
    </w:pPr>
    <w:rPr>
      <w:b/>
      <w:lang w:val="en-029" w:eastAsia="en-029"/>
    </w:rPr>
  </w:style>
  <w:style w:type="paragraph" w:customStyle="1" w:styleId="ParagraphNumbering">
    <w:name w:val="Paragraph Numbering"/>
    <w:basedOn w:val="a0"/>
    <w:uiPriority w:val="99"/>
    <w:rsid w:val="002973F2"/>
    <w:pPr>
      <w:numPr>
        <w:numId w:val="96"/>
      </w:numPr>
      <w:spacing w:after="240"/>
    </w:pPr>
    <w:rPr>
      <w:rFonts w:ascii="Calibri" w:hAnsi="Calibri"/>
      <w:sz w:val="22"/>
      <w:szCs w:val="22"/>
      <w:lang w:val="en-029" w:eastAsia="en-029"/>
    </w:rPr>
  </w:style>
  <w:style w:type="paragraph" w:customStyle="1" w:styleId="Level1">
    <w:name w:val="Level 1"/>
    <w:basedOn w:val="a0"/>
    <w:uiPriority w:val="99"/>
    <w:rsid w:val="002973F2"/>
    <w:pPr>
      <w:tabs>
        <w:tab w:val="num" w:pos="720"/>
      </w:tabs>
      <w:spacing w:after="240"/>
      <w:ind w:left="720" w:hanging="720"/>
      <w:outlineLvl w:val="1"/>
    </w:pPr>
    <w:rPr>
      <w:rFonts w:ascii="Calibri" w:hAnsi="Calibri"/>
      <w:b/>
      <w:sz w:val="22"/>
      <w:szCs w:val="22"/>
      <w:lang w:val="en-029" w:eastAsia="en-029"/>
    </w:rPr>
  </w:style>
  <w:style w:type="paragraph" w:customStyle="1" w:styleId="WB1">
    <w:name w:val="WB1"/>
    <w:basedOn w:val="a0"/>
    <w:uiPriority w:val="99"/>
    <w:rsid w:val="002973F2"/>
    <w:pPr>
      <w:tabs>
        <w:tab w:val="num" w:pos="720"/>
      </w:tabs>
      <w:spacing w:after="240"/>
      <w:ind w:left="720" w:hanging="720"/>
      <w:outlineLvl w:val="1"/>
    </w:pPr>
    <w:rPr>
      <w:rFonts w:ascii="Calibri" w:hAnsi="Calibri"/>
      <w:b/>
      <w:sz w:val="22"/>
      <w:szCs w:val="22"/>
      <w:lang w:val="en-029" w:eastAsia="en-029"/>
    </w:rPr>
  </w:style>
  <w:style w:type="paragraph" w:customStyle="1" w:styleId="Myheading1">
    <w:name w:val="Myheading1"/>
    <w:basedOn w:val="a0"/>
    <w:uiPriority w:val="99"/>
    <w:rsid w:val="002973F2"/>
    <w:pPr>
      <w:ind w:firstLine="360"/>
    </w:pPr>
    <w:rPr>
      <w:rFonts w:ascii="Calibri" w:hAnsi="Calibri"/>
      <w:sz w:val="22"/>
      <w:szCs w:val="22"/>
      <w:lang w:val="en-029" w:eastAsia="en-029"/>
    </w:rPr>
  </w:style>
  <w:style w:type="paragraph" w:customStyle="1" w:styleId="Style3">
    <w:name w:val="Style3"/>
    <w:basedOn w:val="a0"/>
    <w:uiPriority w:val="99"/>
    <w:rsid w:val="002973F2"/>
    <w:pPr>
      <w:ind w:firstLine="360"/>
    </w:pPr>
    <w:rPr>
      <w:rFonts w:ascii="Calibri" w:hAnsi="Calibri"/>
      <w:b/>
      <w:sz w:val="22"/>
      <w:szCs w:val="22"/>
      <w:lang w:val="en-029" w:eastAsia="en-029"/>
    </w:rPr>
  </w:style>
  <w:style w:type="paragraph" w:customStyle="1" w:styleId="xl48">
    <w:name w:val="xl48"/>
    <w:basedOn w:val="a0"/>
    <w:uiPriority w:val="99"/>
    <w:rsid w:val="002973F2"/>
    <w:pPr>
      <w:shd w:val="clear" w:color="auto" w:fill="FFFFC0"/>
      <w:spacing w:before="100" w:beforeAutospacing="1" w:after="100" w:afterAutospacing="1"/>
      <w:ind w:firstLine="360"/>
    </w:pPr>
    <w:rPr>
      <w:rFonts w:ascii="Arial" w:eastAsia="Arial Unicode MS" w:hAnsi="Arial" w:cs="Arial"/>
      <w:sz w:val="14"/>
      <w:szCs w:val="14"/>
      <w:lang w:val="en-029" w:eastAsia="en-029"/>
    </w:rPr>
  </w:style>
  <w:style w:type="paragraph" w:customStyle="1" w:styleId="font5">
    <w:name w:val="font5"/>
    <w:basedOn w:val="a0"/>
    <w:uiPriority w:val="99"/>
    <w:rsid w:val="002973F2"/>
    <w:pPr>
      <w:spacing w:before="100" w:beforeAutospacing="1" w:after="100" w:afterAutospacing="1"/>
      <w:ind w:firstLine="360"/>
    </w:pPr>
    <w:rPr>
      <w:rFonts w:ascii="Arial" w:eastAsia="Arial Unicode MS" w:hAnsi="Arial" w:cs="Arial"/>
      <w:i/>
      <w:iCs/>
      <w:sz w:val="14"/>
      <w:szCs w:val="14"/>
      <w:lang w:val="en-029" w:eastAsia="en-029"/>
    </w:rPr>
  </w:style>
  <w:style w:type="paragraph" w:customStyle="1" w:styleId="font6">
    <w:name w:val="font6"/>
    <w:basedOn w:val="a0"/>
    <w:uiPriority w:val="99"/>
    <w:rsid w:val="002973F2"/>
    <w:pPr>
      <w:spacing w:before="100" w:beforeAutospacing="1" w:after="100" w:afterAutospacing="1"/>
      <w:ind w:firstLine="360"/>
    </w:pPr>
    <w:rPr>
      <w:rFonts w:ascii="Arial" w:eastAsia="Arial Unicode MS" w:hAnsi="Arial" w:cs="Arial"/>
      <w:i/>
      <w:iCs/>
      <w:sz w:val="14"/>
      <w:szCs w:val="14"/>
      <w:lang w:val="en-029" w:eastAsia="en-029"/>
    </w:rPr>
  </w:style>
  <w:style w:type="paragraph" w:customStyle="1" w:styleId="xl44">
    <w:name w:val="xl44"/>
    <w:basedOn w:val="a0"/>
    <w:uiPriority w:val="99"/>
    <w:rsid w:val="002973F2"/>
    <w:pPr>
      <w:shd w:val="clear" w:color="auto" w:fill="FFFFC0"/>
      <w:spacing w:before="100" w:beforeAutospacing="1" w:after="100" w:afterAutospacing="1"/>
      <w:ind w:firstLine="360"/>
    </w:pPr>
    <w:rPr>
      <w:rFonts w:ascii="Arial" w:eastAsia="Arial Unicode MS" w:hAnsi="Arial" w:cs="Arial"/>
      <w:sz w:val="14"/>
      <w:szCs w:val="14"/>
      <w:lang w:val="en-029" w:eastAsia="en-029"/>
    </w:rPr>
  </w:style>
  <w:style w:type="paragraph" w:customStyle="1" w:styleId="TOCHeading1">
    <w:name w:val="TOC Heading1"/>
    <w:basedOn w:val="1"/>
    <w:next w:val="a0"/>
    <w:uiPriority w:val="39"/>
    <w:rsid w:val="002973F2"/>
    <w:pPr>
      <w:keepNext w:val="0"/>
      <w:numPr>
        <w:numId w:val="0"/>
      </w:numPr>
      <w:pBdr>
        <w:bottom w:val="single" w:sz="12" w:space="1" w:color="365F91"/>
      </w:pBdr>
      <w:spacing w:before="480" w:line="276" w:lineRule="auto"/>
      <w:outlineLvl w:val="9"/>
    </w:pPr>
    <w:rPr>
      <w:rFonts w:ascii="Cambria" w:eastAsia="Times New Roman" w:hAnsi="Cambria"/>
      <w:bCs/>
      <w:color w:val="365F91"/>
      <w:shd w:val="clear" w:color="auto" w:fill="auto"/>
      <w:lang w:val="en-029" w:eastAsia="en-029"/>
    </w:rPr>
  </w:style>
  <w:style w:type="character" w:customStyle="1" w:styleId="MediumGrid2Char">
    <w:name w:val="Medium Grid 2 Char"/>
    <w:link w:val="MediumGrid21"/>
    <w:uiPriority w:val="1"/>
    <w:locked/>
    <w:rsid w:val="002973F2"/>
    <w:rPr>
      <w:rFonts w:ascii="Calibri" w:eastAsia="Times New Roman" w:hAnsi="Calibri" w:cs="Times New Roman"/>
    </w:rPr>
  </w:style>
  <w:style w:type="paragraph" w:customStyle="1" w:styleId="MediumGrid21">
    <w:name w:val="Medium Grid 21"/>
    <w:link w:val="MediumGrid2Char"/>
    <w:uiPriority w:val="1"/>
    <w:rsid w:val="002973F2"/>
    <w:pPr>
      <w:spacing w:after="0" w:line="240" w:lineRule="auto"/>
      <w:ind w:firstLine="360"/>
    </w:pPr>
    <w:rPr>
      <w:rFonts w:ascii="Calibri" w:eastAsia="Times New Roman" w:hAnsi="Calibri" w:cs="Times New Roman"/>
    </w:rPr>
  </w:style>
  <w:style w:type="paragraph" w:customStyle="1" w:styleId="ModelDoubleNoIndent">
    <w:name w:val="ModelDoubleNoIndent"/>
    <w:basedOn w:val="ModelNrmlDouble"/>
    <w:uiPriority w:val="99"/>
    <w:rsid w:val="002973F2"/>
    <w:pPr>
      <w:widowControl w:val="0"/>
      <w:adjustRightInd w:val="0"/>
      <w:ind w:firstLine="0"/>
    </w:pPr>
    <w:rPr>
      <w:rFonts w:ascii="Calibri" w:eastAsia="Times New Roman" w:hAnsi="Calibri" w:cs="Times New Roman"/>
      <w:szCs w:val="20"/>
      <w:lang w:val="en-029" w:eastAsia="en-029"/>
    </w:rPr>
  </w:style>
  <w:style w:type="paragraph" w:customStyle="1" w:styleId="SECTION">
    <w:name w:val="SECTION"/>
    <w:basedOn w:val="1"/>
    <w:uiPriority w:val="99"/>
    <w:rsid w:val="002973F2"/>
    <w:pPr>
      <w:keepNext w:val="0"/>
      <w:keepLines w:val="0"/>
      <w:numPr>
        <w:numId w:val="0"/>
      </w:numPr>
      <w:pBdr>
        <w:bottom w:val="single" w:sz="12" w:space="1" w:color="365F91"/>
      </w:pBdr>
      <w:spacing w:before="600" w:after="80"/>
    </w:pPr>
    <w:rPr>
      <w:rFonts w:ascii="Arial" w:eastAsia="Times New Roman" w:hAnsi="Arial" w:cs="Arial"/>
      <w:bCs/>
      <w:noProof/>
      <w:sz w:val="32"/>
      <w:szCs w:val="32"/>
      <w:shd w:val="clear" w:color="auto" w:fill="auto"/>
      <w:lang w:val="fr-BE" w:eastAsia="en-029"/>
    </w:rPr>
  </w:style>
  <w:style w:type="paragraph" w:customStyle="1" w:styleId="Indent1">
    <w:name w:val="Indent 1"/>
    <w:basedOn w:val="a0"/>
    <w:uiPriority w:val="99"/>
    <w:rsid w:val="002973F2"/>
    <w:pPr>
      <w:tabs>
        <w:tab w:val="left" w:pos="1267"/>
      </w:tabs>
      <w:spacing w:after="240"/>
      <w:ind w:left="1267" w:hanging="403"/>
      <w:jc w:val="both"/>
    </w:pPr>
    <w:rPr>
      <w:rFonts w:ascii="Calibri" w:hAnsi="Calibri"/>
      <w:sz w:val="22"/>
      <w:szCs w:val="22"/>
      <w:lang w:val="en-029" w:eastAsia="en-029"/>
    </w:rPr>
  </w:style>
  <w:style w:type="paragraph" w:customStyle="1" w:styleId="NumberedPara1">
    <w:name w:val="Numbered Para 1"/>
    <w:basedOn w:val="a0"/>
    <w:uiPriority w:val="99"/>
    <w:rsid w:val="002973F2"/>
    <w:pPr>
      <w:tabs>
        <w:tab w:val="left" w:pos="864"/>
      </w:tabs>
      <w:spacing w:after="240"/>
      <w:ind w:left="864" w:hanging="331"/>
      <w:jc w:val="both"/>
    </w:pPr>
    <w:rPr>
      <w:rFonts w:ascii="Calibri" w:hAnsi="Calibri"/>
      <w:sz w:val="22"/>
      <w:szCs w:val="22"/>
      <w:lang w:val="en-029" w:eastAsia="en-029"/>
    </w:rPr>
  </w:style>
  <w:style w:type="paragraph" w:customStyle="1" w:styleId="Indent2">
    <w:name w:val="Indent 2"/>
    <w:basedOn w:val="a0"/>
    <w:uiPriority w:val="99"/>
    <w:rsid w:val="002973F2"/>
    <w:pPr>
      <w:tabs>
        <w:tab w:val="left" w:pos="1901"/>
      </w:tabs>
      <w:spacing w:after="240"/>
      <w:ind w:left="1901" w:hanging="634"/>
      <w:jc w:val="both"/>
    </w:pPr>
    <w:rPr>
      <w:rFonts w:ascii="Calibri" w:hAnsi="Calibri"/>
      <w:sz w:val="22"/>
      <w:szCs w:val="22"/>
      <w:lang w:val="en-029" w:eastAsia="en-029"/>
    </w:rPr>
  </w:style>
  <w:style w:type="paragraph" w:customStyle="1" w:styleId="NumberedPara">
    <w:name w:val="Numbered Para"/>
    <w:basedOn w:val="a0"/>
    <w:uiPriority w:val="99"/>
    <w:rsid w:val="002973F2"/>
    <w:pPr>
      <w:tabs>
        <w:tab w:val="left" w:pos="864"/>
      </w:tabs>
      <w:spacing w:after="240"/>
      <w:ind w:left="864" w:hanging="432"/>
      <w:jc w:val="both"/>
    </w:pPr>
    <w:rPr>
      <w:rFonts w:ascii="Calibri" w:eastAsia="Calibri" w:hAnsi="Calibri"/>
      <w:sz w:val="22"/>
      <w:szCs w:val="22"/>
      <w:lang w:val="en-029" w:eastAsia="en-029"/>
    </w:rPr>
  </w:style>
  <w:style w:type="paragraph" w:customStyle="1" w:styleId="Pa6">
    <w:name w:val="Pa6"/>
    <w:basedOn w:val="Default"/>
    <w:next w:val="Default"/>
    <w:uiPriority w:val="99"/>
    <w:rsid w:val="002973F2"/>
    <w:pPr>
      <w:spacing w:line="177" w:lineRule="atLeast"/>
      <w:ind w:firstLine="360"/>
    </w:pPr>
    <w:rPr>
      <w:rFonts w:ascii="Kozuka Gothic Pro R" w:eastAsia="Calibri" w:hAnsi="Kozuka Gothic Pro R"/>
      <w:color w:val="auto"/>
      <w:lang w:val="en-US" w:eastAsia="en-US"/>
    </w:rPr>
  </w:style>
  <w:style w:type="paragraph" w:customStyle="1" w:styleId="Heading41">
    <w:name w:val="Heading 4.1"/>
    <w:basedOn w:val="5"/>
    <w:uiPriority w:val="99"/>
    <w:rsid w:val="002973F2"/>
    <w:pPr>
      <w:keepNext/>
      <w:tabs>
        <w:tab w:val="clear" w:pos="360"/>
      </w:tabs>
      <w:spacing w:before="0" w:after="0"/>
      <w:ind w:left="720" w:firstLine="360"/>
      <w:jc w:val="center"/>
    </w:pPr>
    <w:rPr>
      <w:bCs w:val="0"/>
      <w:i w:val="0"/>
      <w:iCs w:val="0"/>
      <w:sz w:val="24"/>
      <w:szCs w:val="24"/>
      <w:u w:val="single"/>
      <w:lang w:val="en-US" w:eastAsia="en-US"/>
    </w:rPr>
  </w:style>
  <w:style w:type="paragraph" w:customStyle="1" w:styleId="Sect2Head">
    <w:name w:val="Sect2Head"/>
    <w:basedOn w:val="a0"/>
    <w:uiPriority w:val="99"/>
    <w:rsid w:val="002973F2"/>
    <w:pPr>
      <w:numPr>
        <w:numId w:val="97"/>
      </w:numPr>
      <w:autoSpaceDE w:val="0"/>
      <w:autoSpaceDN w:val="0"/>
      <w:spacing w:before="60" w:after="60"/>
    </w:pPr>
    <w:rPr>
      <w:rFonts w:ascii="Times New Roman Bold" w:hAnsi="Times New Roman Bold"/>
      <w:b/>
      <w:bCs/>
      <w:sz w:val="22"/>
      <w:szCs w:val="22"/>
      <w:lang w:val="en-GB" w:eastAsia="en-US"/>
    </w:rPr>
  </w:style>
  <w:style w:type="character" w:customStyle="1" w:styleId="ParaChar">
    <w:name w:val="Para Char"/>
    <w:basedOn w:val="a1"/>
    <w:link w:val="Para"/>
    <w:locked/>
    <w:rsid w:val="002973F2"/>
    <w:rPr>
      <w:rFonts w:ascii="Times New Roman" w:eastAsia="Times New Roman" w:hAnsi="Times New Roman" w:cs="Times New Roman"/>
      <w:lang w:val="en-GB"/>
    </w:rPr>
  </w:style>
  <w:style w:type="paragraph" w:customStyle="1" w:styleId="Para">
    <w:name w:val="Para"/>
    <w:basedOn w:val="a0"/>
    <w:next w:val="afff0"/>
    <w:link w:val="ParaChar"/>
    <w:autoRedefine/>
    <w:qFormat/>
    <w:rsid w:val="002973F2"/>
    <w:pPr>
      <w:numPr>
        <w:numId w:val="98"/>
      </w:numPr>
      <w:tabs>
        <w:tab w:val="left" w:pos="360"/>
      </w:tabs>
      <w:jc w:val="both"/>
    </w:pPr>
    <w:rPr>
      <w:sz w:val="22"/>
      <w:szCs w:val="22"/>
      <w:lang w:val="en-GB" w:eastAsia="en-US"/>
    </w:rPr>
  </w:style>
  <w:style w:type="paragraph" w:customStyle="1" w:styleId="xmsonormal">
    <w:name w:val="x_msonormal"/>
    <w:basedOn w:val="a0"/>
    <w:uiPriority w:val="99"/>
    <w:rsid w:val="002973F2"/>
    <w:rPr>
      <w:rFonts w:ascii="Calibri" w:eastAsiaTheme="minorHAnsi" w:hAnsi="Calibri"/>
      <w:sz w:val="22"/>
      <w:szCs w:val="22"/>
      <w:lang w:val="en-US" w:eastAsia="en-US" w:bidi="he-IL"/>
    </w:rPr>
  </w:style>
  <w:style w:type="character" w:styleId="afff4">
    <w:name w:val="Subtle Emphasis"/>
    <w:uiPriority w:val="19"/>
    <w:qFormat/>
    <w:rsid w:val="002973F2"/>
    <w:rPr>
      <w:i/>
      <w:iCs/>
      <w:color w:val="5A5A5A"/>
    </w:rPr>
  </w:style>
  <w:style w:type="character" w:styleId="afff5">
    <w:name w:val="Subtle Reference"/>
    <w:uiPriority w:val="31"/>
    <w:qFormat/>
    <w:rsid w:val="002973F2"/>
    <w:rPr>
      <w:color w:val="auto"/>
      <w:u w:val="single" w:color="9BBB59"/>
    </w:rPr>
  </w:style>
  <w:style w:type="character" w:styleId="afff6">
    <w:name w:val="Intense Reference"/>
    <w:uiPriority w:val="32"/>
    <w:qFormat/>
    <w:rsid w:val="002973F2"/>
    <w:rPr>
      <w:b/>
      <w:bCs/>
      <w:color w:val="76923C"/>
      <w:u w:val="single" w:color="9BBB59"/>
    </w:rPr>
  </w:style>
  <w:style w:type="character" w:styleId="afff7">
    <w:name w:val="Book Title"/>
    <w:uiPriority w:val="33"/>
    <w:qFormat/>
    <w:rsid w:val="002973F2"/>
    <w:rPr>
      <w:rFonts w:ascii="Cambria" w:eastAsia="Times New Roman" w:hAnsi="Cambria" w:cs="Times New Roman" w:hint="default"/>
      <w:b/>
      <w:bCs/>
      <w:i/>
      <w:iCs/>
      <w:color w:val="auto"/>
    </w:rPr>
  </w:style>
  <w:style w:type="character" w:customStyle="1" w:styleId="ParagraphNumberingChar">
    <w:name w:val="Paragraph Numbering Char"/>
    <w:rsid w:val="002973F2"/>
    <w:rPr>
      <w:sz w:val="24"/>
      <w:szCs w:val="24"/>
      <w:lang w:val="en-US" w:eastAsia="en-US" w:bidi="ar-SA"/>
    </w:rPr>
  </w:style>
  <w:style w:type="character" w:customStyle="1" w:styleId="Style1Char">
    <w:name w:val="Style1 Char"/>
    <w:rsid w:val="002973F2"/>
    <w:rPr>
      <w:rFonts w:ascii="Verdana" w:hAnsi="Verdana" w:hint="default"/>
      <w:b/>
      <w:bCs w:val="0"/>
      <w:sz w:val="24"/>
      <w:szCs w:val="22"/>
      <w:lang w:val="en-US" w:eastAsia="en-US" w:bidi="ar-SA"/>
    </w:rPr>
  </w:style>
  <w:style w:type="character" w:customStyle="1" w:styleId="Style2Char">
    <w:name w:val="Style2 Char"/>
    <w:rsid w:val="002973F2"/>
    <w:rPr>
      <w:rFonts w:ascii="Verdana" w:hAnsi="Verdana" w:hint="default"/>
      <w:b/>
      <w:bCs w:val="0"/>
      <w:sz w:val="24"/>
      <w:szCs w:val="22"/>
      <w:lang w:val="en-US" w:eastAsia="en-US" w:bidi="ar-SA"/>
    </w:rPr>
  </w:style>
  <w:style w:type="table" w:customStyle="1" w:styleId="ListTable2-Accent11">
    <w:name w:val="List Table 2 - Accent 11"/>
    <w:basedOn w:val="a2"/>
    <w:uiPriority w:val="47"/>
    <w:rsid w:val="002973F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worldbank.org/en/projects-operations/products-and-services/brief/procurement-new-framework" TargetMode="External"/><Relationship Id="rId26" Type="http://schemas.openxmlformats.org/officeDocument/2006/relationships/header" Target="header4.xml"/><Relationship Id="rId39" Type="http://schemas.openxmlformats.org/officeDocument/2006/relationships/hyperlink" Target="http://www.ifac.org/system/files/publications/files/2014-IAASB-HANDBOOK-VOLUME-1_0.pdf" TargetMode="External"/><Relationship Id="rId21" Type="http://schemas.openxmlformats.org/officeDocument/2006/relationships/image" Target="media/image3.png"/><Relationship Id="rId34" Type="http://schemas.openxmlformats.org/officeDocument/2006/relationships/hyperlink" Target="http://www.ifac.org/system/files/publications/files/2014-IAASB-HANDBOOK-VOLUME-1_0.pdf" TargetMode="External"/><Relationship Id="rId42" Type="http://schemas.openxmlformats.org/officeDocument/2006/relationships/hyperlink" Target="http://www.ifac.org/system/files/publications/files/Handbook-of-International-Public-Sector-Accounting-Pronouncements-Volume-1.pdf" TargetMode="External"/><Relationship Id="rId47" Type="http://schemas.openxmlformats.org/officeDocument/2006/relationships/hyperlink" Target="http://web.worldbank.org/WBSITE/EXTERNAL/PROJECTS/PROCUREMENT/0,,contentMDK:23384556~menuPK:84284~pagePK:84269~piPK:60001558~theSitePK:84266~isCURL:Y,00.html" TargetMode="External"/><Relationship Id="rId50" Type="http://schemas.openxmlformats.org/officeDocument/2006/relationships/hyperlink" Target="http://web.worldbank.org/WBSITE/EXTERNAL/PROJECTS/PROCUREMENT/0,,contentMDK:23060576~pagePK:84269~piPK:84286~theSitePK:84266,00.html"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worldbank.org/procurement/standarddocuments" TargetMode="External"/><Relationship Id="rId25" Type="http://schemas.openxmlformats.org/officeDocument/2006/relationships/hyperlink" Target="https://thedocs.worldbank.org/en/doc/837721522762050108-0290022018/original/ESFFramework.pdf" TargetMode="External"/><Relationship Id="rId33" Type="http://schemas.openxmlformats.org/officeDocument/2006/relationships/hyperlink" Target="http://www.ifac.org/system/files/publications/files/2014-IAASB-HANDBOOK-VOLUME-1_0.pdf" TargetMode="External"/><Relationship Id="rId38" Type="http://schemas.openxmlformats.org/officeDocument/2006/relationships/hyperlink" Target="http://www.ifac.org/system/files/publications/files/2014-IAASB-HANDBOOK-VOLUME-1_0.pdf" TargetMode="External"/><Relationship Id="rId46"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clientconnection.worldbank.org" TargetMode="External"/><Relationship Id="rId29" Type="http://schemas.openxmlformats.org/officeDocument/2006/relationships/header" Target="header6.xml"/><Relationship Id="rId41" Type="http://schemas.openxmlformats.org/officeDocument/2006/relationships/hyperlink" Target="http://www.ifac.org/system/files/publications/files/2014-IAASB-HANDBOOK-VOLUME-1_0.pdf"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thedocs.worldbank.org/en/doc/837721522762050108-0290022018/original/ESFFramework.pdf" TargetMode="External"/><Relationship Id="rId32" Type="http://schemas.openxmlformats.org/officeDocument/2006/relationships/hyperlink" Target="http://www.ifac.org/system/files/publications/files/2014-IAASB-HANDBOOK-VOLUME-1_0.pdf" TargetMode="External"/><Relationship Id="rId37" Type="http://schemas.openxmlformats.org/officeDocument/2006/relationships/hyperlink" Target="http://www.ifac.org/system/files/publications/files/2014-IAASB-HANDBOOK-VOLUME-1_0.pdf" TargetMode="External"/><Relationship Id="rId40" Type="http://schemas.openxmlformats.org/officeDocument/2006/relationships/hyperlink" Target="http://www.ifac.org/system/files/publications/files/2014-IAASB-HANDBOOK-VOLUME-1_0.pdf" TargetMode="External"/><Relationship Id="rId45" Type="http://schemas.openxmlformats.org/officeDocument/2006/relationships/hyperlink" Target="http://www.ifac.org/system/files/publications/files/2014-IAASB-HANDBOOK-VOLUME-1_0.pdf"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footer" Target="footer4.xml"/><Relationship Id="rId36" Type="http://schemas.openxmlformats.org/officeDocument/2006/relationships/hyperlink" Target="http://www.ifac.org/system/files/publications/files/2014-IAASB-HANDBOOK-VOLUME-1_0.pdf" TargetMode="External"/><Relationship Id="rId49" Type="http://schemas.openxmlformats.org/officeDocument/2006/relationships/hyperlink" Target="http://web.worldbank.org/WBSITE/EXTERNAL/PROJECTS/PROCUREMENT/0,,contentMDK:20062543~isCURL:Y~menuPK:84284~pagePK:84269~piPK:60001558~theSitePK:84266,00.html" TargetMode="External"/><Relationship Id="rId10" Type="http://schemas.openxmlformats.org/officeDocument/2006/relationships/header" Target="header1.xml"/><Relationship Id="rId19" Type="http://schemas.openxmlformats.org/officeDocument/2006/relationships/hyperlink" Target="http://www.worldbank.org/en/projects-operations/products-and-services/brief/procurement-new-framework" TargetMode="External"/><Relationship Id="rId31" Type="http://schemas.openxmlformats.org/officeDocument/2006/relationships/header" Target="header8.xml"/><Relationship Id="rId44" Type="http://schemas.openxmlformats.org/officeDocument/2006/relationships/hyperlink" Target="http://www.ifac.org/system/files/publications/files/2014-IAASB-HANDBOOK-VOLUME-1_0.pdf" TargetMode="External"/><Relationship Id="rId52" Type="http://schemas.openxmlformats.org/officeDocument/2006/relationships/hyperlink" Target="https://spappscsec.worldbank.org/sites/ppf3/PPFDocuments/Forms/DispPage.aspx?docid=4035&amp;ver=curren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legis.md/cautare/getResults?doc_id=103804&amp;lang=ro"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yperlink" Target="http://www.ifac.org/system/files/publications/files/2014-IAASB-HANDBOOK-VOLUME-1_0.pdf" TargetMode="External"/><Relationship Id="rId43" Type="http://schemas.openxmlformats.org/officeDocument/2006/relationships/hyperlink" Target="http://www.ifac.org/system/files/publications/files/2014-IAASB-HANDBOOK-VOLUME-1_0.pdf" TargetMode="External"/><Relationship Id="rId48" Type="http://schemas.openxmlformats.org/officeDocument/2006/relationships/hyperlink" Target="http://web.worldbank.org/WBSITE/EXTERNAL/PROJECTS/PROCUREMENT/0,,contentMDK:23339250~menuPK:84284~pagePK:84269~piPK:60001558~theSitePK:84266~isCURL:Y,00.html" TargetMode="External"/><Relationship Id="rId8" Type="http://schemas.openxmlformats.org/officeDocument/2006/relationships/endnotes" Target="endnotes.xml"/><Relationship Id="rId51" Type="http://schemas.openxmlformats.org/officeDocument/2006/relationships/hyperlink" Target="http://web.worldbank.org/WBSITE/EXTERNAL/PROJECTS/PROCUREMENT/0,,contentMDK:20062010~menuPK:84284~pagePK:84269~piPK:60001558~theSitePK:84266~isCURL:Y,00.htm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wipluseast.eu/images/2020/11/PDF/Ordinance-approving-CofP-RO-RU.pdf" TargetMode="External"/><Relationship Id="rId13" Type="http://schemas.openxmlformats.org/officeDocument/2006/relationships/hyperlink" Target="http://www.who.int/hac/about/erf_.pdf" TargetMode="External"/><Relationship Id="rId3" Type="http://schemas.openxmlformats.org/officeDocument/2006/relationships/hyperlink" Target="http://www.worldbank.org/en/projects-operations/products-and-services/brief/procurement-new-framework" TargetMode="External"/><Relationship Id="rId7" Type="http://schemas.openxmlformats.org/officeDocument/2006/relationships/hyperlink" Target="https://www.legis.md/cautare/getResults?doc_id=40213&amp;lang=ro" TargetMode="External"/><Relationship Id="rId12" Type="http://schemas.openxmlformats.org/officeDocument/2006/relationships/hyperlink" Target="http://www.ifac.org/system/files/publications/files/2014-IAASB-HANDBOOK-VOLUME-1_0.pdf" TargetMode="External"/><Relationship Id="rId2" Type="http://schemas.openxmlformats.org/officeDocument/2006/relationships/hyperlink" Target="http://www.worldbank.org/en/projects-operations/products-and-services/brief/procurement-new-framework" TargetMode="External"/><Relationship Id="rId1" Type="http://schemas.openxmlformats.org/officeDocument/2006/relationships/hyperlink" Target="http://www.worldbank.org/en/projects-operations/products-and-services/brief/procurement-new-framework" TargetMode="External"/><Relationship Id="rId6" Type="http://schemas.openxmlformats.org/officeDocument/2006/relationships/hyperlink" Target="http://www.worldbank.org/en/projects-operations/products-and-services/brief/procurement-new-framework" TargetMode="External"/><Relationship Id="rId11" Type="http://schemas.openxmlformats.org/officeDocument/2006/relationships/hyperlink" Target="https://www.who.int/water_sanitation_health/monitoring/coverage/wins-core-indicators-and-questions-4-pager.pdf" TargetMode="External"/><Relationship Id="rId5" Type="http://schemas.openxmlformats.org/officeDocument/2006/relationships/hyperlink" Target="http://www.worldbank.org/en/projects-operations/products-and-services/brief/procurement-new-framework" TargetMode="External"/><Relationship Id="rId10" Type="http://schemas.openxmlformats.org/officeDocument/2006/relationships/hyperlink" Target="https://yrpri.org/community/1657" TargetMode="External"/><Relationship Id="rId4" Type="http://schemas.openxmlformats.org/officeDocument/2006/relationships/hyperlink" Target="http://www.worldbank.org/en/projects-operations/products-and-services/brief/procurement-new-framework" TargetMode="External"/><Relationship Id="rId9" Type="http://schemas.openxmlformats.org/officeDocument/2006/relationships/hyperlink" Target="https://yrpri.org/community/1657"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B18B7CD6A064AFE9FF944AB1203F9D6"/>
        <w:category>
          <w:name w:val="General"/>
          <w:gallery w:val="placeholder"/>
        </w:category>
        <w:types>
          <w:type w:val="bbPlcHdr"/>
        </w:types>
        <w:behaviors>
          <w:behavior w:val="content"/>
        </w:behaviors>
        <w:guid w:val="{DACD5988-335B-42CC-921B-CA0A2CDBBDC3}"/>
      </w:docPartPr>
      <w:docPartBody>
        <w:p w:rsidR="00B02508" w:rsidRDefault="009870FF" w:rsidP="009870FF">
          <w:pPr>
            <w:pStyle w:val="0B18B7CD6A064AFE9FF944AB1203F9D6"/>
          </w:pPr>
          <w:r w:rsidRPr="008A3579">
            <w:rPr>
              <w:rStyle w:val="a3"/>
              <w:color w:val="FFFFFF" w:themeColor="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Andes">
    <w:panose1 w:val="00000000000000000000"/>
    <w:charset w:val="00"/>
    <w:family w:val="modern"/>
    <w:notTrueType/>
    <w:pitch w:val="variable"/>
    <w:sig w:usb0="A000002F" w:usb1="5000005B" w:usb2="00000000" w:usb3="00000000" w:csb0="00000093"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Kozuka Gothic Pro R">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IDFont+F2">
    <w:altName w:val="Calibri"/>
    <w:panose1 w:val="00000000000000000000"/>
    <w:charset w:val="CC"/>
    <w:family w:val="auto"/>
    <w:notTrueType/>
    <w:pitch w:val="default"/>
    <w:sig w:usb0="00000201" w:usb1="00000000" w:usb2="00000000" w:usb3="00000000" w:csb0="00000004" w:csb1="00000000"/>
  </w:font>
  <w:font w:name="Open Sans">
    <w:altName w:val="Verdana"/>
    <w:charset w:val="00"/>
    <w:family w:val="swiss"/>
    <w:pitch w:val="variable"/>
    <w:sig w:usb0="E00002EF" w:usb1="4000205B" w:usb2="00000028"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FF"/>
    <w:rsid w:val="002F44F7"/>
    <w:rsid w:val="0053644E"/>
    <w:rsid w:val="005536DF"/>
    <w:rsid w:val="006B14F0"/>
    <w:rsid w:val="007B5974"/>
    <w:rsid w:val="008F734D"/>
    <w:rsid w:val="00985DC8"/>
    <w:rsid w:val="009870FF"/>
    <w:rsid w:val="00A84CE4"/>
    <w:rsid w:val="00AC7314"/>
    <w:rsid w:val="00B02508"/>
    <w:rsid w:val="00BD0CF9"/>
    <w:rsid w:val="00BD6CFB"/>
    <w:rsid w:val="00EC016C"/>
    <w:rsid w:val="00F1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870FF"/>
    <w:rPr>
      <w:color w:val="808080"/>
    </w:rPr>
  </w:style>
  <w:style w:type="paragraph" w:customStyle="1" w:styleId="0B18B7CD6A064AFE9FF944AB1203F9D6">
    <w:name w:val="0B18B7CD6A064AFE9FF944AB1203F9D6"/>
    <w:rsid w:val="009870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870FF"/>
    <w:rPr>
      <w:color w:val="808080"/>
    </w:rPr>
  </w:style>
  <w:style w:type="paragraph" w:customStyle="1" w:styleId="0B18B7CD6A064AFE9FF944AB1203F9D6">
    <w:name w:val="0B18B7CD6A064AFE9FF944AB1203F9D6"/>
    <w:rsid w:val="00987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22B53-9C0D-474A-BBB0-FACFDACEB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84014</Words>
  <Characters>478884</Characters>
  <Application>Microsoft Office Word</Application>
  <DocSecurity>0</DocSecurity>
  <Lines>3990</Lines>
  <Paragraphs>1123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561775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Gradinaru</cp:lastModifiedBy>
  <cp:revision>4</cp:revision>
  <dcterms:created xsi:type="dcterms:W3CDTF">2023-02-17T07:31:00Z</dcterms:created>
  <dcterms:modified xsi:type="dcterms:W3CDTF">2023-02-17T08:45:00Z</dcterms:modified>
</cp:coreProperties>
</file>